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484D" w14:textId="23EA9160" w:rsidR="00B00502" w:rsidRPr="00317A57" w:rsidRDefault="00B00502" w:rsidP="00B00502">
      <w:pPr>
        <w:spacing w:after="0" w:line="240" w:lineRule="auto"/>
        <w:rPr>
          <w:rFonts w:ascii="Times New Roman" w:hAnsi="Times New Roman" w:cs="Times New Roman"/>
        </w:rPr>
      </w:pPr>
      <w:r w:rsidRPr="00317A57">
        <w:rPr>
          <w:rFonts w:ascii="Times New Roman" w:hAnsi="Times New Roman" w:cs="Times New Roman"/>
        </w:rPr>
        <w:t xml:space="preserve">Tegucigalpa, M.D.C. </w:t>
      </w:r>
      <w:r w:rsidR="00317A57" w:rsidRPr="00317A57">
        <w:rPr>
          <w:rFonts w:ascii="Times New Roman" w:hAnsi="Times New Roman" w:cs="Times New Roman"/>
        </w:rPr>
        <w:t>2</w:t>
      </w:r>
      <w:r w:rsidRPr="00317A57">
        <w:rPr>
          <w:rFonts w:ascii="Times New Roman" w:hAnsi="Times New Roman" w:cs="Times New Roman"/>
        </w:rPr>
        <w:t>3 de mayo de 2025</w:t>
      </w:r>
    </w:p>
    <w:p w14:paraId="597C939A" w14:textId="77777777" w:rsidR="00B00502" w:rsidRPr="00317A57" w:rsidRDefault="00B00502" w:rsidP="00B00502">
      <w:pPr>
        <w:tabs>
          <w:tab w:val="left" w:pos="639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632E3AA" w14:textId="77777777" w:rsidR="00317A57" w:rsidRPr="00317A57" w:rsidRDefault="00317A57" w:rsidP="00317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A57">
        <w:rPr>
          <w:rFonts w:ascii="Times New Roman" w:hAnsi="Times New Roman" w:cs="Times New Roman"/>
        </w:rPr>
        <w:t>Señores</w:t>
      </w:r>
    </w:p>
    <w:p w14:paraId="3954B05F" w14:textId="77777777" w:rsidR="00317A57" w:rsidRPr="00317A57" w:rsidRDefault="00317A57" w:rsidP="00317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A57">
        <w:rPr>
          <w:rFonts w:ascii="Times New Roman" w:hAnsi="Times New Roman" w:cs="Times New Roman"/>
          <w:b/>
          <w:bCs/>
        </w:rPr>
        <w:t>Posibles Participantes</w:t>
      </w:r>
    </w:p>
    <w:p w14:paraId="6D4152D6" w14:textId="00FF0E86" w:rsidR="00B00502" w:rsidRPr="00317A57" w:rsidRDefault="00317A57" w:rsidP="00317A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7A57">
        <w:rPr>
          <w:rFonts w:ascii="Times New Roman" w:hAnsi="Times New Roman" w:cs="Times New Roman"/>
        </w:rPr>
        <w:t>Presente</w:t>
      </w:r>
    </w:p>
    <w:p w14:paraId="0C66EF5E" w14:textId="79F280C8" w:rsidR="00317A57" w:rsidRPr="00317A57" w:rsidRDefault="00B00502" w:rsidP="00317A57">
      <w:pPr>
        <w:spacing w:after="0" w:line="240" w:lineRule="auto"/>
        <w:ind w:left="3402" w:hanging="567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proofErr w:type="spellStart"/>
      <w:r w:rsidRPr="00317A57">
        <w:rPr>
          <w:rFonts w:ascii="Times New Roman" w:hAnsi="Times New Roman" w:cs="Times New Roman"/>
          <w:sz w:val="18"/>
          <w:szCs w:val="18"/>
        </w:rPr>
        <w:t>Ref</w:t>
      </w:r>
      <w:proofErr w:type="spellEnd"/>
      <w:r w:rsidRPr="00317A57">
        <w:rPr>
          <w:rFonts w:ascii="Times New Roman" w:hAnsi="Times New Roman" w:cs="Times New Roman"/>
          <w:sz w:val="18"/>
          <w:szCs w:val="18"/>
        </w:rPr>
        <w:t>:</w:t>
      </w:r>
      <w:r w:rsidRPr="00317A57">
        <w:rPr>
          <w:rFonts w:ascii="Times New Roman" w:hAnsi="Times New Roman" w:cs="Times New Roman"/>
          <w:sz w:val="18"/>
          <w:szCs w:val="18"/>
        </w:rPr>
        <w:tab/>
      </w:r>
      <w:r w:rsidR="00317A57" w:rsidRPr="00317A57">
        <w:rPr>
          <w:rFonts w:ascii="Times New Roman" w:hAnsi="Times New Roman" w:cs="Times New Roman"/>
          <w:sz w:val="18"/>
          <w:szCs w:val="18"/>
        </w:rPr>
        <w:t xml:space="preserve">Solicitud de Oferta (SDO) – Obras proceso </w:t>
      </w:r>
      <w:r w:rsidR="00317A57" w:rsidRPr="00317A57">
        <w:rPr>
          <w:rFonts w:ascii="Times New Roman" w:hAnsi="Times New Roman" w:cs="Times New Roman"/>
          <w:sz w:val="18"/>
          <w:szCs w:val="18"/>
        </w:rPr>
        <w:t>N°: SAG-COMRURAL-II-SDO-13-2025 / Ref. STEP: HN-SAG-415156-CW-RFB “OBRA MENOR DE REMODELACIÓN Y ACONDICIONAMIENTO. INSTALACIÓN SISTEMA ELÉCTRICO, REPARACIÓN DE 6 CÁMARAS DE ENFRIAMIENTO Y ALMACENAJE. FORTALECIMIENTO A PLAN NACIONAL DE SEMILLAS-SAG</w:t>
      </w:r>
      <w:r w:rsidR="00317A57" w:rsidRPr="00317A57">
        <w:rPr>
          <w:rFonts w:ascii="Times New Roman" w:hAnsi="Times New Roman" w:cs="Times New Roman"/>
          <w:sz w:val="18"/>
          <w:szCs w:val="18"/>
        </w:rPr>
        <w:t>”, Para</w:t>
      </w:r>
      <w:r w:rsidR="00317A57" w:rsidRPr="00317A57">
        <w:rPr>
          <w:rFonts w:ascii="Times New Roman" w:hAnsi="Times New Roman" w:cs="Times New Roman"/>
          <w:sz w:val="18"/>
          <w:szCs w:val="18"/>
        </w:rPr>
        <w:t xml:space="preserve"> la Dirección de Ciencia y Tecnología DICTA.</w:t>
      </w:r>
      <w:r w:rsidR="00317A57" w:rsidRPr="00317A57">
        <w:rPr>
          <w:rFonts w:ascii="Times New Roman" w:hAnsi="Times New Roman" w:cs="Times New Roman"/>
          <w:sz w:val="18"/>
          <w:szCs w:val="18"/>
        </w:rPr>
        <w:t xml:space="preserve"> / </w:t>
      </w:r>
      <w:r w:rsidR="00317A57" w:rsidRPr="00317A57">
        <w:rPr>
          <w:rFonts w:ascii="Times New Roman" w:hAnsi="Times New Roman" w:cs="Times New Roman"/>
          <w:b/>
          <w:bCs/>
          <w:sz w:val="18"/>
          <w:szCs w:val="18"/>
        </w:rPr>
        <w:t>Respuesta a Solicitudes Aclaratorias</w:t>
      </w:r>
      <w:r w:rsidR="00317A57" w:rsidRPr="00317A5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F7BF3F" w14:textId="77777777" w:rsidR="00317A57" w:rsidRPr="00317A57" w:rsidRDefault="00317A57" w:rsidP="00317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17A57">
        <w:rPr>
          <w:rFonts w:ascii="Times New Roman" w:hAnsi="Times New Roman" w:cs="Times New Roman"/>
        </w:rPr>
        <w:t>Estimados señores:</w:t>
      </w:r>
    </w:p>
    <w:p w14:paraId="3C70C926" w14:textId="77777777" w:rsidR="00317A57" w:rsidRPr="00317A57" w:rsidRDefault="00317A57" w:rsidP="00317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E19AFC" w14:textId="067F290C" w:rsidR="00317A57" w:rsidRPr="00317A57" w:rsidRDefault="00317A57" w:rsidP="00317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17A57">
        <w:rPr>
          <w:rFonts w:ascii="Times New Roman" w:hAnsi="Times New Roman" w:cs="Times New Roman"/>
        </w:rPr>
        <w:t>En cumplimiento a lo establecido en el documento Solicitud de Ofertas del proceso indicado en la referencia, Sección I. Instrucciones a los Oferentes (IAO), cláusula número 5, p</w:t>
      </w:r>
      <w:r w:rsidRPr="00317A57">
        <w:rPr>
          <w:rFonts w:ascii="Times New Roman" w:hAnsi="Times New Roman" w:cs="Times New Roman"/>
        </w:rPr>
        <w:t>or este medio se brinda respuesta a</w:t>
      </w:r>
      <w:r w:rsidRPr="00317A57">
        <w:rPr>
          <w:rFonts w:ascii="Times New Roman" w:hAnsi="Times New Roman" w:cs="Times New Roman"/>
        </w:rPr>
        <w:t xml:space="preserve"> las</w:t>
      </w:r>
      <w:r w:rsidRPr="00317A57">
        <w:rPr>
          <w:rFonts w:ascii="Times New Roman" w:hAnsi="Times New Roman" w:cs="Times New Roman"/>
        </w:rPr>
        <w:t xml:space="preserve"> solicitudes aclaratorias</w:t>
      </w:r>
      <w:r w:rsidRPr="00317A57">
        <w:rPr>
          <w:rFonts w:ascii="Times New Roman" w:hAnsi="Times New Roman" w:cs="Times New Roman"/>
        </w:rPr>
        <w:t xml:space="preserve"> recibidas</w:t>
      </w:r>
      <w:r w:rsidRPr="00317A57">
        <w:rPr>
          <w:rFonts w:ascii="Times New Roman" w:hAnsi="Times New Roman" w:cs="Times New Roman"/>
        </w:rPr>
        <w:t>, las que se detallan a continuación:</w:t>
      </w:r>
    </w:p>
    <w:p w14:paraId="62125FF2" w14:textId="77777777" w:rsidR="00317A57" w:rsidRPr="00317A57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CDEA8D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</w:t>
      </w:r>
    </w:p>
    <w:p w14:paraId="25001F0B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Los aires acondicionados paras las cámaras de enfriamiento no están incluidos en el presupuesto de la oferta, se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va</w:t>
      </w:r>
      <w:proofErr w:type="gram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modificar para incluirlos? </w:t>
      </w:r>
    </w:p>
    <w:p w14:paraId="10B3A1CC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5652B67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3E2E1B1E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No están incluidos en este proceso, los mismos serán comprados con otros fondos.</w:t>
      </w:r>
    </w:p>
    <w:p w14:paraId="09D3105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12777B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</w:t>
      </w:r>
    </w:p>
    <w:p w14:paraId="62273B6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¿Referente a los balances auditados que dice que son por 7 años, quería confirmar si todos tienen que ser auditados o los últimos 3 años?</w:t>
      </w:r>
    </w:p>
    <w:p w14:paraId="161DEB0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4CE5B57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4B92CC6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la Enmienda No. 2 debidamente publicada se hizo la corrección respectiva de este tema en el documento Solicitud de Oferta.</w:t>
      </w:r>
    </w:p>
    <w:p w14:paraId="59B792C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286F1EC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</w:t>
      </w:r>
    </w:p>
    <w:p w14:paraId="3DFBE0D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Viendo las fallas de Energía Eléctrica o los mantenimientos programados por la ENEE, queremos sugerir que se incluya en el presupuesto la instalación de un Generador Eléctrico.</w:t>
      </w:r>
    </w:p>
    <w:p w14:paraId="02ECBC53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F015C1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023606EC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No está incluido en este proceso, no se comprará Generador Eléctrico.</w:t>
      </w:r>
    </w:p>
    <w:p w14:paraId="6DB430D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4C1E51F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4</w:t>
      </w:r>
    </w:p>
    <w:p w14:paraId="0D7FB859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 el documento Lic1257SAG-COMRURAL-II-SDO-13-20251402 – Anexos al Pliego, se describen planos con equipos de aire acondicionado (ver página 8/34, página 24/34, página 33/34); sin embargo, en el </w:t>
      </w: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documento de Términos de Referencia NO se describen alcance relacionado con equipos de aire acondicionado. </w:t>
      </w:r>
    </w:p>
    <w:p w14:paraId="77CFD8E3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 caso de requerirse cualquier trabajo relacionado con los equipos de aire acondicionado, se solicita por favor proporcionar como mínimo la siguiente información: </w:t>
      </w:r>
    </w:p>
    <w:p w14:paraId="7BC08342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378727D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De equipos existentes: </w:t>
      </w:r>
    </w:p>
    <w:p w14:paraId="5ECCF475" w14:textId="77777777" w:rsidR="00317A57" w:rsidRPr="009B36DD" w:rsidRDefault="00317A57" w:rsidP="00317A5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Alcance relacionado con desmontajes de equipos indicando capacidad, cantidad y tipo de equipos describiendo el refrigerante que utilizan. </w:t>
      </w:r>
    </w:p>
    <w:p w14:paraId="77CB1E8B" w14:textId="77777777" w:rsidR="00317A57" w:rsidRPr="009B36DD" w:rsidRDefault="00317A57" w:rsidP="00317A5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Especificar si se requiere reinstalaciones de equipos usados indicando capacidad, cantidad y tipo de equipos describiendo el refrigerante que utilizan. </w:t>
      </w:r>
    </w:p>
    <w:p w14:paraId="465FA5DE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E6B1ABA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De equipos nuevos: </w:t>
      </w:r>
    </w:p>
    <w:p w14:paraId="4DED2CAF" w14:textId="77777777" w:rsidR="00317A57" w:rsidRPr="009B36DD" w:rsidRDefault="00317A57" w:rsidP="00317A5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 el caso de requerir suministro e instalación de equipos de aire acondicionado, indicar capacidad, cantidad, eficiencia mínima requerida, voltaje, tipo de refrigerante. </w:t>
      </w:r>
    </w:p>
    <w:p w14:paraId="1ED80A9F" w14:textId="77777777" w:rsidR="00317A57" w:rsidRPr="009B36DD" w:rsidRDefault="00317A57" w:rsidP="00317A57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Indicar en los planos la ubicación de la unidad condensadora (unidad exterior). </w:t>
      </w:r>
    </w:p>
    <w:p w14:paraId="611C2F74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6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Indicar diámetros de tuberías de refrigeración y los metros lineales requeridos, así como también los accesorios que deben ser considerados como ser filtro secador, visor de líquido refrigerante, monitor de voltaje, etc. </w:t>
      </w:r>
    </w:p>
    <w:p w14:paraId="1155701A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BA4BB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26F6B29F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Esto va considerado en el ítem A.3 referente al desmontaje del sistema eléctrico y se utilizara el mismo equipo de enfriamiento en las cámaras.</w:t>
      </w:r>
    </w:p>
    <w:p w14:paraId="612F5820" w14:textId="77777777" w:rsidR="00317A57" w:rsidRPr="009B36DD" w:rsidRDefault="00317A57" w:rsidP="00317A5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0549FB6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5</w:t>
      </w:r>
    </w:p>
    <w:p w14:paraId="797FEC05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hAnsi="Times New Roman" w:cs="Times New Roman"/>
          <w:color w:val="000000" w:themeColor="text1"/>
        </w:rPr>
        <w:t>En vista de las aclaraciones técnicas necesarias en el sistema de aire acondicionado y que luego deberá realizarse procesos con los proveedores, se solicita prórroga en el tiempo de entrega para el 30 de mayo de 2025 para complementar con lo relacionado a los equipos de acondicionado.</w:t>
      </w:r>
    </w:p>
    <w:p w14:paraId="3B8E7307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2DFAD15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39FFDACB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2 en la que se amplió el plazo de recepción de ofertas del 12 al 23 de mayo de 2025 y en la Enmienda No. 3 se amplió al 02 de junio de 2025 hasta las 2:00 p.m., en la dirección del Contratante.</w:t>
      </w:r>
    </w:p>
    <w:p w14:paraId="2779614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694EDB3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6</w:t>
      </w:r>
    </w:p>
    <w:p w14:paraId="4A6FEC3B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 xml:space="preserve">Por este medio solicitamos la lista de cantidades en </w:t>
      </w:r>
      <w:proofErr w:type="spellStart"/>
      <w:r w:rsidRPr="009B36DD">
        <w:rPr>
          <w:rFonts w:ascii="Times New Roman" w:hAnsi="Times New Roman" w:cs="Times New Roman"/>
          <w:color w:val="000000" w:themeColor="text1"/>
        </w:rPr>
        <w:t>excel</w:t>
      </w:r>
      <w:proofErr w:type="spellEnd"/>
      <w:r w:rsidRPr="009B36DD">
        <w:rPr>
          <w:rFonts w:ascii="Times New Roman" w:hAnsi="Times New Roman" w:cs="Times New Roman"/>
          <w:color w:val="000000" w:themeColor="text1"/>
        </w:rPr>
        <w:t xml:space="preserve"> del proceso SAG-COMRURAL-II-SDO-13-2025 Obra Menor de Remodelación y Acondicionamiento. Instalación Sistema</w:t>
      </w:r>
      <w:r w:rsidRPr="009B36DD">
        <w:rPr>
          <w:rFonts w:ascii="Times New Roman" w:hAnsi="Times New Roman" w:cs="Times New Roman"/>
          <w:b/>
          <w:bCs/>
          <w:color w:val="000000" w:themeColor="text1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 w:rsidRPr="009B36DD">
        <w:rPr>
          <w:rFonts w:ascii="Times New Roman" w:hAnsi="Times New Roman" w:cs="Times New Roman"/>
          <w:color w:val="000000" w:themeColor="text1"/>
        </w:rPr>
        <w:t>Eléctrico, Reparación de 6 Cámaras de Enfriamiento y Almacenaje. Fortalecimiento a Plan Nacional de Semillas-SAG</w:t>
      </w:r>
    </w:p>
    <w:p w14:paraId="42C6652E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5024761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En la Enmienda No. 4 se remite la lista de cantidades en formato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excell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, debidamente actualizada.</w:t>
      </w:r>
    </w:p>
    <w:p w14:paraId="21D25AA5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</w:p>
    <w:p w14:paraId="25DDA16E" w14:textId="77777777" w:rsidR="00317A57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</w:p>
    <w:p w14:paraId="46131985" w14:textId="77777777" w:rsidR="00317A57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</w:p>
    <w:p w14:paraId="1DEC3812" w14:textId="65C6DE6D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lastRenderedPageBreak/>
        <w:t>Pregunta No. 7</w:t>
      </w:r>
    </w:p>
    <w:p w14:paraId="0A2FD300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 xml:space="preserve">Por favor aclarar </w:t>
      </w:r>
      <w:proofErr w:type="spellStart"/>
      <w:r w:rsidRPr="009B36DD">
        <w:rPr>
          <w:rFonts w:ascii="Times New Roman" w:hAnsi="Times New Roman" w:cs="Times New Roman"/>
          <w:color w:val="000000" w:themeColor="text1"/>
        </w:rPr>
        <w:t>cual</w:t>
      </w:r>
      <w:proofErr w:type="spellEnd"/>
      <w:r w:rsidRPr="009B36DD">
        <w:rPr>
          <w:rFonts w:ascii="Times New Roman" w:hAnsi="Times New Roman" w:cs="Times New Roman"/>
          <w:color w:val="000000" w:themeColor="text1"/>
        </w:rPr>
        <w:t xml:space="preserve"> es la fecha correcta de presentación de oferta, ya que en el aviso de licitación indica que es el 12 de mayo del 2025 y en las bases de licitación en la página 8 inciso 6.7 indica que la fecha de presentación es el 07 de mayo del 2025.</w:t>
      </w:r>
    </w:p>
    <w:p w14:paraId="67BE4CE9" w14:textId="77777777" w:rsidR="00317A57" w:rsidRPr="009B36DD" w:rsidRDefault="00317A57" w:rsidP="00317A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B36DD">
        <w:rPr>
          <w:rFonts w:ascii="Times New Roman" w:hAnsi="Times New Roman" w:cs="Times New Roman"/>
          <w:b/>
          <w:bCs/>
          <w:color w:val="000000" w:themeColor="text1"/>
        </w:rPr>
        <w:t>Respuesta:</w:t>
      </w:r>
    </w:p>
    <w:p w14:paraId="0A998367" w14:textId="77777777" w:rsidR="00317A57" w:rsidRPr="009B36DD" w:rsidRDefault="00317A57" w:rsidP="00317A5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9B36DD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En la Enmienda No. 1 al documento Solicitud de Oferta del proceso en referencia y que fue publicada y enviada a los posibles oferentes se corrigió la fecha, quedando que las Ofertas deberán ser entregadas al Contratante, a más tardar el día 12 de mayo de 2025 hasta las 2:00 p.m., en la dirección del Contratante.</w:t>
      </w:r>
    </w:p>
    <w:p w14:paraId="3E52CA74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HN"/>
          <w14:ligatures w14:val="none"/>
        </w:rPr>
        <w:t>Véase Enmienda No. 3 donde se amplió la fecha recepción de ofertas.</w:t>
      </w:r>
    </w:p>
    <w:p w14:paraId="092D9B49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</w:p>
    <w:p w14:paraId="35AAFC83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8</w:t>
      </w:r>
    </w:p>
    <w:p w14:paraId="7BA601E1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>¿La garantía de cumplimiento de contrato debe tener una vigencia de 4 meses o 3 meses posteriores a la vigencia del contrato?</w:t>
      </w:r>
    </w:p>
    <w:p w14:paraId="2AA32234" w14:textId="77777777" w:rsidR="00317A57" w:rsidRPr="009B36DD" w:rsidRDefault="00317A57" w:rsidP="00317A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B36DD">
        <w:rPr>
          <w:rFonts w:ascii="Times New Roman" w:hAnsi="Times New Roman" w:cs="Times New Roman"/>
          <w:b/>
          <w:bCs/>
          <w:color w:val="000000" w:themeColor="text1"/>
        </w:rPr>
        <w:t xml:space="preserve">Respuesta: </w:t>
      </w:r>
    </w:p>
    <w:p w14:paraId="4F63FC55" w14:textId="77777777" w:rsidR="00317A57" w:rsidRPr="009B36DD" w:rsidRDefault="00317A57" w:rsidP="00317A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 xml:space="preserve">De conformidad a lo establecido en las </w:t>
      </w:r>
      <w:bookmarkStart w:id="0" w:name="_Toc215304911"/>
      <w:bookmarkStart w:id="1" w:name="_Toc179139860"/>
      <w:r w:rsidRPr="009B36DD">
        <w:rPr>
          <w:rFonts w:ascii="Times New Roman" w:hAnsi="Times New Roman" w:cs="Times New Roman"/>
          <w:color w:val="000000" w:themeColor="text1"/>
        </w:rPr>
        <w:t>Sección IV. Condiciones Especiales del Contrato</w:t>
      </w:r>
      <w:bookmarkEnd w:id="0"/>
      <w:bookmarkEnd w:id="1"/>
      <w:r w:rsidRPr="009B36DD">
        <w:rPr>
          <w:rFonts w:ascii="Times New Roman" w:hAnsi="Times New Roman" w:cs="Times New Roman"/>
          <w:color w:val="000000" w:themeColor="text1"/>
        </w:rPr>
        <w:t xml:space="preserve">, CGC 49.1 </w:t>
      </w:r>
      <w:r w:rsidRPr="009B36DD">
        <w:rPr>
          <w:rFonts w:ascii="Times New Roman" w:hAnsi="Times New Roman" w:cs="Times New Roman"/>
          <w:i/>
          <w:iCs/>
          <w:color w:val="000000" w:themeColor="text1"/>
        </w:rPr>
        <w:t>“La Garantía Bancaria de Cumplimiento se presentará en la forma de una garantía a primer requerimiento, renovable, irrevocable y de ejecución inmediata, a nombre de la Secretaría de Estado en los Despachos de Agricultura y Ganadería (SAG), con vigencia de tres meses adicionales a la fecha de la terminación de la obra”.</w:t>
      </w:r>
    </w:p>
    <w:p w14:paraId="0FE020D5" w14:textId="77777777" w:rsidR="00317A57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</w:p>
    <w:p w14:paraId="50BA46C3" w14:textId="2BC3C16C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9</w:t>
      </w:r>
    </w:p>
    <w:p w14:paraId="15399690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>En el ítem A.1 “Desmontaje de Estructura de techo (Laminas, Canaletas y Tijeras Metálicas)”. Favor indicar la cantidad, dimensiones y peraltes de las tijeras existentes, para ser consideradas en la oferta</w:t>
      </w:r>
    </w:p>
    <w:p w14:paraId="241DD39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274A2A35" w14:textId="77777777" w:rsidR="00317A57" w:rsidRPr="009B36DD" w:rsidRDefault="00317A57" w:rsidP="00317A57">
      <w:pPr>
        <w:jc w:val="both"/>
        <w:rPr>
          <w:rFonts w:ascii="Times New Roman" w:eastAsia="Times New Roman" w:hAnsi="Times New Roman" w:cs="Times New Roman"/>
          <w:color w:val="000000" w:themeColor="text1"/>
          <w:kern w:val="2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Cantidades, Ítem A.1 quedando: Desmontaje de Estructura de techo (Laminas Área aprox. 1120 metros cuadrados, Canaletas de 2x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4  y</w:t>
      </w:r>
      <w:proofErr w:type="gram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36 Tijeras metálicas en ambas cámaras y 2 tijeras en área de maquinaria,  Peraltes de 2 a 2.5m.)</w:t>
      </w:r>
    </w:p>
    <w:p w14:paraId="77002EC5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10</w:t>
      </w:r>
    </w:p>
    <w:p w14:paraId="5D0F2656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>En el ítem A.1 “Desmontaje de Estructura de techo (Laminas, Canaletas y Tijeras Metálicas)”. Favor indicar si las láminas de techo, canaletas y tijeras existentes desmontadas serán entregadas al personal de Mantenimiento de la Planta en algún sitio interno o si se tendrán que sacar del plantel como desperdicio de construcción.</w:t>
      </w:r>
    </w:p>
    <w:p w14:paraId="293EAB4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643E7EB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El hierro se colocará en el área designada en el predio de la planta y los otros desperdicios de construcción deben ser botados fuera de la planta por la empresa. </w:t>
      </w:r>
    </w:p>
    <w:p w14:paraId="4C8F1E59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</w:p>
    <w:p w14:paraId="298C1234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11</w:t>
      </w:r>
    </w:p>
    <w:p w14:paraId="7DA30E82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>En el ítem A.7 “Demolición de piso en Cámara “A””. Favor indicar el espesor del piso a demoler para la consideración de los equipos necesarios para esta actividad.</w:t>
      </w:r>
    </w:p>
    <w:p w14:paraId="73708536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3EB36FB7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en: Demolición de Piso en Cámara "A" Espesor de 4 a 6 Pulgadas</w:t>
      </w:r>
    </w:p>
    <w:p w14:paraId="04D18624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HN"/>
          <w14:ligatures w14:val="none"/>
        </w:rPr>
      </w:pPr>
    </w:p>
    <w:p w14:paraId="7513D191" w14:textId="77777777" w:rsidR="00317A57" w:rsidRPr="009B36DD" w:rsidRDefault="00317A57" w:rsidP="00317A57">
      <w:pPr>
        <w:pStyle w:val="Defaul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es-HN"/>
          <w14:ligatures w14:val="none"/>
        </w:rPr>
        <w:t>Pregunta No. 12</w:t>
      </w:r>
    </w:p>
    <w:p w14:paraId="1853165F" w14:textId="245841A1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color w:val="000000" w:themeColor="text1"/>
        </w:rPr>
        <w:t>En la ampliación de la oficina, entre los ejes A – B y 2 – 3 se observa un árbol que quedaría dentro del área de la ampliación (ver foto), el retiro de ese árbol no está dentro del alcance recibido. Favor indicar si el permiso ambiental y el retiro del árbol serán gestionados por el contratante.</w:t>
      </w:r>
    </w:p>
    <w:p w14:paraId="468DFA0D" w14:textId="77777777" w:rsidR="00317A57" w:rsidRPr="009B36DD" w:rsidRDefault="00317A57" w:rsidP="00317A57">
      <w:pPr>
        <w:jc w:val="both"/>
        <w:rPr>
          <w:rFonts w:ascii="Times New Roman" w:hAnsi="Times New Roman" w:cs="Times New Roman"/>
          <w:color w:val="000000" w:themeColor="text1"/>
        </w:rPr>
      </w:pPr>
      <w:r w:rsidRPr="009B36D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2BDC052" wp14:editId="2487FA7C">
            <wp:extent cx="2948940" cy="2215966"/>
            <wp:effectExtent l="0" t="0" r="3810" b="0"/>
            <wp:docPr id="2087698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83" cy="221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3C9E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Si, </w:t>
      </w:r>
      <w:r w:rsidRPr="009B36DD">
        <w:rPr>
          <w:rFonts w:ascii="Times New Roman" w:hAnsi="Times New Roman" w:cs="Times New Roman"/>
          <w:color w:val="000000" w:themeColor="text1"/>
        </w:rPr>
        <w:t>el permiso ambiental y el retiro del árbol serán gestionados por la Dirección de Ciencia y Tecnología (DICTA)</w:t>
      </w:r>
    </w:p>
    <w:p w14:paraId="2F65FA3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63BD7A7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13</w:t>
      </w:r>
    </w:p>
    <w:p w14:paraId="70CD2829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Por medio de la presente solicitamos amablemente una ampliación de tiempo de quince (15) días para la presentación de ofertas (27 de mayo del 2025), debido a que todavía no recibimos as respuestas a las consultas realizadas y también por temas de cotización con los proveedores; de nuestra parte luego de recibir las respuestas a las consultas y las cotizaciones de los proveedores tenemos que analizar esta información para presentar una propuesta que mejor se ajuste a lo solicitado, por lo cual requerimos a más tiempo para la preparación de las ofertas.</w:t>
      </w:r>
    </w:p>
    <w:p w14:paraId="098AAEE6" w14:textId="77777777" w:rsidR="00317A57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2217E3C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286466B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Respuesta:</w:t>
      </w:r>
    </w:p>
    <w:p w14:paraId="2EC5B7C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respuesta a la Pregunta No. 5</w:t>
      </w:r>
    </w:p>
    <w:p w14:paraId="722713D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6031302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14</w:t>
      </w:r>
    </w:p>
    <w:p w14:paraId="5A11AE45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  <w:t xml:space="preserve">En los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Tdr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se menciona que una vez adjudicado el proyecto se debe presentar una Garantía Bancaria de cumplimiento ¿se permitirá presentar una fianza emitida por una compañía aseguradora?</w:t>
      </w:r>
    </w:p>
    <w:p w14:paraId="7357864C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FC80DC3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38C4F14B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mantiene sin modificación lo indicado en el documento Solicitud de Oferta.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br/>
      </w:r>
    </w:p>
    <w:p w14:paraId="7669A30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15</w:t>
      </w:r>
    </w:p>
    <w:p w14:paraId="4DA07379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¿Existe la posibilidad de ampliar el plazo de entrega de las ofertas en vista que el listado de actividades es extenso y se solicita la presentación de fichas de costos unitarios en formato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excel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de cada una de las actividades a ofertar?</w:t>
      </w:r>
    </w:p>
    <w:p w14:paraId="1F7AD5AE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6643D3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0E8C577F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respuestas a la Preguntas No. 5 y 6</w:t>
      </w:r>
    </w:p>
    <w:p w14:paraId="39055CAF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br/>
      </w: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HN"/>
        </w:rPr>
        <w:t>Con respecto a listado de actividades:</w:t>
      </w:r>
    </w:p>
    <w:p w14:paraId="1DC16C3C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HN"/>
        </w:rPr>
      </w:pPr>
    </w:p>
    <w:p w14:paraId="2061F84A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es-HN"/>
        </w:rPr>
        <w:t>Reparación de Cámaras de Almacenamiento en la Planta de Procesamiento de Semillas</w:t>
      </w:r>
    </w:p>
    <w:p w14:paraId="697EF517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68D54C3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16</w:t>
      </w:r>
    </w:p>
    <w:p w14:paraId="36F99BC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¿con respecto al ítem A.5 ¿Picado y Resanado de paredes interior en cámaras, brindar especificación del tipo de resane que solicitan y cuantos M2 debemos considerar? </w:t>
      </w:r>
    </w:p>
    <w:p w14:paraId="20D9DA1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090720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20746AC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Cantidades, Ítem A.5 quedando: Picado y resanado de paredes interiores en cámaras (franja de 20 cm y con malla, posterior repellar y pulir) 5son 130 M2 revisar ET</w:t>
      </w:r>
    </w:p>
    <w:p w14:paraId="2D3189D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08201B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17</w:t>
      </w:r>
    </w:p>
    <w:p w14:paraId="768929B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¿Ítem A.6 cuántos M.L. debemos considerar demoler para esta actividad y de que material es el entabicado existente?</w:t>
      </w:r>
    </w:p>
    <w:p w14:paraId="07132A7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550621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77D087F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Cantidades, Ítem A.6 quedando:  Demolición de entabicado de bloque. Para las dimensiones abocarse a los planos publicados.</w:t>
      </w:r>
    </w:p>
    <w:p w14:paraId="15FCE6A0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CE51037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18</w:t>
      </w:r>
    </w:p>
    <w:p w14:paraId="7AAC1B1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Estructura de techo ¿Aislante térmico se debe considerar solo para el ítem B.2? </w:t>
      </w:r>
    </w:p>
    <w:p w14:paraId="44C767E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Respuesta:</w:t>
      </w:r>
    </w:p>
    <w:p w14:paraId="30EA672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Solo es en la actividad B.2 parte interior. Abocarse a especificaciones técnicas del documento.</w:t>
      </w:r>
    </w:p>
    <w:p w14:paraId="2B8439A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0AA3B60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19</w:t>
      </w:r>
    </w:p>
    <w:p w14:paraId="4589CFA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Acabados para el ítem C.1 ¿Debemos considerar la aplicación de sellador como base?</w:t>
      </w:r>
    </w:p>
    <w:p w14:paraId="52F10A1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41D2A4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6DEC1E1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En el documento de licitación en la descripción de Actividades bajo el Ítem pintura acrílica se especifica que se utilizara sellador en las paredes, el cual es considerado para toda la obra. </w:t>
      </w:r>
    </w:p>
    <w:p w14:paraId="164C387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51E354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bookmarkStart w:id="2" w:name="_Hlk198889462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C.1 quedando:</w:t>
      </w:r>
      <w:bookmarkEnd w:id="2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Pintura Acrílica en Paredes (INCLUYE SUMINISTRO DE MATERIALES, SELLADORES DE PAREDES Y APLICACIÓN DE ESTOS)</w:t>
      </w:r>
    </w:p>
    <w:p w14:paraId="72EE795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41B13626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20</w:t>
      </w:r>
    </w:p>
    <w:p w14:paraId="4677374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C.2 que tipo de mortero solicitan para la reparación del piso, si debemos considerar algún producto especial o algún tipo de adherente por favor especificar?</w:t>
      </w:r>
    </w:p>
    <w:p w14:paraId="6690991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544D588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3649F8B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En el documento de Licitación en la descripción de Actividades bajo el Ítem del mortero de reparación de piso se indica producto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Admix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SR. </w:t>
      </w:r>
    </w:p>
    <w:p w14:paraId="4ED7CE9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81C3FB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C.2 quedando: Mortero de Reparación para Piso Tipo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Admix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SR o similar </w:t>
      </w:r>
    </w:p>
    <w:p w14:paraId="7EC5C57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43572F3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21</w:t>
      </w:r>
    </w:p>
    <w:p w14:paraId="11878C8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C.3 cuántos M.L. debemos considerar de señalización en cámaras?</w:t>
      </w:r>
    </w:p>
    <w:p w14:paraId="1827C083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48111969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  <w:t>Respuesta:</w:t>
      </w:r>
    </w:p>
    <w:p w14:paraId="5308B759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En el plano </w:t>
      </w:r>
      <w:proofErr w:type="spellStart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N°</w:t>
      </w:r>
      <w:proofErr w:type="spellEnd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8 de los anexos de la señalización de las cámaras se establece las medidas de esta y al hacer la sumatoria se podrá determinar la cantidad. Por favor remitirse a los planos publicados.</w:t>
      </w:r>
    </w:p>
    <w:p w14:paraId="106EA1E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F4518B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22</w:t>
      </w:r>
    </w:p>
    <w:p w14:paraId="18D123FB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C.4 Que material debemos considerar para la Fascia de alero?</w:t>
      </w:r>
    </w:p>
    <w:p w14:paraId="2A5E1A6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77274FBB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  <w:t>Respuesta:</w:t>
      </w:r>
    </w:p>
    <w:p w14:paraId="3A2ABE3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P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ara esta licitación 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se considera </w:t>
      </w:r>
      <w:proofErr w:type="spellStart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Denglass</w:t>
      </w:r>
      <w:proofErr w:type="spellEnd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o similar. </w:t>
      </w:r>
    </w:p>
    <w:p w14:paraId="14D0BCA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26E2C0C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C.4 quedando: Fascia de alero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Denglas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o similar.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</w:t>
      </w:r>
    </w:p>
    <w:p w14:paraId="640AE8F6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11980E92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Pregunta No. 23</w:t>
      </w:r>
    </w:p>
    <w:p w14:paraId="1173AB6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C.5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Brindar detalle,</w:t>
      </w: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especificación de la elaboración de las Puertas Térmicas y medidas de ellas?</w:t>
      </w:r>
      <w:proofErr w:type="gramEnd"/>
    </w:p>
    <w:p w14:paraId="1D83DA1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651D93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6D06729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C.5 quedando: Suministro e instalación de Puertas térmicas para cuarto frío de 2.08x 1.20 metros con panel de poliuretano de 3”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plg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. Tipo abatible, con llavín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push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, puertas de salida con cortinas de vinil tipo hawaiana. se hace el agregado para ser más específicos en la lista de actividades.</w:t>
      </w:r>
    </w:p>
    <w:p w14:paraId="452CE42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639D0DC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24</w:t>
      </w:r>
    </w:p>
    <w:p w14:paraId="530E6B3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C.6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Brindar detalle, especificación de la elaboración de las Puertas Metálicas de acceso a vestíbulos de cámaras y medidas de ellas?</w:t>
      </w:r>
      <w:proofErr w:type="gramEnd"/>
    </w:p>
    <w:p w14:paraId="6B33773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071643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Respuesta:</w:t>
      </w:r>
    </w:p>
    <w:p w14:paraId="091DF60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C.6 quedando: </w:t>
      </w:r>
      <w:r w:rsidRPr="009B36DD">
        <w:rPr>
          <w:rFonts w:ascii="Times New Roman" w:hAnsi="Times New Roman" w:cs="Times New Roman"/>
          <w:color w:val="000000" w:themeColor="text1"/>
        </w:rPr>
        <w:t xml:space="preserve">Suministro e instalación de puerta metálicas 2.08x 1.27 metros, troqueladas de lámina de 1/16 legitima con 2 manos de anticorrosivo, su contramarco y llaves. </w:t>
      </w:r>
    </w:p>
    <w:p w14:paraId="5D74744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es-HN"/>
        </w:rPr>
      </w:pPr>
    </w:p>
    <w:p w14:paraId="579D02A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es-HN"/>
        </w:rPr>
        <w:t>Readecuación del flujo y ubicación de equipos en la planta de procesamiento de semilla</w:t>
      </w:r>
    </w:p>
    <w:p w14:paraId="3D7AE7F4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2F215315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25</w:t>
      </w:r>
    </w:p>
    <w:p w14:paraId="2C7D257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¿con respecto al ítem A.5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Picado y Resanado de paredes, brindar especificación del tipo de resane que solicitan y cuantos M2 debemos considerar?</w:t>
      </w:r>
      <w:proofErr w:type="gram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 </w:t>
      </w:r>
    </w:p>
    <w:p w14:paraId="58143CF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B72F88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24B4A94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A.3 quedando: Picado y resanado de paredes interiores (franja de 20 cm y con malla,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posterior  repellar</w:t>
      </w:r>
      <w:proofErr w:type="gram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y pulir)</w:t>
      </w:r>
    </w:p>
    <w:p w14:paraId="41D00EDF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65D74C5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26</w:t>
      </w:r>
    </w:p>
    <w:p w14:paraId="0F9787F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¿Ítem A.6 cuántos M.L. debemos considerar demoler para esta actividad y de que material es el entabicado existente?</w:t>
      </w:r>
    </w:p>
    <w:p w14:paraId="4347954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2C358A8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1D0FFB1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A.4 quedando: Demolición de entabicado de bloque. </w:t>
      </w:r>
    </w:p>
    <w:p w14:paraId="092074F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D34699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P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ara las dimensiones abocarse a los planos publicados.</w:t>
      </w:r>
    </w:p>
    <w:p w14:paraId="1EC2DC3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486B2C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27</w:t>
      </w:r>
    </w:p>
    <w:p w14:paraId="2E842CE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C.3 cuántos M.L. debemos considerar de señalización en cámaras?</w:t>
      </w:r>
    </w:p>
    <w:p w14:paraId="1FBB091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557634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Respuesta:</w:t>
      </w:r>
    </w:p>
    <w:p w14:paraId="6489A5E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n el plano </w:t>
      </w:r>
      <w:proofErr w:type="spellStart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N°</w:t>
      </w:r>
      <w:proofErr w:type="spellEnd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8 de los anexos de la señalización de las cámaras se establece las medidas de esta y al hacer la sumatoria se podrá determinar la cantidad. Por favor remitirse a los planos publicados.</w:t>
      </w:r>
    </w:p>
    <w:p w14:paraId="0FADEDA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1E82E0A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28</w:t>
      </w:r>
    </w:p>
    <w:p w14:paraId="1DF06CD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C.4 Que material debemos considerar para la Fascia de alero?</w:t>
      </w:r>
    </w:p>
    <w:p w14:paraId="2B8C1A3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38D7A7D2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  <w:t>Respuesta:</w:t>
      </w:r>
    </w:p>
    <w:p w14:paraId="444E015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7F95A56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</w:p>
    <w:p w14:paraId="2AF7D2A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C.4 quedando: Fascia de alero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Denglas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o similar.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</w:t>
      </w:r>
    </w:p>
    <w:p w14:paraId="005980A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316F7B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29</w:t>
      </w:r>
    </w:p>
    <w:p w14:paraId="5329285D" w14:textId="13C8DD26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C.5 Proporcionar medidas de la cortina metálica a 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instalar?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 </w:t>
      </w:r>
    </w:p>
    <w:p w14:paraId="6CFE5EF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58DE1C6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5F1B640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38D997E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0EA4F1E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C.5 quedando:  Suministro e instalación de Cortina Metálica en Acceso Principal con medidas de ancho de 2.95 metros x 3.00 metros de alto. </w:t>
      </w:r>
    </w:p>
    <w:p w14:paraId="68DFF55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72D4EC9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30</w:t>
      </w:r>
    </w:p>
    <w:p w14:paraId="6D84533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C.6 Brindar detalle, especificación y medidas para la instalación de Ductos </w:t>
      </w: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</w:p>
    <w:p w14:paraId="0879250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2A8EFC87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4A7A7F3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587029D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C.6 quedando:  </w:t>
      </w:r>
    </w:p>
    <w:p w14:paraId="6201FF6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Instalación de Ductos de lámina lisa de 12” de diámetro calibre 26 para sacar Polvo en la Planta. </w:t>
      </w:r>
    </w:p>
    <w:p w14:paraId="01B044F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252D886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31</w:t>
      </w:r>
    </w:p>
    <w:p w14:paraId="1F49853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C.7 Brindar detalle y especificación de las ventanas a instalar de qué material se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fabricaran</w:t>
      </w:r>
      <w:proofErr w:type="gram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aluminio,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Pvc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que tipo de ventanas requieren corredizas o de celosías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etc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?</w:t>
      </w:r>
    </w:p>
    <w:p w14:paraId="62896FF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D994BC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0CFC93C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50BD9FD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C.7 quedando:  </w:t>
      </w:r>
    </w:p>
    <w:p w14:paraId="15A8F80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Suministro e Instalación de Ventanas de aluminio color negro corredizas y vidrio ahumado. </w:t>
      </w:r>
    </w:p>
    <w:p w14:paraId="0E4116D8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149E15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2160334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Pregunta No. 32</w:t>
      </w:r>
    </w:p>
    <w:p w14:paraId="5185DE9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C.8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Brindar detalle, especificación de la estructura y sistema de fijación de equipos en la planta?</w:t>
      </w:r>
      <w:proofErr w:type="gramEnd"/>
    </w:p>
    <w:p w14:paraId="17B86A7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8D958D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6532AC8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641201F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C.8 quedando:  Estructura y sistemas de fijación de equipos en la planta con ángulo de 3” x ¼” y perno expansor. </w:t>
      </w:r>
    </w:p>
    <w:p w14:paraId="21E19C9F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67425554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33</w:t>
      </w:r>
    </w:p>
    <w:p w14:paraId="76D061F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Inciso D Instalaciones Eléctricas: ¿la canalización se debe considerar superficial?  En caso contrario no se observa el ítem de Ranurado y sellado de paredes.</w:t>
      </w:r>
    </w:p>
    <w:p w14:paraId="334C0505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0669700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15FC776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Si, toda la canalización es superficial</w:t>
      </w:r>
    </w:p>
    <w:p w14:paraId="23234AAD" w14:textId="77777777" w:rsidR="00317A57" w:rsidRDefault="00317A57" w:rsidP="00317A57">
      <w:pPr>
        <w:spacing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HN"/>
        </w:rPr>
      </w:pPr>
    </w:p>
    <w:p w14:paraId="077E1F7C" w14:textId="6A56E886" w:rsidR="00317A57" w:rsidRPr="009B36DD" w:rsidRDefault="00317A57" w:rsidP="00317A57">
      <w:pPr>
        <w:spacing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HN"/>
        </w:rPr>
        <w:t>Readecuación del Laboratorio para el Control Interno de Calidad de Semillas</w:t>
      </w:r>
    </w:p>
    <w:p w14:paraId="0C8A8C6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34</w:t>
      </w:r>
    </w:p>
    <w:p w14:paraId="3A39E3C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D.1 en este ítem se debe considerar aplicación de sellador también?</w:t>
      </w:r>
    </w:p>
    <w:p w14:paraId="59E4FDC5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40E867A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2EDD398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En el documento de licitación en la descripción de Actividades bajo el Ítem pintura acrílica se especifica que se utilizara sellador en las paredes, el cual es considerado para toda la obra. </w:t>
      </w:r>
    </w:p>
    <w:p w14:paraId="77F4AAE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D.1 quedando:  </w:t>
      </w:r>
    </w:p>
    <w:p w14:paraId="004E8A3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Pintura Acrílica en Paredes (INCLUYE SUMINISTRO DE MATERIALES, SELLADORES DE PAREDES Y APLICACIÓN DE ESTOS)</w:t>
      </w:r>
    </w:p>
    <w:p w14:paraId="6018148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6D93926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35</w:t>
      </w:r>
    </w:p>
    <w:p w14:paraId="2672131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D.2 Tamaño de la Cerámica de piso a instalar?</w:t>
      </w:r>
    </w:p>
    <w:p w14:paraId="01531A3F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C22A1E6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07A9EB8C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El tamaño queda opcional sin embargo Véase Enmienda No. 4 en la que se modifica la Lista de Cantidades en Ítem D.2 quedando: Piso de Cerámica tipo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antiderrapante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de alto tráfico. </w:t>
      </w:r>
    </w:p>
    <w:p w14:paraId="1CBE0399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409CBEB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36</w:t>
      </w:r>
    </w:p>
    <w:p w14:paraId="584DBD9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D.3 altura de la moldura?</w:t>
      </w:r>
    </w:p>
    <w:p w14:paraId="396FF3E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6ED6DF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2D9F7BC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5A5CA19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lastRenderedPageBreak/>
        <w:t xml:space="preserve">Véase Enmienda No. 4 en la que se modifica la Lista de Cantidades en Ítem D.3 quedando:  Moldura de Pared mínimo 10 centímetros. </w:t>
      </w:r>
    </w:p>
    <w:p w14:paraId="2EAEFF7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A8B05CC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37</w:t>
      </w:r>
    </w:p>
    <w:p w14:paraId="126A11D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D.4 El tipo de ventanas a instalar serán de PVC o de aluminio especificar el color del marco?</w:t>
      </w:r>
    </w:p>
    <w:p w14:paraId="0A3C325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262F789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</w:p>
    <w:p w14:paraId="69BF1FC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643218E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D.4 quedando:  Suministro e Instalación de Ventanas de aluminio color negro corredizas y vidrio ahumado. </w:t>
      </w:r>
    </w:p>
    <w:p w14:paraId="70F28EC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245BD32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38</w:t>
      </w:r>
    </w:p>
    <w:p w14:paraId="71C0C3B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 D.5 Qué material debemos considerar para la Fascia de alero?</w:t>
      </w:r>
    </w:p>
    <w:p w14:paraId="0B20BB3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</w:p>
    <w:p w14:paraId="01BBEDE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  <w:t>Respuesta:</w:t>
      </w:r>
    </w:p>
    <w:p w14:paraId="21A2691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P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ara esta licitación 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se considera </w:t>
      </w:r>
      <w:proofErr w:type="spellStart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Denglass</w:t>
      </w:r>
      <w:proofErr w:type="spellEnd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o similar.</w:t>
      </w:r>
    </w:p>
    <w:p w14:paraId="6EA7989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D.5 quedando:  Fascia de alero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Denglas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o similar.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</w:t>
      </w:r>
    </w:p>
    <w:p w14:paraId="2E94B60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A185C80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39</w:t>
      </w:r>
    </w:p>
    <w:p w14:paraId="33A15D3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Ítems D.6 y D.7 en planos no se observan cuadro de puertas especificar las medidas de estas y el color?</w:t>
      </w:r>
    </w:p>
    <w:p w14:paraId="5080C73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7684FF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77D0AAA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Las medidas de las puertas se encuentran en los planos publicados en la hoja dos referentes al laboratorio. Por favor remitirse a los planos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publicados. Las puertas serán de color Blanco</w:t>
      </w:r>
    </w:p>
    <w:p w14:paraId="1B2F55C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DICTA modifica las actividades a:</w:t>
      </w:r>
    </w:p>
    <w:p w14:paraId="01FAAB6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88E6EC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D.6 y D.7 quedando:  </w:t>
      </w:r>
    </w:p>
    <w:p w14:paraId="5B3C926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DC9362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D.6 Puerta de Tablero Termoformada Metálica Blanca</w:t>
      </w:r>
    </w:p>
    <w:p w14:paraId="6B3032D0" w14:textId="77777777" w:rsidR="00317A57" w:rsidRPr="009B36DD" w:rsidRDefault="00317A57" w:rsidP="00317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D.7 Puerta de Tablero Termoformada para interior Blanca</w:t>
      </w:r>
    </w:p>
    <w:p w14:paraId="6D9C914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2A7E6A2C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40</w:t>
      </w:r>
    </w:p>
    <w:p w14:paraId="4EBBECE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Ítem D.9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En los planos se muestra un detalle de los estantes el cual se observa que toda la estructura es de tubo metálico de 1 x 1 pulgadas la consulta es, el área de bandeja que tipo de material debemos considerar para este de madera, metal especifique?</w:t>
      </w:r>
      <w:proofErr w:type="gramEnd"/>
    </w:p>
    <w:p w14:paraId="1A7D433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5288B69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61D2041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El estante es de tubo metálico, tal cual está establecido en los planos publicados, sin embargo, el área de bandeja usualmente se usa madera.</w:t>
      </w:r>
    </w:p>
    <w:p w14:paraId="50F2DD0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01597F5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Pregunta No. 41</w:t>
      </w:r>
    </w:p>
    <w:p w14:paraId="277339A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E.4 Capacidad del biodigestor a instalar y tamaño?</w:t>
      </w:r>
    </w:p>
    <w:p w14:paraId="0A7725C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17F18EB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</w:p>
    <w:p w14:paraId="28FD2EF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13FF98D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E.4 quedando:  Suministro e instalación de Biodigestor de 1,350 litros con pila de lodos. </w:t>
      </w:r>
    </w:p>
    <w:p w14:paraId="4F9650A8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54A128D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42</w:t>
      </w:r>
    </w:p>
    <w:p w14:paraId="45A91BA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Inciso D Instalaciones Eléctricas: ¿la canalización se debe considerar superficial?  En caso contrario no se observa el ítem de Ranurado y sellado de paredes.</w:t>
      </w:r>
    </w:p>
    <w:p w14:paraId="03966AB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C89169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72359C5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Si toda la canalización es superficial </w:t>
      </w:r>
    </w:p>
    <w:p w14:paraId="0DBA9F0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B72993E" w14:textId="77777777" w:rsidR="00317A57" w:rsidRPr="009B36DD" w:rsidRDefault="00317A57" w:rsidP="00317A57">
      <w:pPr>
        <w:spacing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es-HN"/>
        </w:rPr>
        <w:t>Diseño de la galera de recepción de bodega y entrega de semilla</w:t>
      </w:r>
    </w:p>
    <w:p w14:paraId="066DBBFD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43</w:t>
      </w:r>
    </w:p>
    <w:p w14:paraId="3AD191EE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  <w:t>Ítem D.2 Tamaño de la Cerámica de piso a instalar? </w:t>
      </w:r>
    </w:p>
    <w:p w14:paraId="14D83A12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6387983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7F9A8089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Sera opcional por el contratista </w:t>
      </w:r>
    </w:p>
    <w:p w14:paraId="654201D3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</w:pPr>
    </w:p>
    <w:p w14:paraId="304CF7CF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44</w:t>
      </w:r>
    </w:p>
    <w:p w14:paraId="13CB9938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D.3 El tipo de ventanas a instalar serán de PVC o de aluminio especificar el color del marco?</w:t>
      </w:r>
    </w:p>
    <w:p w14:paraId="04C1A4B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3D953E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13759B9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21DDD5C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D.3 quedando:  Suministro e Instalación de Ventanas de aluminio color negro corredizas y vidrio ahumado. </w:t>
      </w:r>
    </w:p>
    <w:p w14:paraId="11F2D0E4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3D2AF186" w14:textId="1BF49B34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45</w:t>
      </w:r>
    </w:p>
    <w:p w14:paraId="33807813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D.4 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Brindar detalle, especificación de la elaboración de las Puertas Metálicas de acceso a vestíbulos de cámaras y medidas de ellas?</w:t>
      </w:r>
      <w:proofErr w:type="gramEnd"/>
    </w:p>
    <w:p w14:paraId="628B34E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17AB25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2B1823D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5824F64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Véase Enmienda No. 4 en la que se modifica la Lista de Cantidades en Ítem D.4 quedando: </w:t>
      </w:r>
      <w:r w:rsidRPr="009B36DD">
        <w:rPr>
          <w:rFonts w:ascii="Times New Roman" w:hAnsi="Times New Roman" w:cs="Times New Roman"/>
          <w:color w:val="000000" w:themeColor="text1"/>
        </w:rPr>
        <w:t>Suministro e instalación de puerta metálicas 2.08x 1.27 metros, troqueladas de l</w:t>
      </w:r>
      <w:r>
        <w:rPr>
          <w:rFonts w:ascii="Times New Roman" w:hAnsi="Times New Roman" w:cs="Times New Roman"/>
          <w:color w:val="000000" w:themeColor="text1"/>
        </w:rPr>
        <w:t>á</w:t>
      </w:r>
      <w:r w:rsidRPr="009B36DD">
        <w:rPr>
          <w:rFonts w:ascii="Times New Roman" w:hAnsi="Times New Roman" w:cs="Times New Roman"/>
          <w:color w:val="000000" w:themeColor="text1"/>
        </w:rPr>
        <w:t xml:space="preserve">mina de 1/16 legitima con 2 manos de anticorrosivo, su contramarco y llaves. </w:t>
      </w:r>
    </w:p>
    <w:p w14:paraId="1D09F57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C4747DA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lastRenderedPageBreak/>
        <w:t>Pregunta No. 46</w:t>
      </w:r>
    </w:p>
    <w:p w14:paraId="659C605E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D-5 Medidas del portón metálico?</w:t>
      </w:r>
    </w:p>
    <w:p w14:paraId="3B29DEC0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5053351B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23291FFB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7BBCAB7C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00BA2F2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Véase Enmienda No. 4 en la que se modifica la Lista de Cantidades en Ítem D.5 quedando: Portón Corredizo metálico de lámina de Aluzinc de 2.95 metros ancho x 2.50 metros alto, color verde Cal. 26 en marco de tubo de 2"x2" chapa 14. </w:t>
      </w:r>
    </w:p>
    <w:p w14:paraId="2976CACC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D4EC66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47</w:t>
      </w:r>
    </w:p>
    <w:p w14:paraId="621D6202" w14:textId="77777777" w:rsidR="00317A57" w:rsidRPr="009B36DD" w:rsidRDefault="00317A57" w:rsidP="00317A57">
      <w:pPr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es-HN"/>
        </w:rPr>
        <w:t>Inciso e Instalaciones Eléctricas: ¿la canalización se debe considerar superficial?  En caso contrario no se observa el ítem de Ranurado y sellado de paredes.</w:t>
      </w:r>
    </w:p>
    <w:p w14:paraId="1C45E0B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FCA74D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54F23ED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Si toda la canalización es superficial. </w:t>
      </w:r>
    </w:p>
    <w:p w14:paraId="6C60AD6B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HN"/>
        </w:rPr>
      </w:pPr>
    </w:p>
    <w:p w14:paraId="53E9C560" w14:textId="77777777" w:rsidR="00317A57" w:rsidRPr="009B36DD" w:rsidRDefault="00317A57" w:rsidP="00317A57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s-HN"/>
        </w:rPr>
        <w:t>Construcción de Oficinas</w:t>
      </w:r>
    </w:p>
    <w:p w14:paraId="4A45D61B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br w:type="textWrapping" w:clear="all"/>
      </w: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48</w:t>
      </w:r>
    </w:p>
    <w:p w14:paraId="7433A8A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¿con respecto al ítem A.5 </w:t>
      </w:r>
      <w:proofErr w:type="gram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Picado y Resanado de paredes, brindar especificación del tipo de resane que solicitan y cuantos M2 debemos considerar?</w:t>
      </w:r>
      <w:proofErr w:type="gram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 </w:t>
      </w:r>
    </w:p>
    <w:p w14:paraId="7CDA804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65794EF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79D6FB5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A.5 quedando:</w:t>
      </w:r>
    </w:p>
    <w:p w14:paraId="47765AB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Picado y resanado de paredes interiores (franja de 20 cm y con malla, posterior repellar y pulir) son 20 M2 </w:t>
      </w:r>
    </w:p>
    <w:p w14:paraId="22829A8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76E5561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49</w:t>
      </w:r>
    </w:p>
    <w:p w14:paraId="2ECE302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D.1 para esta actividad se debe considerar la aplicación de sellador en paredes?</w:t>
      </w:r>
    </w:p>
    <w:p w14:paraId="3719E75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7CCBDA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0494DA0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En el documento de licitación en la descripción de Actividades bajo el Ítem pintura acrílica se especifica que se utilizara sellador en las paredes, el cual es considerado para toda la obra. </w:t>
      </w:r>
    </w:p>
    <w:p w14:paraId="5D7E270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BABE62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D.1 quedando:</w:t>
      </w:r>
    </w:p>
    <w:p w14:paraId="1CA918E6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Pintura Acrílica en Paredes (INCLUYE SUMINISTRO DE MATERIALES, SELLADORES DE PAREDES Y APLICACIÓN DE ESTOS)</w:t>
      </w:r>
    </w:p>
    <w:p w14:paraId="1E2CE1E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AE35D85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50</w:t>
      </w:r>
    </w:p>
    <w:p w14:paraId="3F8781C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D.2 De qué material solicitan la fascia en el alero?</w:t>
      </w:r>
    </w:p>
    <w:p w14:paraId="7D25A289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</w:p>
    <w:p w14:paraId="4C8B37B7" w14:textId="2B447ABE" w:rsidR="00317A57" w:rsidRP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</w:pPr>
      <w:r w:rsidRPr="00317A57">
        <w:rPr>
          <w:rFonts w:ascii="Times New Roman" w:eastAsia="Times New Roman" w:hAnsi="Times New Roman" w:cs="Times New Roman"/>
          <w:b/>
          <w:color w:val="000000" w:themeColor="text1"/>
          <w:lang w:eastAsia="es-HN"/>
        </w:rPr>
        <w:lastRenderedPageBreak/>
        <w:t>Respuesta:</w:t>
      </w:r>
    </w:p>
    <w:p w14:paraId="13E541B2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P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ara esta licitación 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se considera </w:t>
      </w:r>
      <w:proofErr w:type="spellStart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>Denglass</w:t>
      </w:r>
      <w:proofErr w:type="spellEnd"/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o similar. </w:t>
      </w:r>
    </w:p>
    <w:p w14:paraId="339C71B6" w14:textId="5A7654DB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D.2 quedando:</w:t>
      </w: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Fascia de alero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Denglas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o similar.</w:t>
      </w:r>
      <w:r w:rsidRPr="009B36DD">
        <w:rPr>
          <w:rFonts w:ascii="Times New Roman" w:eastAsia="Times New Roman" w:hAnsi="Times New Roman" w:cs="Times New Roman"/>
          <w:bCs/>
          <w:color w:val="000000" w:themeColor="text1"/>
          <w:lang w:eastAsia="es-HN"/>
        </w:rPr>
        <w:t xml:space="preserve"> </w:t>
      </w:r>
    </w:p>
    <w:p w14:paraId="464CF473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114ACA0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D3537BF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51</w:t>
      </w:r>
    </w:p>
    <w:p w14:paraId="7DA885FB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D.5 medidas de las ventanas corredizas de PVC?</w:t>
      </w:r>
    </w:p>
    <w:p w14:paraId="4528E81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D5CA893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76BBF0A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</w:p>
    <w:p w14:paraId="230C5465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D.5 quedando:</w:t>
      </w:r>
    </w:p>
    <w:p w14:paraId="2B0E67CE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Suministro e Instalación de Ventanas de aluminio color negro corredizas y vidrio ahumado. </w:t>
      </w:r>
    </w:p>
    <w:p w14:paraId="62B11DC1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3FCF5FB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noProof/>
          <w:color w:val="000000" w:themeColor="text1"/>
          <w:lang w:val="es-419" w:eastAsia="es-419"/>
        </w:rPr>
        <w:drawing>
          <wp:inline distT="0" distB="0" distL="0" distR="0" wp14:anchorId="0FA121B8" wp14:editId="33974BF0">
            <wp:extent cx="5400040" cy="25698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111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9B59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268C55F6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52</w:t>
      </w:r>
    </w:p>
    <w:p w14:paraId="70CA93C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D.9 Tamaño de la cerámica para las paredes de los baños?</w:t>
      </w:r>
    </w:p>
    <w:p w14:paraId="2694628F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2595C80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Respuesta: </w:t>
      </w:r>
    </w:p>
    <w:p w14:paraId="7E27008A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Eso será a consideración del Contratista, siempre y cuando cubra la dimensión del baño establecida en el plano</w:t>
      </w:r>
    </w:p>
    <w:p w14:paraId="394CAC1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4D72AEDE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53</w:t>
      </w:r>
    </w:p>
    <w:p w14:paraId="43AB638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D.10 altura de la moldura de cerámica en pared?</w:t>
      </w:r>
    </w:p>
    <w:p w14:paraId="2116D71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pt-BR" w:eastAsia="es-HN"/>
        </w:rPr>
      </w:pPr>
    </w:p>
    <w:p w14:paraId="54512793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val="pt-BR" w:eastAsia="es-HN"/>
        </w:rPr>
      </w:pPr>
    </w:p>
    <w:p w14:paraId="5C624468" w14:textId="77777777" w:rsidR="00317A57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val="pt-BR" w:eastAsia="es-HN"/>
        </w:rPr>
      </w:pPr>
    </w:p>
    <w:p w14:paraId="0446500C" w14:textId="486817B5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val="pt-BR" w:eastAsia="es-HN"/>
        </w:rPr>
        <w:t>Respuesta:</w:t>
      </w: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 xml:space="preserve"> </w:t>
      </w:r>
    </w:p>
    <w:p w14:paraId="187982CD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pt-BR"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Se hace el agregado para ser más específicos en la lista de actividades.</w:t>
      </w:r>
    </w:p>
    <w:p w14:paraId="089BACE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pt-BR"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D.10 quedando:</w:t>
      </w:r>
    </w:p>
    <w:p w14:paraId="574580EC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val="pt-BR" w:eastAsia="es-HN"/>
        </w:rPr>
        <w:t xml:space="preserve">Moldura de Pared minimo 10 centimetros. </w:t>
      </w:r>
    </w:p>
    <w:p w14:paraId="206FB780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78DF7433" w14:textId="77777777" w:rsidR="00317A57" w:rsidRPr="009B36DD" w:rsidRDefault="00317A57" w:rsidP="00317A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Pregunta No. 54</w:t>
      </w:r>
    </w:p>
    <w:p w14:paraId="2F79CC6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>¿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Ítem F.4 El lavatrastos será instalado en mueble de concreto ya existente?</w:t>
      </w:r>
    </w:p>
    <w:p w14:paraId="6EA35944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</w:p>
    <w:p w14:paraId="0BA47B58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b/>
          <w:bCs/>
          <w:color w:val="000000" w:themeColor="text1"/>
          <w:lang w:eastAsia="es-HN"/>
        </w:rPr>
        <w:t>Respuesta:</w:t>
      </w:r>
    </w:p>
    <w:p w14:paraId="401C9957" w14:textId="77777777" w:rsidR="00317A57" w:rsidRPr="009B36DD" w:rsidRDefault="00317A57" w:rsidP="00317A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es-HN"/>
        </w:rPr>
      </w:pP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Véase Enmienda No. 4 en la que se modifica la Lista de Cantidades en Ítem F.4 quedando:</w:t>
      </w:r>
      <w:r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</w:t>
      </w:r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Suministro de mueble de concreto para Lavaplatos de 1x 0.60 </w:t>
      </w:r>
      <w:proofErr w:type="spellStart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>mtr</w:t>
      </w:r>
      <w:proofErr w:type="spellEnd"/>
      <w:r w:rsidRPr="009B36DD">
        <w:rPr>
          <w:rFonts w:ascii="Times New Roman" w:eastAsia="Times New Roman" w:hAnsi="Times New Roman" w:cs="Times New Roman"/>
          <w:color w:val="000000" w:themeColor="text1"/>
          <w:lang w:eastAsia="es-HN"/>
        </w:rPr>
        <w:t xml:space="preserve"> con todos sus accesorios</w:t>
      </w:r>
    </w:p>
    <w:p w14:paraId="0757BBD8" w14:textId="77777777" w:rsidR="00B00502" w:rsidRPr="00B00502" w:rsidRDefault="00B00502" w:rsidP="00B00502">
      <w:pPr>
        <w:pStyle w:val="Prrafodelista"/>
        <w:spacing w:line="240" w:lineRule="auto"/>
        <w:ind w:left="284"/>
        <w:jc w:val="both"/>
        <w:rPr>
          <w:rFonts w:ascii="Century Gothic" w:hAnsi="Century Gothic"/>
          <w:b/>
          <w:bCs/>
          <w:sz w:val="20"/>
          <w:lang w:val="es-ES"/>
        </w:rPr>
      </w:pPr>
    </w:p>
    <w:p w14:paraId="26BBB510" w14:textId="77777777" w:rsidR="00987300" w:rsidRPr="00B00502" w:rsidRDefault="00987300" w:rsidP="0098730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val="es-ES_tradnl"/>
        </w:rPr>
      </w:pPr>
    </w:p>
    <w:p w14:paraId="285EE5A4" w14:textId="77777777" w:rsidR="00317A57" w:rsidRDefault="00317A57" w:rsidP="00317A57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2883">
        <w:rPr>
          <w:rFonts w:ascii="Times New Roman" w:hAnsi="Times New Roman" w:cs="Times New Roman"/>
        </w:rPr>
        <w:t xml:space="preserve">Atentamente, </w:t>
      </w:r>
    </w:p>
    <w:p w14:paraId="5B9C90B4" w14:textId="77777777" w:rsidR="00317A57" w:rsidRDefault="00317A57" w:rsidP="00317A57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0683836" w14:textId="77777777" w:rsidR="00317A57" w:rsidRPr="005A2883" w:rsidRDefault="00317A57" w:rsidP="00317A57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413BE5" w14:textId="77777777" w:rsidR="00317A57" w:rsidRPr="005A2883" w:rsidRDefault="00317A57" w:rsidP="00317A57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2883">
        <w:rPr>
          <w:rFonts w:ascii="Times New Roman" w:hAnsi="Times New Roman" w:cs="Times New Roman"/>
        </w:rPr>
        <w:t xml:space="preserve">   </w:t>
      </w:r>
    </w:p>
    <w:p w14:paraId="36A39696" w14:textId="77777777" w:rsidR="00317A57" w:rsidRPr="005A2883" w:rsidRDefault="00317A57" w:rsidP="00317A57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5A2883">
        <w:rPr>
          <w:rFonts w:ascii="Times New Roman" w:hAnsi="Times New Roman" w:cs="Times New Roman"/>
          <w:b/>
          <w:bCs/>
        </w:rPr>
        <w:t>MsC</w:t>
      </w:r>
      <w:proofErr w:type="spellEnd"/>
      <w:r w:rsidRPr="005A2883">
        <w:rPr>
          <w:rFonts w:ascii="Times New Roman" w:hAnsi="Times New Roman" w:cs="Times New Roman"/>
          <w:b/>
          <w:bCs/>
        </w:rPr>
        <w:t xml:space="preserve"> Rut </w:t>
      </w:r>
      <w:proofErr w:type="spellStart"/>
      <w:r w:rsidRPr="005A2883">
        <w:rPr>
          <w:rFonts w:ascii="Times New Roman" w:hAnsi="Times New Roman" w:cs="Times New Roman"/>
          <w:b/>
          <w:bCs/>
        </w:rPr>
        <w:t>Pinoth</w:t>
      </w:r>
      <w:proofErr w:type="spellEnd"/>
    </w:p>
    <w:p w14:paraId="3CD4BC87" w14:textId="77777777" w:rsidR="00317A57" w:rsidRPr="005A2883" w:rsidRDefault="00317A57" w:rsidP="00317A57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A2883">
        <w:rPr>
          <w:rFonts w:ascii="Times New Roman" w:hAnsi="Times New Roman" w:cs="Times New Roman"/>
        </w:rPr>
        <w:t xml:space="preserve">Coordinadora Nacional </w:t>
      </w:r>
    </w:p>
    <w:p w14:paraId="48515E2F" w14:textId="77777777" w:rsidR="00317A57" w:rsidRPr="005A2883" w:rsidRDefault="00317A57" w:rsidP="00317A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883">
        <w:rPr>
          <w:rFonts w:ascii="Times New Roman" w:hAnsi="Times New Roman" w:cs="Times New Roman"/>
        </w:rPr>
        <w:t xml:space="preserve">Proyecto Integrando la Innovación para la Competitividad </w:t>
      </w:r>
    </w:p>
    <w:p w14:paraId="7497146D" w14:textId="77777777" w:rsidR="00317A57" w:rsidRPr="00E5270A" w:rsidRDefault="00317A57" w:rsidP="00317A57">
      <w:pPr>
        <w:tabs>
          <w:tab w:val="left" w:pos="1701"/>
          <w:tab w:val="left" w:pos="5103"/>
          <w:tab w:val="left" w:pos="5245"/>
          <w:tab w:val="left" w:pos="5670"/>
          <w:tab w:val="left" w:pos="5812"/>
        </w:tabs>
        <w:spacing w:after="0" w:line="240" w:lineRule="auto"/>
        <w:jc w:val="center"/>
        <w:rPr>
          <w:sz w:val="28"/>
          <w:szCs w:val="28"/>
        </w:rPr>
      </w:pPr>
      <w:r w:rsidRPr="005A2883">
        <w:rPr>
          <w:rFonts w:ascii="Times New Roman" w:hAnsi="Times New Roman" w:cs="Times New Roman"/>
        </w:rPr>
        <w:t>Rural en Honduras (</w:t>
      </w:r>
      <w:proofErr w:type="spellStart"/>
      <w:r w:rsidRPr="005A2883">
        <w:rPr>
          <w:rFonts w:ascii="Times New Roman" w:hAnsi="Times New Roman" w:cs="Times New Roman"/>
        </w:rPr>
        <w:t>ComRural</w:t>
      </w:r>
      <w:proofErr w:type="spellEnd"/>
      <w:r w:rsidRPr="005A2883">
        <w:rPr>
          <w:rFonts w:ascii="Times New Roman" w:hAnsi="Times New Roman" w:cs="Times New Roman"/>
        </w:rPr>
        <w:t>) II</w:t>
      </w:r>
    </w:p>
    <w:p w14:paraId="1E578470" w14:textId="1476B087" w:rsidR="00987300" w:rsidRPr="00B00502" w:rsidRDefault="00987300" w:rsidP="00317A57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sectPr w:rsidR="00987300" w:rsidRPr="00B00502" w:rsidSect="007B6534">
      <w:headerReference w:type="default" r:id="rId10"/>
      <w:footerReference w:type="default" r:id="rId11"/>
      <w:pgSz w:w="12240" w:h="15840" w:code="1"/>
      <w:pgMar w:top="2694" w:right="1325" w:bottom="2340" w:left="1276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168F" w14:textId="77777777" w:rsidR="005436D1" w:rsidRDefault="005436D1" w:rsidP="006F2778">
      <w:pPr>
        <w:spacing w:after="0" w:line="240" w:lineRule="auto"/>
      </w:pPr>
      <w:r>
        <w:separator/>
      </w:r>
    </w:p>
  </w:endnote>
  <w:endnote w:type="continuationSeparator" w:id="0">
    <w:p w14:paraId="760E8353" w14:textId="77777777" w:rsidR="005436D1" w:rsidRDefault="005436D1" w:rsidP="006F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162D" w14:textId="766F3FAB" w:rsidR="00726F1E" w:rsidRPr="00726F1E" w:rsidRDefault="00726F1E" w:rsidP="00726F1E">
    <w:pPr>
      <w:pStyle w:val="Piedepgina"/>
      <w:jc w:val="right"/>
      <w:rPr>
        <w:rFonts w:ascii="Century Gothic" w:hAnsi="Century Gothic"/>
        <w:i/>
        <w:iCs/>
        <w:sz w:val="16"/>
        <w:szCs w:val="16"/>
      </w:rPr>
    </w:pPr>
    <w:r w:rsidRPr="00726F1E">
      <w:rPr>
        <w:rFonts w:ascii="Century Gothic" w:hAnsi="Century Gothic"/>
        <w:i/>
        <w:iCs/>
        <w:sz w:val="16"/>
        <w:szCs w:val="16"/>
        <w:lang w:val="es-MX"/>
      </w:rPr>
      <w:t xml:space="preserve">Página </w:t>
    </w:r>
    <w:r w:rsidRPr="00726F1E">
      <w:rPr>
        <w:rFonts w:ascii="Century Gothic" w:hAnsi="Century Gothic"/>
        <w:i/>
        <w:iCs/>
        <w:sz w:val="16"/>
        <w:szCs w:val="16"/>
      </w:rPr>
      <w:fldChar w:fldCharType="begin"/>
    </w:r>
    <w:r w:rsidRPr="00726F1E">
      <w:rPr>
        <w:rFonts w:ascii="Century Gothic" w:hAnsi="Century Gothic"/>
        <w:i/>
        <w:iCs/>
        <w:sz w:val="16"/>
        <w:szCs w:val="16"/>
      </w:rPr>
      <w:instrText>PAGE  \* Arabic  \* MERGEFORMAT</w:instrText>
    </w:r>
    <w:r w:rsidRPr="00726F1E">
      <w:rPr>
        <w:rFonts w:ascii="Century Gothic" w:hAnsi="Century Gothic"/>
        <w:i/>
        <w:iCs/>
        <w:sz w:val="16"/>
        <w:szCs w:val="16"/>
      </w:rPr>
      <w:fldChar w:fldCharType="separate"/>
    </w:r>
    <w:r w:rsidRPr="00726F1E">
      <w:rPr>
        <w:rFonts w:ascii="Century Gothic" w:hAnsi="Century Gothic"/>
        <w:i/>
        <w:iCs/>
        <w:sz w:val="16"/>
        <w:szCs w:val="16"/>
        <w:lang w:val="es-MX"/>
      </w:rPr>
      <w:t>1</w:t>
    </w:r>
    <w:r w:rsidRPr="00726F1E">
      <w:rPr>
        <w:rFonts w:ascii="Century Gothic" w:hAnsi="Century Gothic"/>
        <w:i/>
        <w:iCs/>
        <w:sz w:val="16"/>
        <w:szCs w:val="16"/>
      </w:rPr>
      <w:fldChar w:fldCharType="end"/>
    </w:r>
    <w:r w:rsidRPr="00726F1E">
      <w:rPr>
        <w:rFonts w:ascii="Century Gothic" w:hAnsi="Century Gothic"/>
        <w:i/>
        <w:iCs/>
        <w:sz w:val="16"/>
        <w:szCs w:val="16"/>
        <w:lang w:val="es-MX"/>
      </w:rPr>
      <w:t xml:space="preserve"> de </w:t>
    </w:r>
    <w:r w:rsidRPr="00726F1E">
      <w:rPr>
        <w:rFonts w:ascii="Century Gothic" w:hAnsi="Century Gothic"/>
        <w:i/>
        <w:iCs/>
        <w:sz w:val="16"/>
        <w:szCs w:val="16"/>
      </w:rPr>
      <w:fldChar w:fldCharType="begin"/>
    </w:r>
    <w:r w:rsidRPr="00726F1E">
      <w:rPr>
        <w:rFonts w:ascii="Century Gothic" w:hAnsi="Century Gothic"/>
        <w:i/>
        <w:iCs/>
        <w:sz w:val="16"/>
        <w:szCs w:val="16"/>
      </w:rPr>
      <w:instrText>NUMPAGES  \* Arabic  \* MERGEFORMAT</w:instrText>
    </w:r>
    <w:r w:rsidRPr="00726F1E">
      <w:rPr>
        <w:rFonts w:ascii="Century Gothic" w:hAnsi="Century Gothic"/>
        <w:i/>
        <w:iCs/>
        <w:sz w:val="16"/>
        <w:szCs w:val="16"/>
      </w:rPr>
      <w:fldChar w:fldCharType="separate"/>
    </w:r>
    <w:r w:rsidRPr="00726F1E">
      <w:rPr>
        <w:rFonts w:ascii="Century Gothic" w:hAnsi="Century Gothic"/>
        <w:i/>
        <w:iCs/>
        <w:sz w:val="16"/>
        <w:szCs w:val="16"/>
        <w:lang w:val="es-MX"/>
      </w:rPr>
      <w:t>2</w:t>
    </w:r>
    <w:r w:rsidRPr="00726F1E">
      <w:rPr>
        <w:rFonts w:ascii="Century Gothic" w:hAnsi="Century Gothic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66FC" w14:textId="77777777" w:rsidR="005436D1" w:rsidRDefault="005436D1" w:rsidP="006F2778">
      <w:pPr>
        <w:spacing w:after="0" w:line="240" w:lineRule="auto"/>
      </w:pPr>
      <w:r>
        <w:separator/>
      </w:r>
    </w:p>
  </w:footnote>
  <w:footnote w:type="continuationSeparator" w:id="0">
    <w:p w14:paraId="3D84FD79" w14:textId="77777777" w:rsidR="005436D1" w:rsidRDefault="005436D1" w:rsidP="006F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24CE" w14:textId="21558D7C" w:rsidR="006F2778" w:rsidRDefault="006F27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33D1BC9" wp14:editId="578C9DFB">
          <wp:simplePos x="0" y="0"/>
          <wp:positionH relativeFrom="page">
            <wp:posOffset>-17145</wp:posOffset>
          </wp:positionH>
          <wp:positionV relativeFrom="paragraph">
            <wp:posOffset>-505276</wp:posOffset>
          </wp:positionV>
          <wp:extent cx="7752371" cy="10122821"/>
          <wp:effectExtent l="0" t="0" r="1270" b="0"/>
          <wp:wrapNone/>
          <wp:docPr id="477741587" name="Imagen 1417926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371" cy="10122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322">
      <w:rPr>
        <w:noProof/>
        <w:lang w:val="es-MX" w:eastAsia="es-MX"/>
      </w:rPr>
      <w:t>AP-</w:t>
    </w:r>
  </w:p>
  <w:p w14:paraId="3CCC838B" w14:textId="77777777" w:rsidR="007E01FE" w:rsidRDefault="007E01FE">
    <w:pPr>
      <w:pStyle w:val="Encabezado"/>
    </w:pPr>
  </w:p>
  <w:p w14:paraId="6DBE570A" w14:textId="77777777" w:rsidR="007E01FE" w:rsidRDefault="007E01FE">
    <w:pPr>
      <w:pStyle w:val="Encabezado"/>
    </w:pPr>
  </w:p>
  <w:p w14:paraId="2DDECD99" w14:textId="77777777" w:rsidR="007E01FE" w:rsidRDefault="007E01FE">
    <w:pPr>
      <w:pStyle w:val="Encabezado"/>
    </w:pPr>
  </w:p>
  <w:p w14:paraId="3B5E5BDD" w14:textId="77777777" w:rsidR="007E01FE" w:rsidRDefault="007E01FE">
    <w:pPr>
      <w:pStyle w:val="Encabezado"/>
    </w:pPr>
  </w:p>
  <w:p w14:paraId="77B1159D" w14:textId="77777777" w:rsidR="007E01FE" w:rsidRDefault="007E01FE">
    <w:pPr>
      <w:pStyle w:val="Encabezado"/>
    </w:pPr>
  </w:p>
  <w:p w14:paraId="64ECB049" w14:textId="77777777" w:rsidR="004C0322" w:rsidRPr="004C0322" w:rsidRDefault="004C0322" w:rsidP="007E01FE">
    <w:pPr>
      <w:spacing w:after="0" w:line="240" w:lineRule="auto"/>
      <w:jc w:val="right"/>
      <w:rPr>
        <w:rFonts w:ascii="Century Gothic" w:hAnsi="Century Gothic" w:cs="Times New Roman"/>
        <w:b/>
        <w:bCs/>
        <w:sz w:val="16"/>
        <w:szCs w:val="16"/>
      </w:rPr>
    </w:pPr>
  </w:p>
  <w:p w14:paraId="542E188F" w14:textId="50C1063B" w:rsidR="007E01FE" w:rsidRPr="00987300" w:rsidRDefault="004C0322" w:rsidP="007E01FE">
    <w:pPr>
      <w:spacing w:after="0" w:line="240" w:lineRule="auto"/>
      <w:jc w:val="right"/>
      <w:rPr>
        <w:rFonts w:ascii="Century Gothic" w:hAnsi="Century Gothic" w:cs="Times New Roman"/>
        <w:b/>
        <w:bCs/>
        <w:sz w:val="20"/>
        <w:szCs w:val="20"/>
      </w:rPr>
    </w:pPr>
    <w:r>
      <w:rPr>
        <w:rFonts w:ascii="Century Gothic" w:hAnsi="Century Gothic" w:cs="Times New Roman"/>
        <w:b/>
        <w:bCs/>
        <w:sz w:val="20"/>
        <w:szCs w:val="20"/>
      </w:rPr>
      <w:t xml:space="preserve">Oficio No. </w:t>
    </w:r>
    <w:r w:rsidR="007F2ADF" w:rsidRPr="007F2ADF">
      <w:rPr>
        <w:rFonts w:ascii="Century Gothic" w:hAnsi="Century Gothic" w:cs="Times New Roman"/>
        <w:b/>
        <w:bCs/>
        <w:sz w:val="20"/>
        <w:szCs w:val="20"/>
      </w:rPr>
      <w:t>ComRural</w:t>
    </w:r>
    <w:r w:rsidRPr="007F2ADF">
      <w:rPr>
        <w:rFonts w:ascii="Century Gothic" w:hAnsi="Century Gothic" w:cs="Times New Roman"/>
        <w:b/>
        <w:bCs/>
        <w:sz w:val="20"/>
        <w:szCs w:val="20"/>
      </w:rPr>
      <w:t>-</w:t>
    </w:r>
    <w:r w:rsidR="007F2ADF" w:rsidRPr="007F2ADF">
      <w:rPr>
        <w:rFonts w:ascii="Century Gothic" w:hAnsi="Century Gothic" w:cs="Times New Roman"/>
        <w:b/>
        <w:bCs/>
        <w:sz w:val="20"/>
        <w:szCs w:val="20"/>
      </w:rPr>
      <w:t>881</w:t>
    </w:r>
    <w:r w:rsidRPr="007F2ADF">
      <w:rPr>
        <w:rFonts w:ascii="Century Gothic" w:hAnsi="Century Gothic" w:cs="Times New Roman"/>
        <w:b/>
        <w:bCs/>
        <w:sz w:val="20"/>
        <w:szCs w:val="20"/>
      </w:rPr>
      <w:t>-2025</w:t>
    </w:r>
  </w:p>
  <w:p w14:paraId="453D1A7D" w14:textId="77777777" w:rsidR="007E01FE" w:rsidRPr="00772576" w:rsidRDefault="007E01FE" w:rsidP="007E01F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23C"/>
    <w:multiLevelType w:val="hybridMultilevel"/>
    <w:tmpl w:val="1E9817D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60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F70C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E80656"/>
    <w:multiLevelType w:val="hybridMultilevel"/>
    <w:tmpl w:val="A83C977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3887"/>
    <w:multiLevelType w:val="hybridMultilevel"/>
    <w:tmpl w:val="BC70AA5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4C1F"/>
    <w:multiLevelType w:val="multilevel"/>
    <w:tmpl w:val="2A24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E609C"/>
    <w:multiLevelType w:val="hybridMultilevel"/>
    <w:tmpl w:val="102CC08C"/>
    <w:lvl w:ilvl="0" w:tplc="719A8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0E9E"/>
    <w:multiLevelType w:val="hybridMultilevel"/>
    <w:tmpl w:val="4D8EBD38"/>
    <w:lvl w:ilvl="0" w:tplc="864A26F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42795F6B"/>
    <w:multiLevelType w:val="hybridMultilevel"/>
    <w:tmpl w:val="B9684F4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07A"/>
    <w:multiLevelType w:val="hybridMultilevel"/>
    <w:tmpl w:val="7CB22A04"/>
    <w:lvl w:ilvl="0" w:tplc="2130708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938" w:hanging="360"/>
      </w:pPr>
    </w:lvl>
    <w:lvl w:ilvl="2" w:tplc="480A001B" w:tentative="1">
      <w:start w:val="1"/>
      <w:numFmt w:val="lowerRoman"/>
      <w:lvlText w:val="%3."/>
      <w:lvlJc w:val="right"/>
      <w:pPr>
        <w:ind w:left="1658" w:hanging="180"/>
      </w:pPr>
    </w:lvl>
    <w:lvl w:ilvl="3" w:tplc="480A000F" w:tentative="1">
      <w:start w:val="1"/>
      <w:numFmt w:val="decimal"/>
      <w:lvlText w:val="%4."/>
      <w:lvlJc w:val="left"/>
      <w:pPr>
        <w:ind w:left="2378" w:hanging="360"/>
      </w:pPr>
    </w:lvl>
    <w:lvl w:ilvl="4" w:tplc="480A0019" w:tentative="1">
      <w:start w:val="1"/>
      <w:numFmt w:val="lowerLetter"/>
      <w:lvlText w:val="%5."/>
      <w:lvlJc w:val="left"/>
      <w:pPr>
        <w:ind w:left="3098" w:hanging="360"/>
      </w:pPr>
    </w:lvl>
    <w:lvl w:ilvl="5" w:tplc="480A001B" w:tentative="1">
      <w:start w:val="1"/>
      <w:numFmt w:val="lowerRoman"/>
      <w:lvlText w:val="%6."/>
      <w:lvlJc w:val="right"/>
      <w:pPr>
        <w:ind w:left="3818" w:hanging="180"/>
      </w:pPr>
    </w:lvl>
    <w:lvl w:ilvl="6" w:tplc="480A000F" w:tentative="1">
      <w:start w:val="1"/>
      <w:numFmt w:val="decimal"/>
      <w:lvlText w:val="%7."/>
      <w:lvlJc w:val="left"/>
      <w:pPr>
        <w:ind w:left="4538" w:hanging="360"/>
      </w:pPr>
    </w:lvl>
    <w:lvl w:ilvl="7" w:tplc="480A0019" w:tentative="1">
      <w:start w:val="1"/>
      <w:numFmt w:val="lowerLetter"/>
      <w:lvlText w:val="%8."/>
      <w:lvlJc w:val="left"/>
      <w:pPr>
        <w:ind w:left="5258" w:hanging="360"/>
      </w:pPr>
    </w:lvl>
    <w:lvl w:ilvl="8" w:tplc="4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80767E6"/>
    <w:multiLevelType w:val="multilevel"/>
    <w:tmpl w:val="45124AD6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3C709C"/>
    <w:multiLevelType w:val="hybridMultilevel"/>
    <w:tmpl w:val="78061DE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C30FC"/>
    <w:multiLevelType w:val="hybridMultilevel"/>
    <w:tmpl w:val="ED40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B5F27"/>
    <w:multiLevelType w:val="hybridMultilevel"/>
    <w:tmpl w:val="2B2E067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A0B"/>
    <w:multiLevelType w:val="hybridMultilevel"/>
    <w:tmpl w:val="2C9A92D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C3CF9"/>
    <w:multiLevelType w:val="hybridMultilevel"/>
    <w:tmpl w:val="B3BCCAF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B55CB"/>
    <w:multiLevelType w:val="hybridMultilevel"/>
    <w:tmpl w:val="38463304"/>
    <w:lvl w:ilvl="0" w:tplc="480A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DD93F08"/>
    <w:multiLevelType w:val="hybridMultilevel"/>
    <w:tmpl w:val="A922F7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76831">
    <w:abstractNumId w:val="5"/>
  </w:num>
  <w:num w:numId="2" w16cid:durableId="150608673">
    <w:abstractNumId w:val="12"/>
  </w:num>
  <w:num w:numId="3" w16cid:durableId="1165124692">
    <w:abstractNumId w:val="7"/>
  </w:num>
  <w:num w:numId="4" w16cid:durableId="1763069859">
    <w:abstractNumId w:val="16"/>
  </w:num>
  <w:num w:numId="5" w16cid:durableId="504633695">
    <w:abstractNumId w:val="9"/>
  </w:num>
  <w:num w:numId="6" w16cid:durableId="717895011">
    <w:abstractNumId w:val="13"/>
  </w:num>
  <w:num w:numId="7" w16cid:durableId="1800684711">
    <w:abstractNumId w:val="0"/>
  </w:num>
  <w:num w:numId="8" w16cid:durableId="732697906">
    <w:abstractNumId w:val="17"/>
  </w:num>
  <w:num w:numId="9" w16cid:durableId="1419907806">
    <w:abstractNumId w:val="11"/>
  </w:num>
  <w:num w:numId="10" w16cid:durableId="1574046671">
    <w:abstractNumId w:val="6"/>
  </w:num>
  <w:num w:numId="11" w16cid:durableId="1871794864">
    <w:abstractNumId w:val="15"/>
  </w:num>
  <w:num w:numId="12" w16cid:durableId="555896521">
    <w:abstractNumId w:val="8"/>
  </w:num>
  <w:num w:numId="13" w16cid:durableId="559483498">
    <w:abstractNumId w:val="4"/>
  </w:num>
  <w:num w:numId="14" w16cid:durableId="996152218">
    <w:abstractNumId w:val="3"/>
  </w:num>
  <w:num w:numId="15" w16cid:durableId="1910798130">
    <w:abstractNumId w:val="10"/>
  </w:num>
  <w:num w:numId="16" w16cid:durableId="65761502">
    <w:abstractNumId w:val="14"/>
  </w:num>
  <w:num w:numId="17" w16cid:durableId="772213791">
    <w:abstractNumId w:val="1"/>
  </w:num>
  <w:num w:numId="18" w16cid:durableId="109262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78"/>
    <w:rsid w:val="000019AA"/>
    <w:rsid w:val="00004E4D"/>
    <w:rsid w:val="00014AB4"/>
    <w:rsid w:val="0001578A"/>
    <w:rsid w:val="000177F5"/>
    <w:rsid w:val="00034960"/>
    <w:rsid w:val="00035B55"/>
    <w:rsid w:val="00040A65"/>
    <w:rsid w:val="000518B1"/>
    <w:rsid w:val="00064072"/>
    <w:rsid w:val="0007144C"/>
    <w:rsid w:val="0007216A"/>
    <w:rsid w:val="0007770C"/>
    <w:rsid w:val="0009353F"/>
    <w:rsid w:val="000B25C0"/>
    <w:rsid w:val="000C231F"/>
    <w:rsid w:val="000C7526"/>
    <w:rsid w:val="000E7BDA"/>
    <w:rsid w:val="000F5471"/>
    <w:rsid w:val="00102C9A"/>
    <w:rsid w:val="001148AC"/>
    <w:rsid w:val="001243A7"/>
    <w:rsid w:val="001412CA"/>
    <w:rsid w:val="00142F80"/>
    <w:rsid w:val="00174494"/>
    <w:rsid w:val="00180918"/>
    <w:rsid w:val="00190D34"/>
    <w:rsid w:val="001A7967"/>
    <w:rsid w:val="001C2BFE"/>
    <w:rsid w:val="001C5148"/>
    <w:rsid w:val="001D5E80"/>
    <w:rsid w:val="001D7270"/>
    <w:rsid w:val="001F2A0A"/>
    <w:rsid w:val="00214D34"/>
    <w:rsid w:val="00215F4F"/>
    <w:rsid w:val="0021754D"/>
    <w:rsid w:val="00221B62"/>
    <w:rsid w:val="00231BE0"/>
    <w:rsid w:val="00250EDD"/>
    <w:rsid w:val="00251D01"/>
    <w:rsid w:val="002611C3"/>
    <w:rsid w:val="00264F7C"/>
    <w:rsid w:val="00271B22"/>
    <w:rsid w:val="00290BB6"/>
    <w:rsid w:val="002A3AA2"/>
    <w:rsid w:val="002A7642"/>
    <w:rsid w:val="002B103A"/>
    <w:rsid w:val="002B7394"/>
    <w:rsid w:val="002C44F7"/>
    <w:rsid w:val="002F5AC5"/>
    <w:rsid w:val="003017A9"/>
    <w:rsid w:val="0030369A"/>
    <w:rsid w:val="00317A57"/>
    <w:rsid w:val="00325943"/>
    <w:rsid w:val="00326177"/>
    <w:rsid w:val="003367CC"/>
    <w:rsid w:val="00344D50"/>
    <w:rsid w:val="003467F0"/>
    <w:rsid w:val="003474DC"/>
    <w:rsid w:val="003624FC"/>
    <w:rsid w:val="00363FFA"/>
    <w:rsid w:val="00365219"/>
    <w:rsid w:val="00393E42"/>
    <w:rsid w:val="00395445"/>
    <w:rsid w:val="00396B9F"/>
    <w:rsid w:val="003A0927"/>
    <w:rsid w:val="003A2C12"/>
    <w:rsid w:val="003A2EAA"/>
    <w:rsid w:val="003B1C31"/>
    <w:rsid w:val="003B5D69"/>
    <w:rsid w:val="003B6144"/>
    <w:rsid w:val="003B6DD4"/>
    <w:rsid w:val="003C3079"/>
    <w:rsid w:val="003D1BB4"/>
    <w:rsid w:val="003D38A7"/>
    <w:rsid w:val="003D5583"/>
    <w:rsid w:val="003D5B84"/>
    <w:rsid w:val="003D6A41"/>
    <w:rsid w:val="003E03DB"/>
    <w:rsid w:val="003F68D3"/>
    <w:rsid w:val="003F747A"/>
    <w:rsid w:val="00404609"/>
    <w:rsid w:val="00406C07"/>
    <w:rsid w:val="004142E5"/>
    <w:rsid w:val="00431FB0"/>
    <w:rsid w:val="00433581"/>
    <w:rsid w:val="00442323"/>
    <w:rsid w:val="0045389A"/>
    <w:rsid w:val="00454D52"/>
    <w:rsid w:val="00474AA6"/>
    <w:rsid w:val="00481A6B"/>
    <w:rsid w:val="004B3DFA"/>
    <w:rsid w:val="004C0322"/>
    <w:rsid w:val="004D00F8"/>
    <w:rsid w:val="004E3DA4"/>
    <w:rsid w:val="004E7AA5"/>
    <w:rsid w:val="00515BA0"/>
    <w:rsid w:val="005436D1"/>
    <w:rsid w:val="00553531"/>
    <w:rsid w:val="00561617"/>
    <w:rsid w:val="00563F57"/>
    <w:rsid w:val="00573118"/>
    <w:rsid w:val="00573821"/>
    <w:rsid w:val="005849C0"/>
    <w:rsid w:val="005864DF"/>
    <w:rsid w:val="00586DE0"/>
    <w:rsid w:val="005A50F2"/>
    <w:rsid w:val="005B2151"/>
    <w:rsid w:val="005B3546"/>
    <w:rsid w:val="005E196D"/>
    <w:rsid w:val="005E7A24"/>
    <w:rsid w:val="005F744F"/>
    <w:rsid w:val="0060456B"/>
    <w:rsid w:val="00607EFE"/>
    <w:rsid w:val="00617A59"/>
    <w:rsid w:val="006249D3"/>
    <w:rsid w:val="00646E82"/>
    <w:rsid w:val="00665F55"/>
    <w:rsid w:val="00687140"/>
    <w:rsid w:val="00692B71"/>
    <w:rsid w:val="006A44E2"/>
    <w:rsid w:val="006B2F44"/>
    <w:rsid w:val="006B3EDC"/>
    <w:rsid w:val="006C664F"/>
    <w:rsid w:val="006C7264"/>
    <w:rsid w:val="006D1C06"/>
    <w:rsid w:val="006D322D"/>
    <w:rsid w:val="006D58B3"/>
    <w:rsid w:val="006F2778"/>
    <w:rsid w:val="006F2E3C"/>
    <w:rsid w:val="00726420"/>
    <w:rsid w:val="00726F1E"/>
    <w:rsid w:val="007624FC"/>
    <w:rsid w:val="00772576"/>
    <w:rsid w:val="00775259"/>
    <w:rsid w:val="00790A38"/>
    <w:rsid w:val="007943A2"/>
    <w:rsid w:val="007A07EC"/>
    <w:rsid w:val="007A1953"/>
    <w:rsid w:val="007B1C4D"/>
    <w:rsid w:val="007B6534"/>
    <w:rsid w:val="007D1ACB"/>
    <w:rsid w:val="007E01FE"/>
    <w:rsid w:val="007E70FC"/>
    <w:rsid w:val="007F2ADF"/>
    <w:rsid w:val="007F3893"/>
    <w:rsid w:val="007F43A8"/>
    <w:rsid w:val="00800619"/>
    <w:rsid w:val="0080198D"/>
    <w:rsid w:val="00802EF8"/>
    <w:rsid w:val="00830079"/>
    <w:rsid w:val="00847037"/>
    <w:rsid w:val="0084738F"/>
    <w:rsid w:val="00851212"/>
    <w:rsid w:val="00866D10"/>
    <w:rsid w:val="0086789A"/>
    <w:rsid w:val="00872E51"/>
    <w:rsid w:val="00877643"/>
    <w:rsid w:val="008B4303"/>
    <w:rsid w:val="008C2B85"/>
    <w:rsid w:val="008C388F"/>
    <w:rsid w:val="008C5D4F"/>
    <w:rsid w:val="008C7B7F"/>
    <w:rsid w:val="008D5A03"/>
    <w:rsid w:val="008E2509"/>
    <w:rsid w:val="008E68B7"/>
    <w:rsid w:val="009078BA"/>
    <w:rsid w:val="009269B5"/>
    <w:rsid w:val="009409EF"/>
    <w:rsid w:val="00953669"/>
    <w:rsid w:val="00976AD0"/>
    <w:rsid w:val="00987300"/>
    <w:rsid w:val="009917DB"/>
    <w:rsid w:val="00997758"/>
    <w:rsid w:val="009B4E4E"/>
    <w:rsid w:val="009C1D75"/>
    <w:rsid w:val="009C3202"/>
    <w:rsid w:val="009C69BE"/>
    <w:rsid w:val="009C6CD2"/>
    <w:rsid w:val="009E406F"/>
    <w:rsid w:val="009E78A2"/>
    <w:rsid w:val="009F6FD7"/>
    <w:rsid w:val="00A15D14"/>
    <w:rsid w:val="00A15F9F"/>
    <w:rsid w:val="00A216B1"/>
    <w:rsid w:val="00A242AF"/>
    <w:rsid w:val="00A31C45"/>
    <w:rsid w:val="00A361A2"/>
    <w:rsid w:val="00A50C40"/>
    <w:rsid w:val="00A54ED6"/>
    <w:rsid w:val="00A56DA3"/>
    <w:rsid w:val="00A62682"/>
    <w:rsid w:val="00A7009B"/>
    <w:rsid w:val="00A753F1"/>
    <w:rsid w:val="00A8096E"/>
    <w:rsid w:val="00A817D4"/>
    <w:rsid w:val="00A974EC"/>
    <w:rsid w:val="00AA27DA"/>
    <w:rsid w:val="00AC34A7"/>
    <w:rsid w:val="00AD3D56"/>
    <w:rsid w:val="00AD4CB2"/>
    <w:rsid w:val="00AE18C1"/>
    <w:rsid w:val="00AE2ACC"/>
    <w:rsid w:val="00AE7815"/>
    <w:rsid w:val="00B00502"/>
    <w:rsid w:val="00B0248B"/>
    <w:rsid w:val="00B054FC"/>
    <w:rsid w:val="00B16FA5"/>
    <w:rsid w:val="00B25652"/>
    <w:rsid w:val="00B35A5B"/>
    <w:rsid w:val="00B367DD"/>
    <w:rsid w:val="00B36E91"/>
    <w:rsid w:val="00B41C80"/>
    <w:rsid w:val="00B4603E"/>
    <w:rsid w:val="00B5224A"/>
    <w:rsid w:val="00B60E31"/>
    <w:rsid w:val="00B66A6F"/>
    <w:rsid w:val="00B733F2"/>
    <w:rsid w:val="00B7439B"/>
    <w:rsid w:val="00B75C95"/>
    <w:rsid w:val="00B90D71"/>
    <w:rsid w:val="00BA6477"/>
    <w:rsid w:val="00BA66AD"/>
    <w:rsid w:val="00BB08AC"/>
    <w:rsid w:val="00BB67C7"/>
    <w:rsid w:val="00BC3455"/>
    <w:rsid w:val="00BF2195"/>
    <w:rsid w:val="00C079F0"/>
    <w:rsid w:val="00C11740"/>
    <w:rsid w:val="00C22B4B"/>
    <w:rsid w:val="00C244EE"/>
    <w:rsid w:val="00C34FA1"/>
    <w:rsid w:val="00C47DA5"/>
    <w:rsid w:val="00C63CB3"/>
    <w:rsid w:val="00C64314"/>
    <w:rsid w:val="00C862C4"/>
    <w:rsid w:val="00C907BC"/>
    <w:rsid w:val="00C96285"/>
    <w:rsid w:val="00CA6A39"/>
    <w:rsid w:val="00CC4C6C"/>
    <w:rsid w:val="00CC6EF1"/>
    <w:rsid w:val="00CE6132"/>
    <w:rsid w:val="00CF7539"/>
    <w:rsid w:val="00D0783E"/>
    <w:rsid w:val="00D1418E"/>
    <w:rsid w:val="00D15C8E"/>
    <w:rsid w:val="00D24DF1"/>
    <w:rsid w:val="00D34318"/>
    <w:rsid w:val="00D50015"/>
    <w:rsid w:val="00D51F2F"/>
    <w:rsid w:val="00D7559D"/>
    <w:rsid w:val="00D75F3A"/>
    <w:rsid w:val="00D77642"/>
    <w:rsid w:val="00D809A0"/>
    <w:rsid w:val="00D81132"/>
    <w:rsid w:val="00DA4601"/>
    <w:rsid w:val="00DA5443"/>
    <w:rsid w:val="00DB43E0"/>
    <w:rsid w:val="00DC0B88"/>
    <w:rsid w:val="00DC24D8"/>
    <w:rsid w:val="00DC77A7"/>
    <w:rsid w:val="00DD13B5"/>
    <w:rsid w:val="00DE788D"/>
    <w:rsid w:val="00DF1B19"/>
    <w:rsid w:val="00DF65EB"/>
    <w:rsid w:val="00E02484"/>
    <w:rsid w:val="00E243C0"/>
    <w:rsid w:val="00E26386"/>
    <w:rsid w:val="00E34787"/>
    <w:rsid w:val="00E40B8F"/>
    <w:rsid w:val="00E7706A"/>
    <w:rsid w:val="00E92005"/>
    <w:rsid w:val="00EB09EA"/>
    <w:rsid w:val="00EC1277"/>
    <w:rsid w:val="00EC35C4"/>
    <w:rsid w:val="00EC363C"/>
    <w:rsid w:val="00F17FEA"/>
    <w:rsid w:val="00F21253"/>
    <w:rsid w:val="00F2217C"/>
    <w:rsid w:val="00F226C4"/>
    <w:rsid w:val="00F32AD0"/>
    <w:rsid w:val="00F45111"/>
    <w:rsid w:val="00F50AE0"/>
    <w:rsid w:val="00F530F5"/>
    <w:rsid w:val="00F53261"/>
    <w:rsid w:val="00F540EB"/>
    <w:rsid w:val="00F560F3"/>
    <w:rsid w:val="00F56E64"/>
    <w:rsid w:val="00F60177"/>
    <w:rsid w:val="00F65E90"/>
    <w:rsid w:val="00F8160E"/>
    <w:rsid w:val="00F83A55"/>
    <w:rsid w:val="00F846AA"/>
    <w:rsid w:val="00F97533"/>
    <w:rsid w:val="00FB0900"/>
    <w:rsid w:val="00FB5E48"/>
    <w:rsid w:val="00FC6D2F"/>
    <w:rsid w:val="00FE0979"/>
    <w:rsid w:val="00FE2C3B"/>
    <w:rsid w:val="00FF39FA"/>
    <w:rsid w:val="00FF44D9"/>
    <w:rsid w:val="00FF59BF"/>
    <w:rsid w:val="00FF670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FA883B"/>
  <w15:chartTrackingRefBased/>
  <w15:docId w15:val="{B177D705-AE9F-476B-A9A3-31D49A6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FA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77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6F2778"/>
  </w:style>
  <w:style w:type="paragraph" w:styleId="Piedepgina">
    <w:name w:val="footer"/>
    <w:basedOn w:val="Normal"/>
    <w:link w:val="PiedepginaCar"/>
    <w:uiPriority w:val="99"/>
    <w:unhideWhenUsed/>
    <w:rsid w:val="006F2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778"/>
  </w:style>
  <w:style w:type="table" w:styleId="Tablaconcuadrcula">
    <w:name w:val="Table Grid"/>
    <w:basedOn w:val="Tablanormal"/>
    <w:uiPriority w:val="39"/>
    <w:rsid w:val="0007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09B"/>
    <w:rPr>
      <w:rFonts w:ascii="Segoe UI" w:eastAsia="Calibri" w:hAnsi="Segoe UI" w:cs="Segoe UI"/>
      <w:sz w:val="18"/>
      <w:szCs w:val="18"/>
      <w:lang w:val="es-ES"/>
    </w:rPr>
  </w:style>
  <w:style w:type="paragraph" w:styleId="Ttulo">
    <w:name w:val="Title"/>
    <w:basedOn w:val="Normal"/>
    <w:link w:val="TtuloCar"/>
    <w:qFormat/>
    <w:rsid w:val="00231B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231BE0"/>
    <w:rPr>
      <w:rFonts w:ascii="Times New Roman" w:eastAsia="Times New Roman" w:hAnsi="Times New Roman" w:cs="Times New Roman"/>
      <w:b/>
      <w:szCs w:val="20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231B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1BE0"/>
    <w:pPr>
      <w:spacing w:after="0" w:line="48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C1D75"/>
    <w:rPr>
      <w:color w:val="605E5C"/>
      <w:shd w:val="clear" w:color="auto" w:fill="E1DFDD"/>
    </w:rPr>
  </w:style>
  <w:style w:type="paragraph" w:customStyle="1" w:styleId="Default">
    <w:name w:val="Default"/>
    <w:rsid w:val="0031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D259-0C65-4D22-A837-F1840AFB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3444</Words>
  <Characters>18944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 López</dc:creator>
  <cp:keywords/>
  <dc:description/>
  <cp:lastModifiedBy>Karla Barahona</cp:lastModifiedBy>
  <cp:revision>2</cp:revision>
  <cp:lastPrinted>2025-05-23T20:16:00Z</cp:lastPrinted>
  <dcterms:created xsi:type="dcterms:W3CDTF">2025-05-23T20:16:00Z</dcterms:created>
  <dcterms:modified xsi:type="dcterms:W3CDTF">2025-05-23T20:16:00Z</dcterms:modified>
</cp:coreProperties>
</file>