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BBD3ED" w14:textId="7C8BFFD2" w:rsidR="70CAD98A" w:rsidRDefault="007851B3" w:rsidP="70CAD98A">
      <w:pPr>
        <w:rPr>
          <w:rFonts w:ascii="Calibri" w:eastAsia="Calibri" w:hAnsi="Calibri" w:cs="Calibri"/>
          <w:color w:val="000000" w:themeColor="text1"/>
          <w:sz w:val="44"/>
          <w:szCs w:val="44"/>
        </w:rPr>
      </w:pPr>
      <w:r w:rsidRPr="003231FF">
        <w:rPr>
          <w:rFonts w:ascii="Calibri" w:eastAsia="Calibri" w:hAnsi="Calibri" w:cs="Calibri"/>
          <w:noProof/>
          <w:color w:val="000000"/>
          <w:sz w:val="44"/>
          <w:szCs w:val="44"/>
          <w:lang w:val="es-HN" w:eastAsia="es-HN"/>
        </w:rPr>
        <w:drawing>
          <wp:anchor distT="0" distB="0" distL="114300" distR="114300" simplePos="0" relativeHeight="251658245" behindDoc="1" locked="0" layoutInCell="1" allowOverlap="1" wp14:anchorId="314460DC" wp14:editId="1BD1DB9F">
            <wp:simplePos x="0" y="0"/>
            <wp:positionH relativeFrom="page">
              <wp:posOffset>22860</wp:posOffset>
            </wp:positionH>
            <wp:positionV relativeFrom="paragraph">
              <wp:posOffset>-900280</wp:posOffset>
            </wp:positionV>
            <wp:extent cx="7741920" cy="10018955"/>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7741920" cy="10018955"/>
                    </a:xfrm>
                    <a:prstGeom prst="rect">
                      <a:avLst/>
                    </a:prstGeom>
                  </pic:spPr>
                </pic:pic>
              </a:graphicData>
            </a:graphic>
            <wp14:sizeRelH relativeFrom="page">
              <wp14:pctWidth>0</wp14:pctWidth>
            </wp14:sizeRelH>
            <wp14:sizeRelV relativeFrom="page">
              <wp14:pctHeight>0</wp14:pctHeight>
            </wp14:sizeRelV>
          </wp:anchor>
        </w:drawing>
      </w:r>
    </w:p>
    <w:p w14:paraId="00000001" w14:textId="683CB8D7" w:rsidR="003231FF" w:rsidRPr="003231FF" w:rsidRDefault="003231FF">
      <w:pPr>
        <w:rPr>
          <w:rFonts w:ascii="Calibri" w:eastAsia="Calibri" w:hAnsi="Calibri" w:cs="Calibri"/>
          <w:color w:val="000000"/>
          <w:sz w:val="44"/>
          <w:szCs w:val="44"/>
        </w:rPr>
      </w:pPr>
      <w:r w:rsidRPr="003231FF">
        <w:rPr>
          <w:rFonts w:ascii="Calibri" w:eastAsia="Calibri" w:hAnsi="Calibri" w:cs="Calibri"/>
          <w:color w:val="000000"/>
          <w:sz w:val="44"/>
          <w:szCs w:val="44"/>
        </w:rPr>
        <w:br w:type="page"/>
      </w:r>
    </w:p>
    <w:p w14:paraId="0000000F" w14:textId="77777777" w:rsidR="005A45BA" w:rsidRPr="003231FF" w:rsidRDefault="00416FCA">
      <w:pPr>
        <w:keepNext/>
        <w:keepLines/>
        <w:pBdr>
          <w:top w:val="nil"/>
          <w:left w:val="nil"/>
          <w:bottom w:val="nil"/>
          <w:right w:val="nil"/>
          <w:between w:val="nil"/>
        </w:pBdr>
        <w:spacing w:before="0" w:after="0" w:line="240" w:lineRule="auto"/>
        <w:jc w:val="left"/>
        <w:rPr>
          <w:rFonts w:ascii="Calibri" w:eastAsia="Calibri" w:hAnsi="Calibri" w:cs="Calibri"/>
          <w:b/>
          <w:color w:val="000000"/>
        </w:rPr>
      </w:pPr>
      <w:r w:rsidRPr="003231FF">
        <w:rPr>
          <w:rFonts w:ascii="Calibri" w:eastAsia="Calibri" w:hAnsi="Calibri" w:cs="Calibri"/>
          <w:b/>
          <w:color w:val="000000"/>
        </w:rPr>
        <w:lastRenderedPageBreak/>
        <w:t>Contenido</w:t>
      </w:r>
    </w:p>
    <w:sdt>
      <w:sdtPr>
        <w:rPr>
          <w:b/>
          <w:bCs/>
          <w:lang w:val="es-ES"/>
        </w:rPr>
        <w:id w:val="165910100"/>
        <w:docPartObj>
          <w:docPartGallery w:val="Table of Contents"/>
          <w:docPartUnique/>
        </w:docPartObj>
      </w:sdtPr>
      <w:sdtEndPr>
        <w:rPr>
          <w:rFonts w:ascii="Calibri" w:hAnsi="Calibri" w:cs="Calibri"/>
          <w:b w:val="0"/>
          <w:bCs w:val="0"/>
        </w:rPr>
      </w:sdtEndPr>
      <w:sdtContent>
        <w:p w14:paraId="514F91AC" w14:textId="6D09F4EF" w:rsidR="0027524C" w:rsidRDefault="008B4733" w:rsidP="00930D2F">
          <w:pPr>
            <w:pStyle w:val="TDC1"/>
            <w:rPr>
              <w:rFonts w:asciiTheme="minorHAnsi" w:eastAsiaTheme="minorEastAsia" w:hAnsiTheme="minorHAnsi" w:cstheme="minorBidi"/>
              <w:noProof/>
              <w:kern w:val="2"/>
              <w:sz w:val="22"/>
              <w:szCs w:val="22"/>
              <w:lang w:val="es-HN" w:eastAsia="es-HN"/>
              <w14:ligatures w14:val="standardContextual"/>
            </w:rPr>
          </w:pPr>
          <w:r w:rsidRPr="003231FF">
            <w:rPr>
              <w:rFonts w:ascii="Calibri" w:eastAsiaTheme="majorEastAsia" w:hAnsi="Calibri" w:cs="Calibri"/>
              <w:lang w:eastAsia="es-MX"/>
            </w:rPr>
            <w:fldChar w:fldCharType="begin"/>
          </w:r>
          <w:r w:rsidRPr="003231FF">
            <w:rPr>
              <w:rFonts w:ascii="Calibri" w:hAnsi="Calibri" w:cs="Calibri"/>
            </w:rPr>
            <w:instrText xml:space="preserve"> TOC \o "1-3" \h \z \u </w:instrText>
          </w:r>
          <w:r w:rsidRPr="003231FF">
            <w:rPr>
              <w:rFonts w:ascii="Calibri" w:eastAsiaTheme="majorEastAsia" w:hAnsi="Calibri" w:cs="Calibri"/>
              <w:lang w:eastAsia="es-MX"/>
            </w:rPr>
            <w:fldChar w:fldCharType="separate"/>
          </w:r>
          <w:hyperlink w:anchor="_Toc190943195" w:history="1">
            <w:r w:rsidR="0027524C" w:rsidRPr="00A311DB">
              <w:rPr>
                <w:rStyle w:val="Hipervnculo"/>
                <w:rFonts w:ascii="Calibri" w:eastAsia="Calibri" w:hAnsi="Calibri" w:cs="Calibri"/>
                <w:noProof/>
              </w:rPr>
              <w:t>Siglas y Acrónimos</w:t>
            </w:r>
            <w:r w:rsidR="0027524C">
              <w:rPr>
                <w:noProof/>
                <w:webHidden/>
              </w:rPr>
              <w:tab/>
            </w:r>
            <w:r w:rsidR="0027524C">
              <w:rPr>
                <w:noProof/>
                <w:webHidden/>
              </w:rPr>
              <w:fldChar w:fldCharType="begin"/>
            </w:r>
            <w:r w:rsidR="0027524C">
              <w:rPr>
                <w:noProof/>
                <w:webHidden/>
              </w:rPr>
              <w:instrText xml:space="preserve"> PAGEREF _Toc190943195 \h </w:instrText>
            </w:r>
            <w:r w:rsidR="0027524C">
              <w:rPr>
                <w:noProof/>
                <w:webHidden/>
              </w:rPr>
            </w:r>
            <w:r w:rsidR="0027524C">
              <w:rPr>
                <w:noProof/>
                <w:webHidden/>
              </w:rPr>
              <w:fldChar w:fldCharType="separate"/>
            </w:r>
            <w:r w:rsidR="004D0120">
              <w:rPr>
                <w:noProof/>
                <w:webHidden/>
              </w:rPr>
              <w:t>6</w:t>
            </w:r>
            <w:r w:rsidR="0027524C">
              <w:rPr>
                <w:noProof/>
                <w:webHidden/>
              </w:rPr>
              <w:fldChar w:fldCharType="end"/>
            </w:r>
          </w:hyperlink>
        </w:p>
        <w:p w14:paraId="749457A9" w14:textId="75E3055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196" w:history="1">
            <w:r w:rsidR="0027524C" w:rsidRPr="00A311DB">
              <w:rPr>
                <w:rStyle w:val="Hipervnculo"/>
                <w:rFonts w:ascii="Calibri" w:eastAsia="Calibri" w:hAnsi="Calibri" w:cs="Calibri"/>
                <w:noProof/>
              </w:rPr>
              <w:t>INTRODUCCIÓN</w:t>
            </w:r>
            <w:r w:rsidR="0027524C">
              <w:rPr>
                <w:noProof/>
                <w:webHidden/>
              </w:rPr>
              <w:tab/>
            </w:r>
            <w:r w:rsidR="0027524C">
              <w:rPr>
                <w:noProof/>
                <w:webHidden/>
              </w:rPr>
              <w:fldChar w:fldCharType="begin"/>
            </w:r>
            <w:r w:rsidR="0027524C">
              <w:rPr>
                <w:noProof/>
                <w:webHidden/>
              </w:rPr>
              <w:instrText xml:space="preserve"> PAGEREF _Toc190943196 \h </w:instrText>
            </w:r>
            <w:r w:rsidR="0027524C">
              <w:rPr>
                <w:noProof/>
                <w:webHidden/>
              </w:rPr>
            </w:r>
            <w:r w:rsidR="0027524C">
              <w:rPr>
                <w:noProof/>
                <w:webHidden/>
              </w:rPr>
              <w:fldChar w:fldCharType="separate"/>
            </w:r>
            <w:r w:rsidR="004D0120">
              <w:rPr>
                <w:noProof/>
                <w:webHidden/>
              </w:rPr>
              <w:t>9</w:t>
            </w:r>
            <w:r w:rsidR="0027524C">
              <w:rPr>
                <w:noProof/>
                <w:webHidden/>
              </w:rPr>
              <w:fldChar w:fldCharType="end"/>
            </w:r>
          </w:hyperlink>
        </w:p>
        <w:p w14:paraId="79F3E8F9" w14:textId="62276B3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197" w:history="1">
            <w:r w:rsidR="0027524C" w:rsidRPr="00A311DB">
              <w:rPr>
                <w:rStyle w:val="Hipervnculo"/>
                <w:rFonts w:ascii="Calibri" w:eastAsia="Calibri" w:hAnsi="Calibri" w:cs="Calibri"/>
                <w:noProof/>
              </w:rPr>
              <w:t>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PROPÓSITO DEL MGAS</w:t>
            </w:r>
            <w:r w:rsidR="0027524C">
              <w:rPr>
                <w:noProof/>
                <w:webHidden/>
              </w:rPr>
              <w:tab/>
            </w:r>
            <w:r w:rsidR="0027524C">
              <w:rPr>
                <w:noProof/>
                <w:webHidden/>
              </w:rPr>
              <w:fldChar w:fldCharType="begin"/>
            </w:r>
            <w:r w:rsidR="0027524C">
              <w:rPr>
                <w:noProof/>
                <w:webHidden/>
              </w:rPr>
              <w:instrText xml:space="preserve"> PAGEREF _Toc190943197 \h </w:instrText>
            </w:r>
            <w:r w:rsidR="0027524C">
              <w:rPr>
                <w:noProof/>
                <w:webHidden/>
              </w:rPr>
            </w:r>
            <w:r w:rsidR="0027524C">
              <w:rPr>
                <w:noProof/>
                <w:webHidden/>
              </w:rPr>
              <w:fldChar w:fldCharType="separate"/>
            </w:r>
            <w:r w:rsidR="004D0120">
              <w:rPr>
                <w:noProof/>
                <w:webHidden/>
              </w:rPr>
              <w:t>10</w:t>
            </w:r>
            <w:r w:rsidR="0027524C">
              <w:rPr>
                <w:noProof/>
                <w:webHidden/>
              </w:rPr>
              <w:fldChar w:fldCharType="end"/>
            </w:r>
          </w:hyperlink>
        </w:p>
        <w:p w14:paraId="1D3D9EF5" w14:textId="7A1EE8BE"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198" w:history="1">
            <w:r w:rsidR="0027524C" w:rsidRPr="00A311DB">
              <w:rPr>
                <w:rStyle w:val="Hipervnculo"/>
                <w:rFonts w:ascii="Calibri" w:eastAsia="Calibri" w:hAnsi="Calibri" w:cs="Calibri"/>
                <w:noProof/>
              </w:rPr>
              <w:t>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DESCRIPCIÓN DEL Financiamiento Adicional (FA) DEL P</w:t>
            </w:r>
            <w:r w:rsidR="0027524C" w:rsidRPr="00A311DB">
              <w:rPr>
                <w:rStyle w:val="Hipervnculo"/>
                <w:rFonts w:ascii="Calibri" w:eastAsia="Calibri" w:hAnsi="Calibri" w:cs="Calibri"/>
                <w:noProof/>
              </w:rPr>
              <w:t>ROYECTO</w:t>
            </w:r>
            <w:r w:rsidR="0027524C">
              <w:rPr>
                <w:noProof/>
                <w:webHidden/>
              </w:rPr>
              <w:tab/>
            </w:r>
            <w:r w:rsidR="0027524C">
              <w:rPr>
                <w:noProof/>
                <w:webHidden/>
              </w:rPr>
              <w:fldChar w:fldCharType="begin"/>
            </w:r>
            <w:r w:rsidR="0027524C">
              <w:rPr>
                <w:noProof/>
                <w:webHidden/>
              </w:rPr>
              <w:instrText xml:space="preserve"> PAGEREF _Toc190943198 \h </w:instrText>
            </w:r>
            <w:r w:rsidR="0027524C">
              <w:rPr>
                <w:noProof/>
                <w:webHidden/>
              </w:rPr>
            </w:r>
            <w:r w:rsidR="0027524C">
              <w:rPr>
                <w:noProof/>
                <w:webHidden/>
              </w:rPr>
              <w:fldChar w:fldCharType="separate"/>
            </w:r>
            <w:r w:rsidR="004D0120">
              <w:rPr>
                <w:noProof/>
                <w:webHidden/>
              </w:rPr>
              <w:t>11</w:t>
            </w:r>
            <w:r w:rsidR="0027524C">
              <w:rPr>
                <w:noProof/>
                <w:webHidden/>
              </w:rPr>
              <w:fldChar w:fldCharType="end"/>
            </w:r>
          </w:hyperlink>
        </w:p>
        <w:p w14:paraId="6007D247" w14:textId="6BDC88EC"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199" w:history="1">
            <w:r w:rsidR="0027524C" w:rsidRPr="00A311DB">
              <w:rPr>
                <w:rStyle w:val="Hipervnculo"/>
                <w:rFonts w:ascii="Calibri" w:eastAsia="Calibri" w:hAnsi="Calibri" w:cs="Calibri"/>
                <w:noProof/>
              </w:rPr>
              <w:t>2.1.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Objetivos y diseño originales del Proyecto</w:t>
            </w:r>
            <w:r w:rsidR="0027524C">
              <w:rPr>
                <w:noProof/>
                <w:webHidden/>
              </w:rPr>
              <w:tab/>
            </w:r>
            <w:r w:rsidR="0027524C">
              <w:rPr>
                <w:noProof/>
                <w:webHidden/>
              </w:rPr>
              <w:fldChar w:fldCharType="begin"/>
            </w:r>
            <w:r w:rsidR="0027524C">
              <w:rPr>
                <w:noProof/>
                <w:webHidden/>
              </w:rPr>
              <w:instrText xml:space="preserve"> PAGEREF _Toc190943199 \h </w:instrText>
            </w:r>
            <w:r w:rsidR="0027524C">
              <w:rPr>
                <w:noProof/>
                <w:webHidden/>
              </w:rPr>
            </w:r>
            <w:r w:rsidR="0027524C">
              <w:rPr>
                <w:noProof/>
                <w:webHidden/>
              </w:rPr>
              <w:fldChar w:fldCharType="separate"/>
            </w:r>
            <w:r w:rsidR="004D0120">
              <w:rPr>
                <w:noProof/>
                <w:webHidden/>
              </w:rPr>
              <w:t>11</w:t>
            </w:r>
            <w:r w:rsidR="0027524C">
              <w:rPr>
                <w:noProof/>
                <w:webHidden/>
              </w:rPr>
              <w:fldChar w:fldCharType="end"/>
            </w:r>
          </w:hyperlink>
        </w:p>
        <w:p w14:paraId="271ACD41" w14:textId="1FE9137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0" w:history="1">
            <w:r w:rsidR="0027524C" w:rsidRPr="00A311DB">
              <w:rPr>
                <w:rStyle w:val="Hipervnculo"/>
                <w:rFonts w:ascii="Calibri" w:eastAsia="Calibri" w:hAnsi="Calibri" w:cs="Calibri"/>
                <w:noProof/>
              </w:rPr>
              <w:t>2.2.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Descripción y actividades del subproyecto</w:t>
            </w:r>
            <w:r w:rsidR="0027524C">
              <w:rPr>
                <w:noProof/>
                <w:webHidden/>
              </w:rPr>
              <w:tab/>
            </w:r>
            <w:r w:rsidR="0027524C">
              <w:rPr>
                <w:noProof/>
                <w:webHidden/>
              </w:rPr>
              <w:fldChar w:fldCharType="begin"/>
            </w:r>
            <w:r w:rsidR="0027524C">
              <w:rPr>
                <w:noProof/>
                <w:webHidden/>
              </w:rPr>
              <w:instrText xml:space="preserve"> PAGEREF _Toc190943200 \h </w:instrText>
            </w:r>
            <w:r w:rsidR="0027524C">
              <w:rPr>
                <w:noProof/>
                <w:webHidden/>
              </w:rPr>
            </w:r>
            <w:r w:rsidR="0027524C">
              <w:rPr>
                <w:noProof/>
                <w:webHidden/>
              </w:rPr>
              <w:fldChar w:fldCharType="separate"/>
            </w:r>
            <w:r w:rsidR="004D0120">
              <w:rPr>
                <w:noProof/>
                <w:webHidden/>
              </w:rPr>
              <w:t>11</w:t>
            </w:r>
            <w:r w:rsidR="0027524C">
              <w:rPr>
                <w:noProof/>
                <w:webHidden/>
              </w:rPr>
              <w:fldChar w:fldCharType="end"/>
            </w:r>
          </w:hyperlink>
        </w:p>
        <w:p w14:paraId="4A40F9D3" w14:textId="70E8B51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1" w:history="1">
            <w:r w:rsidR="0027524C" w:rsidRPr="00A311DB">
              <w:rPr>
                <w:rStyle w:val="Hipervnculo"/>
                <w:rFonts w:ascii="Calibri" w:eastAsia="Calibri" w:hAnsi="Calibri" w:cs="Calibri"/>
                <w:noProof/>
              </w:rPr>
              <w:t>2.3.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Localización del Proyecto</w:t>
            </w:r>
            <w:r w:rsidR="0027524C">
              <w:rPr>
                <w:noProof/>
                <w:webHidden/>
              </w:rPr>
              <w:tab/>
            </w:r>
            <w:r w:rsidR="0027524C">
              <w:rPr>
                <w:noProof/>
                <w:webHidden/>
              </w:rPr>
              <w:fldChar w:fldCharType="begin"/>
            </w:r>
            <w:r w:rsidR="0027524C">
              <w:rPr>
                <w:noProof/>
                <w:webHidden/>
              </w:rPr>
              <w:instrText xml:space="preserve"> PAGEREF _Toc190943201 \h </w:instrText>
            </w:r>
            <w:r w:rsidR="0027524C">
              <w:rPr>
                <w:noProof/>
                <w:webHidden/>
              </w:rPr>
            </w:r>
            <w:r w:rsidR="0027524C">
              <w:rPr>
                <w:noProof/>
                <w:webHidden/>
              </w:rPr>
              <w:fldChar w:fldCharType="separate"/>
            </w:r>
            <w:r w:rsidR="004D0120">
              <w:rPr>
                <w:noProof/>
                <w:webHidden/>
              </w:rPr>
              <w:t>16</w:t>
            </w:r>
            <w:r w:rsidR="0027524C">
              <w:rPr>
                <w:noProof/>
                <w:webHidden/>
              </w:rPr>
              <w:fldChar w:fldCharType="end"/>
            </w:r>
          </w:hyperlink>
        </w:p>
        <w:p w14:paraId="39BCEADF" w14:textId="0CD8A65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2" w:history="1">
            <w:r w:rsidR="0027524C" w:rsidRPr="00A311DB">
              <w:rPr>
                <w:rStyle w:val="Hipervnculo"/>
                <w:rFonts w:ascii="Calibri" w:eastAsia="Calibri" w:hAnsi="Calibri" w:cs="Calibri"/>
                <w:noProof/>
              </w:rPr>
              <w:t>2.4.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Beneficiarios</w:t>
            </w:r>
            <w:r w:rsidR="0027524C">
              <w:rPr>
                <w:noProof/>
                <w:webHidden/>
              </w:rPr>
              <w:tab/>
            </w:r>
            <w:r w:rsidR="0027524C">
              <w:rPr>
                <w:noProof/>
                <w:webHidden/>
              </w:rPr>
              <w:fldChar w:fldCharType="begin"/>
            </w:r>
            <w:r w:rsidR="0027524C">
              <w:rPr>
                <w:noProof/>
                <w:webHidden/>
              </w:rPr>
              <w:instrText xml:space="preserve"> PAGEREF _Toc190943202 \h </w:instrText>
            </w:r>
            <w:r w:rsidR="0027524C">
              <w:rPr>
                <w:noProof/>
                <w:webHidden/>
              </w:rPr>
            </w:r>
            <w:r w:rsidR="0027524C">
              <w:rPr>
                <w:noProof/>
                <w:webHidden/>
              </w:rPr>
              <w:fldChar w:fldCharType="separate"/>
            </w:r>
            <w:r w:rsidR="004D0120">
              <w:rPr>
                <w:noProof/>
                <w:webHidden/>
              </w:rPr>
              <w:t>18</w:t>
            </w:r>
            <w:r w:rsidR="0027524C">
              <w:rPr>
                <w:noProof/>
                <w:webHidden/>
              </w:rPr>
              <w:fldChar w:fldCharType="end"/>
            </w:r>
          </w:hyperlink>
        </w:p>
        <w:p w14:paraId="1F8B30F9" w14:textId="4D6FE88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3" w:history="1">
            <w:r w:rsidR="0027524C" w:rsidRPr="00A311DB">
              <w:rPr>
                <w:rStyle w:val="Hipervnculo"/>
                <w:rFonts w:ascii="Calibri" w:eastAsia="Calibri" w:hAnsi="Calibri" w:cs="Calibri"/>
                <w:noProof/>
              </w:rPr>
              <w:t>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MARCO REGULATORIO VINCULANTE AL PROYECTO</w:t>
            </w:r>
            <w:r w:rsidR="0027524C">
              <w:rPr>
                <w:noProof/>
                <w:webHidden/>
              </w:rPr>
              <w:tab/>
            </w:r>
            <w:r w:rsidR="0027524C">
              <w:rPr>
                <w:noProof/>
                <w:webHidden/>
              </w:rPr>
              <w:fldChar w:fldCharType="begin"/>
            </w:r>
            <w:r w:rsidR="0027524C">
              <w:rPr>
                <w:noProof/>
                <w:webHidden/>
              </w:rPr>
              <w:instrText xml:space="preserve"> PAGEREF _Toc190943203 \h </w:instrText>
            </w:r>
            <w:r w:rsidR="0027524C">
              <w:rPr>
                <w:noProof/>
                <w:webHidden/>
              </w:rPr>
            </w:r>
            <w:r w:rsidR="0027524C">
              <w:rPr>
                <w:noProof/>
                <w:webHidden/>
              </w:rPr>
              <w:fldChar w:fldCharType="separate"/>
            </w:r>
            <w:r w:rsidR="004D0120">
              <w:rPr>
                <w:noProof/>
                <w:webHidden/>
              </w:rPr>
              <w:t>19</w:t>
            </w:r>
            <w:r w:rsidR="0027524C">
              <w:rPr>
                <w:noProof/>
                <w:webHidden/>
              </w:rPr>
              <w:fldChar w:fldCharType="end"/>
            </w:r>
          </w:hyperlink>
        </w:p>
        <w:p w14:paraId="39E290A2" w14:textId="04F6CCA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4" w:history="1">
            <w:r w:rsidR="0027524C" w:rsidRPr="00A311DB">
              <w:rPr>
                <w:rStyle w:val="Hipervnculo"/>
                <w:rFonts w:ascii="Calibri" w:eastAsia="Calibri" w:hAnsi="Calibri" w:cs="Calibri"/>
                <w:noProof/>
              </w:rPr>
              <w:t>3.1.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Gestión Ambiental y Social</w:t>
            </w:r>
            <w:r w:rsidR="0027524C">
              <w:rPr>
                <w:noProof/>
                <w:webHidden/>
              </w:rPr>
              <w:tab/>
            </w:r>
            <w:r w:rsidR="0027524C">
              <w:rPr>
                <w:noProof/>
                <w:webHidden/>
              </w:rPr>
              <w:fldChar w:fldCharType="begin"/>
            </w:r>
            <w:r w:rsidR="0027524C">
              <w:rPr>
                <w:noProof/>
                <w:webHidden/>
              </w:rPr>
              <w:instrText xml:space="preserve"> PAGEREF _Toc190943204 \h </w:instrText>
            </w:r>
            <w:r w:rsidR="0027524C">
              <w:rPr>
                <w:noProof/>
                <w:webHidden/>
              </w:rPr>
            </w:r>
            <w:r w:rsidR="0027524C">
              <w:rPr>
                <w:noProof/>
                <w:webHidden/>
              </w:rPr>
              <w:fldChar w:fldCharType="separate"/>
            </w:r>
            <w:r w:rsidR="004D0120">
              <w:rPr>
                <w:noProof/>
                <w:webHidden/>
              </w:rPr>
              <w:t>19</w:t>
            </w:r>
            <w:r w:rsidR="0027524C">
              <w:rPr>
                <w:noProof/>
                <w:webHidden/>
              </w:rPr>
              <w:fldChar w:fldCharType="end"/>
            </w:r>
          </w:hyperlink>
        </w:p>
        <w:p w14:paraId="43D357F7" w14:textId="050C6DC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5" w:history="1">
            <w:r w:rsidR="0027524C" w:rsidRPr="00A311DB">
              <w:rPr>
                <w:rStyle w:val="Hipervnculo"/>
                <w:rFonts w:ascii="Calibri" w:eastAsia="Calibri" w:hAnsi="Calibri" w:cs="Calibri"/>
                <w:noProof/>
              </w:rPr>
              <w:t>3.2.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Marco de políticas públicas vinculadas al Proyecto</w:t>
            </w:r>
            <w:r w:rsidR="0027524C">
              <w:rPr>
                <w:noProof/>
                <w:webHidden/>
              </w:rPr>
              <w:tab/>
            </w:r>
            <w:r w:rsidR="0027524C">
              <w:rPr>
                <w:noProof/>
                <w:webHidden/>
              </w:rPr>
              <w:fldChar w:fldCharType="begin"/>
            </w:r>
            <w:r w:rsidR="0027524C">
              <w:rPr>
                <w:noProof/>
                <w:webHidden/>
              </w:rPr>
              <w:instrText xml:space="preserve"> PAGEREF _Toc190943205 \h </w:instrText>
            </w:r>
            <w:r w:rsidR="0027524C">
              <w:rPr>
                <w:noProof/>
                <w:webHidden/>
              </w:rPr>
            </w:r>
            <w:r w:rsidR="0027524C">
              <w:rPr>
                <w:noProof/>
                <w:webHidden/>
              </w:rPr>
              <w:fldChar w:fldCharType="separate"/>
            </w:r>
            <w:r w:rsidR="004D0120">
              <w:rPr>
                <w:noProof/>
                <w:webHidden/>
              </w:rPr>
              <w:t>20</w:t>
            </w:r>
            <w:r w:rsidR="0027524C">
              <w:rPr>
                <w:noProof/>
                <w:webHidden/>
              </w:rPr>
              <w:fldChar w:fldCharType="end"/>
            </w:r>
          </w:hyperlink>
        </w:p>
        <w:p w14:paraId="1DE272A7" w14:textId="1F16738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7" w:history="1">
            <w:r w:rsidR="0027524C" w:rsidRPr="00A311DB">
              <w:rPr>
                <w:rStyle w:val="Hipervnculo"/>
                <w:rFonts w:ascii="Calibri" w:eastAsia="Calibri" w:hAnsi="Calibri" w:cs="Calibri"/>
                <w:noProof/>
              </w:rPr>
              <w:t>3.2.1.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Fomento de la agricultura campesina bajo un enfoque diferenciado y conectado</w:t>
            </w:r>
            <w:r w:rsidR="0027524C">
              <w:rPr>
                <w:noProof/>
                <w:webHidden/>
              </w:rPr>
              <w:tab/>
            </w:r>
            <w:r w:rsidR="0027524C">
              <w:rPr>
                <w:noProof/>
                <w:webHidden/>
              </w:rPr>
              <w:fldChar w:fldCharType="begin"/>
            </w:r>
            <w:r w:rsidR="0027524C">
              <w:rPr>
                <w:noProof/>
                <w:webHidden/>
              </w:rPr>
              <w:instrText xml:space="preserve"> PAGEREF _Toc190943207 \h </w:instrText>
            </w:r>
            <w:r w:rsidR="0027524C">
              <w:rPr>
                <w:noProof/>
                <w:webHidden/>
              </w:rPr>
            </w:r>
            <w:r w:rsidR="0027524C">
              <w:rPr>
                <w:noProof/>
                <w:webHidden/>
              </w:rPr>
              <w:fldChar w:fldCharType="separate"/>
            </w:r>
            <w:r w:rsidR="004D0120">
              <w:rPr>
                <w:noProof/>
                <w:webHidden/>
              </w:rPr>
              <w:t>20</w:t>
            </w:r>
            <w:r w:rsidR="0027524C">
              <w:rPr>
                <w:noProof/>
                <w:webHidden/>
              </w:rPr>
              <w:fldChar w:fldCharType="end"/>
            </w:r>
          </w:hyperlink>
        </w:p>
        <w:p w14:paraId="135534EE" w14:textId="0A3012A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8" w:history="1">
            <w:r w:rsidR="0027524C" w:rsidRPr="00A311DB">
              <w:rPr>
                <w:rStyle w:val="Hipervnculo"/>
                <w:rFonts w:ascii="Calibri" w:eastAsia="Calibri" w:hAnsi="Calibri" w:cs="Calibri"/>
                <w:noProof/>
              </w:rPr>
              <w:t>3.3.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Política Ambiental de Honduras</w:t>
            </w:r>
            <w:r w:rsidR="0027524C">
              <w:rPr>
                <w:noProof/>
                <w:webHidden/>
              </w:rPr>
              <w:tab/>
            </w:r>
            <w:r w:rsidR="0027524C">
              <w:rPr>
                <w:noProof/>
                <w:webHidden/>
              </w:rPr>
              <w:fldChar w:fldCharType="begin"/>
            </w:r>
            <w:r w:rsidR="0027524C">
              <w:rPr>
                <w:noProof/>
                <w:webHidden/>
              </w:rPr>
              <w:instrText xml:space="preserve"> PAGEREF _Toc190943208 \h </w:instrText>
            </w:r>
            <w:r w:rsidR="0027524C">
              <w:rPr>
                <w:noProof/>
                <w:webHidden/>
              </w:rPr>
            </w:r>
            <w:r w:rsidR="0027524C">
              <w:rPr>
                <w:noProof/>
                <w:webHidden/>
              </w:rPr>
              <w:fldChar w:fldCharType="separate"/>
            </w:r>
            <w:r w:rsidR="004D0120">
              <w:rPr>
                <w:noProof/>
                <w:webHidden/>
              </w:rPr>
              <w:t>20</w:t>
            </w:r>
            <w:r w:rsidR="0027524C">
              <w:rPr>
                <w:noProof/>
                <w:webHidden/>
              </w:rPr>
              <w:fldChar w:fldCharType="end"/>
            </w:r>
          </w:hyperlink>
        </w:p>
        <w:p w14:paraId="46DC5425" w14:textId="729AC22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09" w:history="1">
            <w:r w:rsidR="0027524C" w:rsidRPr="00A311DB">
              <w:rPr>
                <w:rStyle w:val="Hipervnculo"/>
                <w:rFonts w:ascii="Calibri" w:eastAsia="Calibri" w:hAnsi="Calibri" w:cs="Calibri"/>
                <w:noProof/>
              </w:rPr>
              <w:t>3.4.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Políticas sociales vinculantes.</w:t>
            </w:r>
            <w:r w:rsidR="0027524C">
              <w:rPr>
                <w:noProof/>
                <w:webHidden/>
              </w:rPr>
              <w:tab/>
            </w:r>
            <w:r w:rsidR="0027524C">
              <w:rPr>
                <w:noProof/>
                <w:webHidden/>
              </w:rPr>
              <w:fldChar w:fldCharType="begin"/>
            </w:r>
            <w:r w:rsidR="0027524C">
              <w:rPr>
                <w:noProof/>
                <w:webHidden/>
              </w:rPr>
              <w:instrText xml:space="preserve"> PAGEREF _Toc190943209 \h </w:instrText>
            </w:r>
            <w:r w:rsidR="0027524C">
              <w:rPr>
                <w:noProof/>
                <w:webHidden/>
              </w:rPr>
            </w:r>
            <w:r w:rsidR="0027524C">
              <w:rPr>
                <w:noProof/>
                <w:webHidden/>
              </w:rPr>
              <w:fldChar w:fldCharType="separate"/>
            </w:r>
            <w:r w:rsidR="004D0120">
              <w:rPr>
                <w:noProof/>
                <w:webHidden/>
              </w:rPr>
              <w:t>20</w:t>
            </w:r>
            <w:r w:rsidR="0027524C">
              <w:rPr>
                <w:noProof/>
                <w:webHidden/>
              </w:rPr>
              <w:fldChar w:fldCharType="end"/>
            </w:r>
          </w:hyperlink>
        </w:p>
        <w:p w14:paraId="0D94E670" w14:textId="25C8A72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1" w:history="1">
            <w:r w:rsidR="0027524C" w:rsidRPr="00A311DB">
              <w:rPr>
                <w:rStyle w:val="Hipervnculo"/>
                <w:rFonts w:ascii="Calibri" w:eastAsia="Calibri" w:hAnsi="Calibri" w:cs="Calibri"/>
                <w:noProof/>
              </w:rPr>
              <w:t>3.4.1.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Política de Desarrollo Integral de la Primera Infancia (PAIPI)</w:t>
            </w:r>
            <w:r w:rsidR="0027524C">
              <w:rPr>
                <w:noProof/>
                <w:webHidden/>
              </w:rPr>
              <w:tab/>
            </w:r>
            <w:r w:rsidR="0027524C">
              <w:rPr>
                <w:noProof/>
                <w:webHidden/>
              </w:rPr>
              <w:fldChar w:fldCharType="begin"/>
            </w:r>
            <w:r w:rsidR="0027524C">
              <w:rPr>
                <w:noProof/>
                <w:webHidden/>
              </w:rPr>
              <w:instrText xml:space="preserve"> PAGEREF _Toc190943211 \h </w:instrText>
            </w:r>
            <w:r w:rsidR="0027524C">
              <w:rPr>
                <w:noProof/>
                <w:webHidden/>
              </w:rPr>
            </w:r>
            <w:r w:rsidR="0027524C">
              <w:rPr>
                <w:noProof/>
                <w:webHidden/>
              </w:rPr>
              <w:fldChar w:fldCharType="separate"/>
            </w:r>
            <w:r w:rsidR="004D0120">
              <w:rPr>
                <w:noProof/>
                <w:webHidden/>
              </w:rPr>
              <w:t>20</w:t>
            </w:r>
            <w:r w:rsidR="0027524C">
              <w:rPr>
                <w:noProof/>
                <w:webHidden/>
              </w:rPr>
              <w:fldChar w:fldCharType="end"/>
            </w:r>
          </w:hyperlink>
        </w:p>
        <w:p w14:paraId="245905BF" w14:textId="469A34EC"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2" w:history="1">
            <w:r w:rsidR="0027524C" w:rsidRPr="00A311DB">
              <w:rPr>
                <w:rStyle w:val="Hipervnculo"/>
                <w:rFonts w:ascii="Calibri" w:eastAsia="Calibri" w:hAnsi="Calibri" w:cs="Calibri"/>
                <w:noProof/>
              </w:rPr>
              <w:t>3.5.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Marco legal e Institucional</w:t>
            </w:r>
            <w:r w:rsidR="0027524C">
              <w:rPr>
                <w:noProof/>
                <w:webHidden/>
              </w:rPr>
              <w:tab/>
            </w:r>
            <w:r w:rsidR="0027524C">
              <w:rPr>
                <w:noProof/>
                <w:webHidden/>
              </w:rPr>
              <w:fldChar w:fldCharType="begin"/>
            </w:r>
            <w:r w:rsidR="0027524C">
              <w:rPr>
                <w:noProof/>
                <w:webHidden/>
              </w:rPr>
              <w:instrText xml:space="preserve"> PAGEREF _Toc190943212 \h </w:instrText>
            </w:r>
            <w:r w:rsidR="0027524C">
              <w:rPr>
                <w:noProof/>
                <w:webHidden/>
              </w:rPr>
            </w:r>
            <w:r w:rsidR="0027524C">
              <w:rPr>
                <w:noProof/>
                <w:webHidden/>
              </w:rPr>
              <w:fldChar w:fldCharType="separate"/>
            </w:r>
            <w:r w:rsidR="004D0120">
              <w:rPr>
                <w:noProof/>
                <w:webHidden/>
              </w:rPr>
              <w:t>21</w:t>
            </w:r>
            <w:r w:rsidR="0027524C">
              <w:rPr>
                <w:noProof/>
                <w:webHidden/>
              </w:rPr>
              <w:fldChar w:fldCharType="end"/>
            </w:r>
          </w:hyperlink>
        </w:p>
        <w:p w14:paraId="063E2690" w14:textId="3481A80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3" w:history="1">
            <w:r w:rsidR="0027524C" w:rsidRPr="00A311DB">
              <w:rPr>
                <w:rStyle w:val="Hipervnculo"/>
                <w:rFonts w:ascii="Calibri" w:eastAsia="Calibri" w:hAnsi="Calibri" w:cs="Calibri"/>
                <w:noProof/>
              </w:rPr>
              <w:t>3.6.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Marco Institucional</w:t>
            </w:r>
            <w:r w:rsidR="0027524C">
              <w:rPr>
                <w:noProof/>
                <w:webHidden/>
              </w:rPr>
              <w:tab/>
            </w:r>
            <w:r w:rsidR="0027524C">
              <w:rPr>
                <w:noProof/>
                <w:webHidden/>
              </w:rPr>
              <w:fldChar w:fldCharType="begin"/>
            </w:r>
            <w:r w:rsidR="0027524C">
              <w:rPr>
                <w:noProof/>
                <w:webHidden/>
              </w:rPr>
              <w:instrText xml:space="preserve"> PAGEREF _Toc190943213 \h </w:instrText>
            </w:r>
            <w:r w:rsidR="0027524C">
              <w:rPr>
                <w:noProof/>
                <w:webHidden/>
              </w:rPr>
            </w:r>
            <w:r w:rsidR="0027524C">
              <w:rPr>
                <w:noProof/>
                <w:webHidden/>
              </w:rPr>
              <w:fldChar w:fldCharType="separate"/>
            </w:r>
            <w:r w:rsidR="004D0120">
              <w:rPr>
                <w:noProof/>
                <w:webHidden/>
              </w:rPr>
              <w:t>30</w:t>
            </w:r>
            <w:r w:rsidR="0027524C">
              <w:rPr>
                <w:noProof/>
                <w:webHidden/>
              </w:rPr>
              <w:fldChar w:fldCharType="end"/>
            </w:r>
          </w:hyperlink>
        </w:p>
        <w:p w14:paraId="195A224E" w14:textId="3BE13B6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4" w:history="1">
            <w:r w:rsidR="0027524C" w:rsidRPr="00A311DB">
              <w:rPr>
                <w:rStyle w:val="Hipervnculo"/>
                <w:rFonts w:ascii="Calibri" w:eastAsia="Calibri" w:hAnsi="Calibri" w:cs="Calibri"/>
                <w:noProof/>
              </w:rPr>
              <w:t>3.6.1.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Secretaría de Agricultura y Ganadería (SAG)</w:t>
            </w:r>
            <w:r w:rsidR="0027524C">
              <w:rPr>
                <w:noProof/>
                <w:webHidden/>
              </w:rPr>
              <w:tab/>
            </w:r>
            <w:r w:rsidR="0027524C">
              <w:rPr>
                <w:noProof/>
                <w:webHidden/>
              </w:rPr>
              <w:fldChar w:fldCharType="begin"/>
            </w:r>
            <w:r w:rsidR="0027524C">
              <w:rPr>
                <w:noProof/>
                <w:webHidden/>
              </w:rPr>
              <w:instrText xml:space="preserve"> PAGEREF _Toc190943214 \h </w:instrText>
            </w:r>
            <w:r w:rsidR="0027524C">
              <w:rPr>
                <w:noProof/>
                <w:webHidden/>
              </w:rPr>
            </w:r>
            <w:r w:rsidR="0027524C">
              <w:rPr>
                <w:noProof/>
                <w:webHidden/>
              </w:rPr>
              <w:fldChar w:fldCharType="separate"/>
            </w:r>
            <w:r w:rsidR="004D0120">
              <w:rPr>
                <w:noProof/>
                <w:webHidden/>
              </w:rPr>
              <w:t>30</w:t>
            </w:r>
            <w:r w:rsidR="0027524C">
              <w:rPr>
                <w:noProof/>
                <w:webHidden/>
              </w:rPr>
              <w:fldChar w:fldCharType="end"/>
            </w:r>
          </w:hyperlink>
        </w:p>
        <w:p w14:paraId="31E2C275" w14:textId="6360C21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5" w:history="1">
            <w:r w:rsidR="0027524C" w:rsidRPr="00A311DB">
              <w:rPr>
                <w:rStyle w:val="Hipervnculo"/>
                <w:rFonts w:ascii="Calibri" w:eastAsia="Calibri" w:hAnsi="Calibri" w:cs="Calibri"/>
                <w:noProof/>
              </w:rPr>
              <w:t>3.6.2.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Instituto Nacional de Conservación y Desarrollo Forestal, Áreas Protegidas y Vida Silvestre (ICF)</w:t>
            </w:r>
            <w:r w:rsidR="0027524C">
              <w:rPr>
                <w:noProof/>
                <w:webHidden/>
              </w:rPr>
              <w:tab/>
            </w:r>
            <w:r w:rsidR="0027524C">
              <w:rPr>
                <w:noProof/>
                <w:webHidden/>
              </w:rPr>
              <w:fldChar w:fldCharType="begin"/>
            </w:r>
            <w:r w:rsidR="0027524C">
              <w:rPr>
                <w:noProof/>
                <w:webHidden/>
              </w:rPr>
              <w:instrText xml:space="preserve"> PAGEREF _Toc190943215 \h </w:instrText>
            </w:r>
            <w:r w:rsidR="0027524C">
              <w:rPr>
                <w:noProof/>
                <w:webHidden/>
              </w:rPr>
            </w:r>
            <w:r w:rsidR="0027524C">
              <w:rPr>
                <w:noProof/>
                <w:webHidden/>
              </w:rPr>
              <w:fldChar w:fldCharType="separate"/>
            </w:r>
            <w:r w:rsidR="004D0120">
              <w:rPr>
                <w:noProof/>
                <w:webHidden/>
              </w:rPr>
              <w:t>30</w:t>
            </w:r>
            <w:r w:rsidR="0027524C">
              <w:rPr>
                <w:noProof/>
                <w:webHidden/>
              </w:rPr>
              <w:fldChar w:fldCharType="end"/>
            </w:r>
          </w:hyperlink>
        </w:p>
        <w:p w14:paraId="634ADE37" w14:textId="789245A8"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6" w:history="1">
            <w:r w:rsidR="0027524C" w:rsidRPr="00A311DB">
              <w:rPr>
                <w:rStyle w:val="Hipervnculo"/>
                <w:rFonts w:ascii="Calibri" w:eastAsia="Calibri" w:hAnsi="Calibri" w:cs="Calibri"/>
                <w:noProof/>
              </w:rPr>
              <w:t>3.6.3.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Secretaría de Recursos Naturales y Ambiente (SERNA</w:t>
            </w:r>
            <w:r w:rsidR="0027524C">
              <w:rPr>
                <w:noProof/>
                <w:webHidden/>
              </w:rPr>
              <w:tab/>
            </w:r>
            <w:r w:rsidR="0027524C">
              <w:rPr>
                <w:noProof/>
                <w:webHidden/>
              </w:rPr>
              <w:fldChar w:fldCharType="begin"/>
            </w:r>
            <w:r w:rsidR="0027524C">
              <w:rPr>
                <w:noProof/>
                <w:webHidden/>
              </w:rPr>
              <w:instrText xml:space="preserve"> PAGEREF _Toc190943216 \h </w:instrText>
            </w:r>
            <w:r w:rsidR="0027524C">
              <w:rPr>
                <w:noProof/>
                <w:webHidden/>
              </w:rPr>
            </w:r>
            <w:r w:rsidR="0027524C">
              <w:rPr>
                <w:noProof/>
                <w:webHidden/>
              </w:rPr>
              <w:fldChar w:fldCharType="separate"/>
            </w:r>
            <w:r w:rsidR="004D0120">
              <w:rPr>
                <w:noProof/>
                <w:webHidden/>
              </w:rPr>
              <w:t>30</w:t>
            </w:r>
            <w:r w:rsidR="0027524C">
              <w:rPr>
                <w:noProof/>
                <w:webHidden/>
              </w:rPr>
              <w:fldChar w:fldCharType="end"/>
            </w:r>
          </w:hyperlink>
        </w:p>
        <w:p w14:paraId="4A3BCA68" w14:textId="46290D0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7" w:history="1">
            <w:r w:rsidR="0027524C" w:rsidRPr="00A311DB">
              <w:rPr>
                <w:rStyle w:val="Hipervnculo"/>
                <w:rFonts w:ascii="Calibri" w:eastAsia="Calibri" w:hAnsi="Calibri" w:cs="Calibri"/>
                <w:noProof/>
              </w:rPr>
              <w:t>•</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Centro de Estudios y Control de Contaminantes (CESCCO)</w:t>
            </w:r>
            <w:r w:rsidR="0027524C">
              <w:rPr>
                <w:noProof/>
                <w:webHidden/>
              </w:rPr>
              <w:tab/>
            </w:r>
            <w:r w:rsidR="0027524C">
              <w:rPr>
                <w:noProof/>
                <w:webHidden/>
              </w:rPr>
              <w:fldChar w:fldCharType="begin"/>
            </w:r>
            <w:r w:rsidR="0027524C">
              <w:rPr>
                <w:noProof/>
                <w:webHidden/>
              </w:rPr>
              <w:instrText xml:space="preserve"> PAGEREF _Toc190943217 \h </w:instrText>
            </w:r>
            <w:r w:rsidR="0027524C">
              <w:rPr>
                <w:noProof/>
                <w:webHidden/>
              </w:rPr>
            </w:r>
            <w:r w:rsidR="0027524C">
              <w:rPr>
                <w:noProof/>
                <w:webHidden/>
              </w:rPr>
              <w:fldChar w:fldCharType="separate"/>
            </w:r>
            <w:r w:rsidR="004D0120">
              <w:rPr>
                <w:noProof/>
                <w:webHidden/>
              </w:rPr>
              <w:t>31</w:t>
            </w:r>
            <w:r w:rsidR="0027524C">
              <w:rPr>
                <w:noProof/>
                <w:webHidden/>
              </w:rPr>
              <w:fldChar w:fldCharType="end"/>
            </w:r>
          </w:hyperlink>
        </w:p>
        <w:p w14:paraId="72D0DD3B" w14:textId="7AD76A0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8" w:history="1">
            <w:r w:rsidR="0027524C" w:rsidRPr="00A311DB">
              <w:rPr>
                <w:rStyle w:val="Hipervnculo"/>
                <w:rFonts w:ascii="Calibri" w:eastAsia="Calibri" w:hAnsi="Calibri" w:cs="Calibri"/>
                <w:noProof/>
              </w:rPr>
              <w:t>3.6.4.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Servicio Autónomo Nacional de Acueductos y Alcantarillados (SANAA)</w:t>
            </w:r>
            <w:r w:rsidR="0027524C">
              <w:rPr>
                <w:noProof/>
                <w:webHidden/>
              </w:rPr>
              <w:tab/>
            </w:r>
            <w:r w:rsidR="0027524C">
              <w:rPr>
                <w:noProof/>
                <w:webHidden/>
              </w:rPr>
              <w:fldChar w:fldCharType="begin"/>
            </w:r>
            <w:r w:rsidR="0027524C">
              <w:rPr>
                <w:noProof/>
                <w:webHidden/>
              </w:rPr>
              <w:instrText xml:space="preserve"> PAGEREF _Toc190943218 \h </w:instrText>
            </w:r>
            <w:r w:rsidR="0027524C">
              <w:rPr>
                <w:noProof/>
                <w:webHidden/>
              </w:rPr>
            </w:r>
            <w:r w:rsidR="0027524C">
              <w:rPr>
                <w:noProof/>
                <w:webHidden/>
              </w:rPr>
              <w:fldChar w:fldCharType="separate"/>
            </w:r>
            <w:r w:rsidR="004D0120">
              <w:rPr>
                <w:noProof/>
                <w:webHidden/>
              </w:rPr>
              <w:t>31</w:t>
            </w:r>
            <w:r w:rsidR="0027524C">
              <w:rPr>
                <w:noProof/>
                <w:webHidden/>
              </w:rPr>
              <w:fldChar w:fldCharType="end"/>
            </w:r>
          </w:hyperlink>
        </w:p>
        <w:p w14:paraId="51C41E63" w14:textId="2C0AB9E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19" w:history="1">
            <w:r w:rsidR="0027524C" w:rsidRPr="00A311DB">
              <w:rPr>
                <w:rStyle w:val="Hipervnculo"/>
                <w:rFonts w:ascii="Calibri" w:eastAsia="Calibri" w:hAnsi="Calibri" w:cs="Calibri"/>
                <w:noProof/>
              </w:rPr>
              <w:t>3.6.5.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Dirección General de Pesca y Acuicultura (DIGEPESCA)</w:t>
            </w:r>
            <w:r w:rsidR="0027524C">
              <w:rPr>
                <w:noProof/>
                <w:webHidden/>
              </w:rPr>
              <w:tab/>
            </w:r>
            <w:r w:rsidR="0027524C">
              <w:rPr>
                <w:noProof/>
                <w:webHidden/>
              </w:rPr>
              <w:fldChar w:fldCharType="begin"/>
            </w:r>
            <w:r w:rsidR="0027524C">
              <w:rPr>
                <w:noProof/>
                <w:webHidden/>
              </w:rPr>
              <w:instrText xml:space="preserve"> PAGEREF _Toc190943219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6BCEA2D7" w14:textId="02E8F53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0" w:history="1">
            <w:r w:rsidR="0027524C" w:rsidRPr="00A311DB">
              <w:rPr>
                <w:rStyle w:val="Hipervnculo"/>
                <w:rFonts w:ascii="Calibri" w:eastAsia="Calibri" w:hAnsi="Calibri" w:cs="Calibri"/>
                <w:noProof/>
              </w:rPr>
              <w:t>3.6.6.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Secretaria de Desarrollo Social (SEDESOL)</w:t>
            </w:r>
            <w:r w:rsidR="0027524C">
              <w:rPr>
                <w:noProof/>
                <w:webHidden/>
              </w:rPr>
              <w:tab/>
            </w:r>
            <w:r w:rsidR="0027524C">
              <w:rPr>
                <w:noProof/>
                <w:webHidden/>
              </w:rPr>
              <w:fldChar w:fldCharType="begin"/>
            </w:r>
            <w:r w:rsidR="0027524C">
              <w:rPr>
                <w:noProof/>
                <w:webHidden/>
              </w:rPr>
              <w:instrText xml:space="preserve"> PAGEREF _Toc190943220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7149FB01" w14:textId="7CF8A3E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1" w:history="1">
            <w:r w:rsidR="0027524C" w:rsidRPr="00A311DB">
              <w:rPr>
                <w:rStyle w:val="Hipervnculo"/>
                <w:rFonts w:ascii="Calibri" w:eastAsia="Calibri" w:hAnsi="Calibri" w:cs="Calibri"/>
                <w:noProof/>
              </w:rPr>
              <w:t>3.6.7.</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Secretaría de Educación (SEDUC)</w:t>
            </w:r>
            <w:r w:rsidR="0027524C">
              <w:rPr>
                <w:noProof/>
                <w:webHidden/>
              </w:rPr>
              <w:tab/>
            </w:r>
            <w:r w:rsidR="0027524C">
              <w:rPr>
                <w:noProof/>
                <w:webHidden/>
              </w:rPr>
              <w:fldChar w:fldCharType="begin"/>
            </w:r>
            <w:r w:rsidR="0027524C">
              <w:rPr>
                <w:noProof/>
                <w:webHidden/>
              </w:rPr>
              <w:instrText xml:space="preserve"> PAGEREF _Toc190943221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3E2F3A98" w14:textId="3E684EA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2" w:history="1">
            <w:r w:rsidR="0027524C" w:rsidRPr="00A311DB">
              <w:rPr>
                <w:rStyle w:val="Hipervnculo"/>
                <w:rFonts w:ascii="Calibri" w:eastAsia="Calibri" w:hAnsi="Calibri" w:cs="Calibri"/>
                <w:noProof/>
              </w:rPr>
              <w:t>3.6.8.</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Secretaria de Estado en los Derechos a la Salud (SESAL).</w:t>
            </w:r>
            <w:r w:rsidR="0027524C">
              <w:rPr>
                <w:noProof/>
                <w:webHidden/>
              </w:rPr>
              <w:tab/>
            </w:r>
            <w:r w:rsidR="0027524C">
              <w:rPr>
                <w:noProof/>
                <w:webHidden/>
              </w:rPr>
              <w:fldChar w:fldCharType="begin"/>
            </w:r>
            <w:r w:rsidR="0027524C">
              <w:rPr>
                <w:noProof/>
                <w:webHidden/>
              </w:rPr>
              <w:instrText xml:space="preserve"> PAGEREF _Toc190943222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34E79BFB" w14:textId="4600800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3" w:history="1">
            <w:r w:rsidR="0027524C" w:rsidRPr="00A311DB">
              <w:rPr>
                <w:rStyle w:val="Hipervnculo"/>
                <w:rFonts w:ascii="Calibri" w:eastAsia="Calibri" w:hAnsi="Calibri" w:cs="Calibri"/>
                <w:noProof/>
              </w:rPr>
              <w:t>3.6.9.</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Secretaría de Estado en los despachos de Cultura, Artes y Patrimonio de los Pueblos de Honduras (SECAPP).</w:t>
            </w:r>
            <w:r w:rsidR="0027524C">
              <w:rPr>
                <w:noProof/>
                <w:webHidden/>
              </w:rPr>
              <w:tab/>
            </w:r>
            <w:r w:rsidR="0027524C">
              <w:rPr>
                <w:noProof/>
                <w:webHidden/>
              </w:rPr>
              <w:fldChar w:fldCharType="begin"/>
            </w:r>
            <w:r w:rsidR="0027524C">
              <w:rPr>
                <w:noProof/>
                <w:webHidden/>
              </w:rPr>
              <w:instrText xml:space="preserve"> PAGEREF _Toc190943223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3457BFF4" w14:textId="777B18C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4" w:history="1">
            <w:r w:rsidR="0027524C" w:rsidRPr="00A311DB">
              <w:rPr>
                <w:rStyle w:val="Hipervnculo"/>
                <w:rFonts w:ascii="Calibri" w:eastAsia="Calibri" w:hAnsi="Calibri" w:cs="Calibri"/>
                <w:noProof/>
              </w:rPr>
              <w:t>3.6.10.</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Secretaría de Estado en el Despacho de la Mujer (SEMUJER).</w:t>
            </w:r>
            <w:r w:rsidR="0027524C">
              <w:rPr>
                <w:noProof/>
                <w:webHidden/>
              </w:rPr>
              <w:tab/>
            </w:r>
            <w:r w:rsidR="0027524C">
              <w:rPr>
                <w:noProof/>
                <w:webHidden/>
              </w:rPr>
              <w:fldChar w:fldCharType="begin"/>
            </w:r>
            <w:r w:rsidR="0027524C">
              <w:rPr>
                <w:noProof/>
                <w:webHidden/>
              </w:rPr>
              <w:instrText xml:space="preserve"> PAGEREF _Toc190943224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256BD054" w14:textId="0C0A78D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5" w:history="1">
            <w:r w:rsidR="0027524C" w:rsidRPr="00A311DB">
              <w:rPr>
                <w:rStyle w:val="Hipervnculo"/>
                <w:rFonts w:ascii="Calibri" w:eastAsia="Calibri" w:hAnsi="Calibri" w:cs="Calibri"/>
                <w:noProof/>
              </w:rPr>
              <w:t>3.6.11.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Secretaría de Estado en los Despachos de Niñez, Adolescencia y Familia (SENAF)</w:t>
            </w:r>
            <w:r w:rsidR="0027524C">
              <w:rPr>
                <w:noProof/>
                <w:webHidden/>
              </w:rPr>
              <w:tab/>
            </w:r>
            <w:r w:rsidR="0027524C">
              <w:rPr>
                <w:noProof/>
                <w:webHidden/>
              </w:rPr>
              <w:fldChar w:fldCharType="begin"/>
            </w:r>
            <w:r w:rsidR="0027524C">
              <w:rPr>
                <w:noProof/>
                <w:webHidden/>
              </w:rPr>
              <w:instrText xml:space="preserve"> PAGEREF _Toc190943225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3423F471" w14:textId="349224A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6" w:history="1">
            <w:r w:rsidR="0027524C" w:rsidRPr="00A311DB">
              <w:rPr>
                <w:rStyle w:val="Hipervnculo"/>
                <w:rFonts w:ascii="Calibri" w:eastAsia="Calibri" w:hAnsi="Calibri" w:cs="Calibri"/>
                <w:noProof/>
              </w:rPr>
              <w:t>3.7.</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Estándares Ambientales y Sociales</w:t>
            </w:r>
            <w:r w:rsidR="0027524C">
              <w:rPr>
                <w:noProof/>
                <w:webHidden/>
              </w:rPr>
              <w:tab/>
            </w:r>
            <w:r w:rsidR="0027524C">
              <w:rPr>
                <w:noProof/>
                <w:webHidden/>
              </w:rPr>
              <w:fldChar w:fldCharType="begin"/>
            </w:r>
            <w:r w:rsidR="0027524C">
              <w:rPr>
                <w:noProof/>
                <w:webHidden/>
              </w:rPr>
              <w:instrText xml:space="preserve"> PAGEREF _Toc190943226 \h </w:instrText>
            </w:r>
            <w:r w:rsidR="0027524C">
              <w:rPr>
                <w:noProof/>
                <w:webHidden/>
              </w:rPr>
            </w:r>
            <w:r w:rsidR="0027524C">
              <w:rPr>
                <w:noProof/>
                <w:webHidden/>
              </w:rPr>
              <w:fldChar w:fldCharType="separate"/>
            </w:r>
            <w:r w:rsidR="004D0120">
              <w:rPr>
                <w:noProof/>
                <w:webHidden/>
              </w:rPr>
              <w:t>32</w:t>
            </w:r>
            <w:r w:rsidR="0027524C">
              <w:rPr>
                <w:noProof/>
                <w:webHidden/>
              </w:rPr>
              <w:fldChar w:fldCharType="end"/>
            </w:r>
          </w:hyperlink>
        </w:p>
        <w:p w14:paraId="6265694B" w14:textId="3EF0DAC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7" w:history="1">
            <w:r w:rsidR="0027524C" w:rsidRPr="00A311DB">
              <w:rPr>
                <w:rStyle w:val="Hipervnculo"/>
                <w:rFonts w:ascii="Calibri" w:eastAsia="Calibri" w:hAnsi="Calibri" w:cs="Calibri"/>
                <w:noProof/>
              </w:rPr>
              <w:t>3.7.1.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Nueve (9) de los diez EASs (a excepción del EAS 9 de Intermediarios Financieros) son relevantes al Proyecto. A continuación, se presenta una breve descripción de cada uno de los EAS y su relevancia: EAS 1: Evaluación y Gestión de Riesgos e Impactos Ambientales y Sociales</w:t>
            </w:r>
            <w:r w:rsidR="0027524C">
              <w:rPr>
                <w:noProof/>
                <w:webHidden/>
              </w:rPr>
              <w:tab/>
            </w:r>
            <w:r w:rsidR="0027524C">
              <w:rPr>
                <w:noProof/>
                <w:webHidden/>
              </w:rPr>
              <w:fldChar w:fldCharType="begin"/>
            </w:r>
            <w:r w:rsidR="0027524C">
              <w:rPr>
                <w:noProof/>
                <w:webHidden/>
              </w:rPr>
              <w:instrText xml:space="preserve"> PAGEREF _Toc190943227 \h </w:instrText>
            </w:r>
            <w:r w:rsidR="0027524C">
              <w:rPr>
                <w:noProof/>
                <w:webHidden/>
              </w:rPr>
            </w:r>
            <w:r w:rsidR="0027524C">
              <w:rPr>
                <w:noProof/>
                <w:webHidden/>
              </w:rPr>
              <w:fldChar w:fldCharType="separate"/>
            </w:r>
            <w:r w:rsidR="004D0120">
              <w:rPr>
                <w:noProof/>
                <w:webHidden/>
              </w:rPr>
              <w:t>33</w:t>
            </w:r>
            <w:r w:rsidR="0027524C">
              <w:rPr>
                <w:noProof/>
                <w:webHidden/>
              </w:rPr>
              <w:fldChar w:fldCharType="end"/>
            </w:r>
          </w:hyperlink>
        </w:p>
        <w:p w14:paraId="67853EB5" w14:textId="15A7ECB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8" w:history="1">
            <w:r w:rsidR="0027524C" w:rsidRPr="00A311DB">
              <w:rPr>
                <w:rStyle w:val="Hipervnculo"/>
                <w:rFonts w:ascii="Calibri" w:eastAsia="Calibri" w:hAnsi="Calibri" w:cs="Calibri"/>
                <w:noProof/>
              </w:rPr>
              <w:t>3.7.2.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2: Trabajo y Condiciones Laborales</w:t>
            </w:r>
            <w:r w:rsidR="0027524C">
              <w:rPr>
                <w:noProof/>
                <w:webHidden/>
              </w:rPr>
              <w:tab/>
            </w:r>
            <w:r w:rsidR="0027524C">
              <w:rPr>
                <w:noProof/>
                <w:webHidden/>
              </w:rPr>
              <w:fldChar w:fldCharType="begin"/>
            </w:r>
            <w:r w:rsidR="0027524C">
              <w:rPr>
                <w:noProof/>
                <w:webHidden/>
              </w:rPr>
              <w:instrText xml:space="preserve"> PAGEREF _Toc190943228 \h </w:instrText>
            </w:r>
            <w:r w:rsidR="0027524C">
              <w:rPr>
                <w:noProof/>
                <w:webHidden/>
              </w:rPr>
            </w:r>
            <w:r w:rsidR="0027524C">
              <w:rPr>
                <w:noProof/>
                <w:webHidden/>
              </w:rPr>
              <w:fldChar w:fldCharType="separate"/>
            </w:r>
            <w:r w:rsidR="004D0120">
              <w:rPr>
                <w:noProof/>
                <w:webHidden/>
              </w:rPr>
              <w:t>34</w:t>
            </w:r>
            <w:r w:rsidR="0027524C">
              <w:rPr>
                <w:noProof/>
                <w:webHidden/>
              </w:rPr>
              <w:fldChar w:fldCharType="end"/>
            </w:r>
          </w:hyperlink>
        </w:p>
        <w:p w14:paraId="7DC38522" w14:textId="29CFE1B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29" w:history="1">
            <w:r w:rsidR="0027524C" w:rsidRPr="00A311DB">
              <w:rPr>
                <w:rStyle w:val="Hipervnculo"/>
                <w:rFonts w:ascii="Calibri" w:eastAsia="Calibri" w:hAnsi="Calibri" w:cs="Calibri"/>
                <w:noProof/>
              </w:rPr>
              <w:t>3.7.3.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3: Eficiencia en el Uso de los Recursos y Prevención y Gestión de la Contaminación</w:t>
            </w:r>
            <w:r w:rsidR="0027524C">
              <w:rPr>
                <w:noProof/>
                <w:webHidden/>
              </w:rPr>
              <w:tab/>
            </w:r>
            <w:r w:rsidR="0027524C">
              <w:rPr>
                <w:noProof/>
                <w:webHidden/>
              </w:rPr>
              <w:fldChar w:fldCharType="begin"/>
            </w:r>
            <w:r w:rsidR="0027524C">
              <w:rPr>
                <w:noProof/>
                <w:webHidden/>
              </w:rPr>
              <w:instrText xml:space="preserve"> PAGEREF _Toc190943229 \h </w:instrText>
            </w:r>
            <w:r w:rsidR="0027524C">
              <w:rPr>
                <w:noProof/>
                <w:webHidden/>
              </w:rPr>
            </w:r>
            <w:r w:rsidR="0027524C">
              <w:rPr>
                <w:noProof/>
                <w:webHidden/>
              </w:rPr>
              <w:fldChar w:fldCharType="separate"/>
            </w:r>
            <w:r w:rsidR="004D0120">
              <w:rPr>
                <w:noProof/>
                <w:webHidden/>
              </w:rPr>
              <w:t>34</w:t>
            </w:r>
            <w:r w:rsidR="0027524C">
              <w:rPr>
                <w:noProof/>
                <w:webHidden/>
              </w:rPr>
              <w:fldChar w:fldCharType="end"/>
            </w:r>
          </w:hyperlink>
        </w:p>
        <w:p w14:paraId="50D77252" w14:textId="79C1849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0" w:history="1">
            <w:r w:rsidR="0027524C" w:rsidRPr="00A311DB">
              <w:rPr>
                <w:rStyle w:val="Hipervnculo"/>
                <w:rFonts w:ascii="Calibri" w:eastAsia="Calibri" w:hAnsi="Calibri" w:cs="Calibri"/>
                <w:noProof/>
              </w:rPr>
              <w:t>3.7.4.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4: Salud y Seguridad de la Comunidad</w:t>
            </w:r>
            <w:r w:rsidR="0027524C">
              <w:rPr>
                <w:noProof/>
                <w:webHidden/>
              </w:rPr>
              <w:tab/>
            </w:r>
            <w:r w:rsidR="0027524C">
              <w:rPr>
                <w:noProof/>
                <w:webHidden/>
              </w:rPr>
              <w:fldChar w:fldCharType="begin"/>
            </w:r>
            <w:r w:rsidR="0027524C">
              <w:rPr>
                <w:noProof/>
                <w:webHidden/>
              </w:rPr>
              <w:instrText xml:space="preserve"> PAGEREF _Toc190943230 \h </w:instrText>
            </w:r>
            <w:r w:rsidR="0027524C">
              <w:rPr>
                <w:noProof/>
                <w:webHidden/>
              </w:rPr>
            </w:r>
            <w:r w:rsidR="0027524C">
              <w:rPr>
                <w:noProof/>
                <w:webHidden/>
              </w:rPr>
              <w:fldChar w:fldCharType="separate"/>
            </w:r>
            <w:r w:rsidR="004D0120">
              <w:rPr>
                <w:noProof/>
                <w:webHidden/>
              </w:rPr>
              <w:t>35</w:t>
            </w:r>
            <w:r w:rsidR="0027524C">
              <w:rPr>
                <w:noProof/>
                <w:webHidden/>
              </w:rPr>
              <w:fldChar w:fldCharType="end"/>
            </w:r>
          </w:hyperlink>
        </w:p>
        <w:p w14:paraId="74498F20" w14:textId="4902A38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1" w:history="1">
            <w:r w:rsidR="0027524C" w:rsidRPr="00A311DB">
              <w:rPr>
                <w:rStyle w:val="Hipervnculo"/>
                <w:rFonts w:ascii="Calibri" w:eastAsia="Calibri" w:hAnsi="Calibri" w:cs="Calibri"/>
                <w:noProof/>
              </w:rPr>
              <w:t>3.7.5.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5: Adquisición de Tierras, Restricciones sobre el Uso de la Tierra y Reasentamiento Involuntario.</w:t>
            </w:r>
            <w:r w:rsidR="0027524C">
              <w:rPr>
                <w:noProof/>
                <w:webHidden/>
              </w:rPr>
              <w:tab/>
            </w:r>
            <w:r w:rsidR="0027524C">
              <w:rPr>
                <w:noProof/>
                <w:webHidden/>
              </w:rPr>
              <w:fldChar w:fldCharType="begin"/>
            </w:r>
            <w:r w:rsidR="0027524C">
              <w:rPr>
                <w:noProof/>
                <w:webHidden/>
              </w:rPr>
              <w:instrText xml:space="preserve"> PAGEREF _Toc190943231 \h </w:instrText>
            </w:r>
            <w:r w:rsidR="0027524C">
              <w:rPr>
                <w:noProof/>
                <w:webHidden/>
              </w:rPr>
            </w:r>
            <w:r w:rsidR="0027524C">
              <w:rPr>
                <w:noProof/>
                <w:webHidden/>
              </w:rPr>
              <w:fldChar w:fldCharType="separate"/>
            </w:r>
            <w:r w:rsidR="004D0120">
              <w:rPr>
                <w:noProof/>
                <w:webHidden/>
              </w:rPr>
              <w:t>35</w:t>
            </w:r>
            <w:r w:rsidR="0027524C">
              <w:rPr>
                <w:noProof/>
                <w:webHidden/>
              </w:rPr>
              <w:fldChar w:fldCharType="end"/>
            </w:r>
          </w:hyperlink>
        </w:p>
        <w:p w14:paraId="4504A893" w14:textId="2F26E30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2" w:history="1">
            <w:r w:rsidR="0027524C" w:rsidRPr="00A311DB">
              <w:rPr>
                <w:rStyle w:val="Hipervnculo"/>
                <w:rFonts w:ascii="Calibri" w:eastAsia="Calibri" w:hAnsi="Calibri" w:cs="Calibri"/>
                <w:noProof/>
              </w:rPr>
              <w:t>3.7.6.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6: Conservación de la Biodiversidad y Gestión Sostenible de los Recursos Naturales Vivos</w:t>
            </w:r>
            <w:r w:rsidR="0027524C">
              <w:rPr>
                <w:noProof/>
                <w:webHidden/>
              </w:rPr>
              <w:tab/>
            </w:r>
            <w:r w:rsidR="0027524C">
              <w:rPr>
                <w:noProof/>
                <w:webHidden/>
              </w:rPr>
              <w:fldChar w:fldCharType="begin"/>
            </w:r>
            <w:r w:rsidR="0027524C">
              <w:rPr>
                <w:noProof/>
                <w:webHidden/>
              </w:rPr>
              <w:instrText xml:space="preserve"> PAGEREF _Toc190943232 \h </w:instrText>
            </w:r>
            <w:r w:rsidR="0027524C">
              <w:rPr>
                <w:noProof/>
                <w:webHidden/>
              </w:rPr>
            </w:r>
            <w:r w:rsidR="0027524C">
              <w:rPr>
                <w:noProof/>
                <w:webHidden/>
              </w:rPr>
              <w:fldChar w:fldCharType="separate"/>
            </w:r>
            <w:r w:rsidR="004D0120">
              <w:rPr>
                <w:noProof/>
                <w:webHidden/>
              </w:rPr>
              <w:t>36</w:t>
            </w:r>
            <w:r w:rsidR="0027524C">
              <w:rPr>
                <w:noProof/>
                <w:webHidden/>
              </w:rPr>
              <w:fldChar w:fldCharType="end"/>
            </w:r>
          </w:hyperlink>
        </w:p>
        <w:p w14:paraId="5EC3E33F" w14:textId="6AF72A4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3" w:history="1">
            <w:r w:rsidR="0027524C" w:rsidRPr="00A311DB">
              <w:rPr>
                <w:rStyle w:val="Hipervnculo"/>
                <w:rFonts w:ascii="Calibri" w:eastAsia="Calibri" w:hAnsi="Calibri" w:cs="Calibri"/>
                <w:noProof/>
              </w:rPr>
              <w:t>3.7.7.</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7: Pueblos Indígenas/Comunidades Locales Tradicionales Históricamente Desatendidas</w:t>
            </w:r>
            <w:r w:rsidR="0027524C">
              <w:rPr>
                <w:noProof/>
                <w:webHidden/>
              </w:rPr>
              <w:tab/>
            </w:r>
            <w:r w:rsidR="0027524C">
              <w:rPr>
                <w:noProof/>
                <w:webHidden/>
              </w:rPr>
              <w:fldChar w:fldCharType="begin"/>
            </w:r>
            <w:r w:rsidR="0027524C">
              <w:rPr>
                <w:noProof/>
                <w:webHidden/>
              </w:rPr>
              <w:instrText xml:space="preserve"> PAGEREF _Toc190943233 \h </w:instrText>
            </w:r>
            <w:r w:rsidR="0027524C">
              <w:rPr>
                <w:noProof/>
                <w:webHidden/>
              </w:rPr>
            </w:r>
            <w:r w:rsidR="0027524C">
              <w:rPr>
                <w:noProof/>
                <w:webHidden/>
              </w:rPr>
              <w:fldChar w:fldCharType="separate"/>
            </w:r>
            <w:r w:rsidR="004D0120">
              <w:rPr>
                <w:noProof/>
                <w:webHidden/>
              </w:rPr>
              <w:t>37</w:t>
            </w:r>
            <w:r w:rsidR="0027524C">
              <w:rPr>
                <w:noProof/>
                <w:webHidden/>
              </w:rPr>
              <w:fldChar w:fldCharType="end"/>
            </w:r>
          </w:hyperlink>
        </w:p>
        <w:p w14:paraId="1BF1CB8B" w14:textId="371D62D7"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4" w:history="1">
            <w:r w:rsidR="0027524C" w:rsidRPr="00A311DB">
              <w:rPr>
                <w:rStyle w:val="Hipervnculo"/>
                <w:rFonts w:ascii="Calibri" w:eastAsia="Calibri" w:hAnsi="Calibri" w:cs="Calibri"/>
                <w:noProof/>
              </w:rPr>
              <w:t>3.7.8.</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EAS 8: Patrimonio Cultural</w:t>
            </w:r>
            <w:r w:rsidR="0027524C">
              <w:rPr>
                <w:noProof/>
                <w:webHidden/>
              </w:rPr>
              <w:tab/>
            </w:r>
            <w:r w:rsidR="0027524C">
              <w:rPr>
                <w:noProof/>
                <w:webHidden/>
              </w:rPr>
              <w:fldChar w:fldCharType="begin"/>
            </w:r>
            <w:r w:rsidR="0027524C">
              <w:rPr>
                <w:noProof/>
                <w:webHidden/>
              </w:rPr>
              <w:instrText xml:space="preserve"> PAGEREF _Toc190943234 \h </w:instrText>
            </w:r>
            <w:r w:rsidR="0027524C">
              <w:rPr>
                <w:noProof/>
                <w:webHidden/>
              </w:rPr>
            </w:r>
            <w:r w:rsidR="0027524C">
              <w:rPr>
                <w:noProof/>
                <w:webHidden/>
              </w:rPr>
              <w:fldChar w:fldCharType="separate"/>
            </w:r>
            <w:r w:rsidR="004D0120">
              <w:rPr>
                <w:noProof/>
                <w:webHidden/>
              </w:rPr>
              <w:t>39</w:t>
            </w:r>
            <w:r w:rsidR="0027524C">
              <w:rPr>
                <w:noProof/>
                <w:webHidden/>
              </w:rPr>
              <w:fldChar w:fldCharType="end"/>
            </w:r>
          </w:hyperlink>
        </w:p>
        <w:p w14:paraId="261A5D4D" w14:textId="4085147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5" w:history="1">
            <w:r w:rsidR="0027524C" w:rsidRPr="00A311DB">
              <w:rPr>
                <w:rStyle w:val="Hipervnculo"/>
                <w:rFonts w:ascii="Calibri" w:eastAsia="Calibri" w:hAnsi="Calibri" w:cs="Calibri"/>
                <w:noProof/>
              </w:rPr>
              <w:t>3.7.9.</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Estándar Ambiental y Social 9: Intermediarios Financieros</w:t>
            </w:r>
            <w:r w:rsidR="0027524C">
              <w:rPr>
                <w:noProof/>
                <w:webHidden/>
              </w:rPr>
              <w:tab/>
            </w:r>
            <w:r w:rsidR="0027524C">
              <w:rPr>
                <w:noProof/>
                <w:webHidden/>
              </w:rPr>
              <w:fldChar w:fldCharType="begin"/>
            </w:r>
            <w:r w:rsidR="0027524C">
              <w:rPr>
                <w:noProof/>
                <w:webHidden/>
              </w:rPr>
              <w:instrText xml:space="preserve"> PAGEREF _Toc190943235 \h </w:instrText>
            </w:r>
            <w:r w:rsidR="0027524C">
              <w:rPr>
                <w:noProof/>
                <w:webHidden/>
              </w:rPr>
            </w:r>
            <w:r w:rsidR="0027524C">
              <w:rPr>
                <w:noProof/>
                <w:webHidden/>
              </w:rPr>
              <w:fldChar w:fldCharType="separate"/>
            </w:r>
            <w:r w:rsidR="004D0120">
              <w:rPr>
                <w:noProof/>
                <w:webHidden/>
              </w:rPr>
              <w:t>39</w:t>
            </w:r>
            <w:r w:rsidR="0027524C">
              <w:rPr>
                <w:noProof/>
                <w:webHidden/>
              </w:rPr>
              <w:fldChar w:fldCharType="end"/>
            </w:r>
          </w:hyperlink>
        </w:p>
        <w:p w14:paraId="5C7A2997" w14:textId="4B43D76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6" w:history="1">
            <w:r w:rsidR="0027524C" w:rsidRPr="00A311DB">
              <w:rPr>
                <w:rStyle w:val="Hipervnculo"/>
                <w:rFonts w:ascii="Calibri" w:eastAsia="Calibri" w:hAnsi="Calibri" w:cs="Calibri"/>
                <w:noProof/>
              </w:rPr>
              <w:t>3.7.10.</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Estándar Ambiental y Social 10: Participación de las Partes Interesadas y Divulgación de Información</w:t>
            </w:r>
            <w:r w:rsidR="0027524C">
              <w:rPr>
                <w:noProof/>
                <w:webHidden/>
              </w:rPr>
              <w:tab/>
            </w:r>
            <w:r w:rsidR="0027524C">
              <w:rPr>
                <w:noProof/>
                <w:webHidden/>
              </w:rPr>
              <w:fldChar w:fldCharType="begin"/>
            </w:r>
            <w:r w:rsidR="0027524C">
              <w:rPr>
                <w:noProof/>
                <w:webHidden/>
              </w:rPr>
              <w:instrText xml:space="preserve"> PAGEREF _Toc190943236 \h </w:instrText>
            </w:r>
            <w:r w:rsidR="0027524C">
              <w:rPr>
                <w:noProof/>
                <w:webHidden/>
              </w:rPr>
            </w:r>
            <w:r w:rsidR="0027524C">
              <w:rPr>
                <w:noProof/>
                <w:webHidden/>
              </w:rPr>
              <w:fldChar w:fldCharType="separate"/>
            </w:r>
            <w:r w:rsidR="004D0120">
              <w:rPr>
                <w:noProof/>
                <w:webHidden/>
              </w:rPr>
              <w:t>39</w:t>
            </w:r>
            <w:r w:rsidR="0027524C">
              <w:rPr>
                <w:noProof/>
                <w:webHidden/>
              </w:rPr>
              <w:fldChar w:fldCharType="end"/>
            </w:r>
          </w:hyperlink>
        </w:p>
        <w:p w14:paraId="559A5ECB" w14:textId="3AF06F27"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7" w:history="1">
            <w:r w:rsidR="0027524C" w:rsidRPr="00A311DB">
              <w:rPr>
                <w:rStyle w:val="Hipervnculo"/>
                <w:rFonts w:ascii="Calibri" w:eastAsia="Calibri" w:hAnsi="Calibri" w:cs="Calibri"/>
                <w:noProof/>
              </w:rPr>
              <w:t>3.9.</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Breve análisis de brechas</w:t>
            </w:r>
            <w:r w:rsidR="0027524C">
              <w:rPr>
                <w:noProof/>
                <w:webHidden/>
              </w:rPr>
              <w:tab/>
            </w:r>
            <w:r w:rsidR="0027524C">
              <w:rPr>
                <w:noProof/>
                <w:webHidden/>
              </w:rPr>
              <w:fldChar w:fldCharType="begin"/>
            </w:r>
            <w:r w:rsidR="0027524C">
              <w:rPr>
                <w:noProof/>
                <w:webHidden/>
              </w:rPr>
              <w:instrText xml:space="preserve"> PAGEREF _Toc190943237 \h </w:instrText>
            </w:r>
            <w:r w:rsidR="0027524C">
              <w:rPr>
                <w:noProof/>
                <w:webHidden/>
              </w:rPr>
            </w:r>
            <w:r w:rsidR="0027524C">
              <w:rPr>
                <w:noProof/>
                <w:webHidden/>
              </w:rPr>
              <w:fldChar w:fldCharType="separate"/>
            </w:r>
            <w:r w:rsidR="004D0120">
              <w:rPr>
                <w:noProof/>
                <w:webHidden/>
              </w:rPr>
              <w:t>54</w:t>
            </w:r>
            <w:r w:rsidR="0027524C">
              <w:rPr>
                <w:noProof/>
                <w:webHidden/>
              </w:rPr>
              <w:fldChar w:fldCharType="end"/>
            </w:r>
          </w:hyperlink>
        </w:p>
        <w:p w14:paraId="1E3382E4" w14:textId="51CCE61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39" w:history="1">
            <w:r w:rsidR="0027524C" w:rsidRPr="00A311DB">
              <w:rPr>
                <w:rStyle w:val="Hipervnculo"/>
                <w:rFonts w:ascii="Calibri" w:eastAsia="Calibri" w:hAnsi="Calibri" w:cs="Calibri"/>
                <w:noProof/>
              </w:rPr>
              <w:t>3.10.</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Guías sobre Medio Ambiente, Salud y Seguridad</w:t>
            </w:r>
            <w:r w:rsidR="0027524C">
              <w:rPr>
                <w:noProof/>
                <w:webHidden/>
              </w:rPr>
              <w:tab/>
            </w:r>
            <w:r w:rsidR="0027524C">
              <w:rPr>
                <w:noProof/>
                <w:webHidden/>
              </w:rPr>
              <w:fldChar w:fldCharType="begin"/>
            </w:r>
            <w:r w:rsidR="0027524C">
              <w:rPr>
                <w:noProof/>
                <w:webHidden/>
              </w:rPr>
              <w:instrText xml:space="preserve"> PAGEREF _Toc190943239 \h </w:instrText>
            </w:r>
            <w:r w:rsidR="0027524C">
              <w:rPr>
                <w:noProof/>
                <w:webHidden/>
              </w:rPr>
            </w:r>
            <w:r w:rsidR="0027524C">
              <w:rPr>
                <w:noProof/>
                <w:webHidden/>
              </w:rPr>
              <w:fldChar w:fldCharType="separate"/>
            </w:r>
            <w:r w:rsidR="004D0120">
              <w:rPr>
                <w:noProof/>
                <w:webHidden/>
              </w:rPr>
              <w:t>54</w:t>
            </w:r>
            <w:r w:rsidR="0027524C">
              <w:rPr>
                <w:noProof/>
                <w:webHidden/>
              </w:rPr>
              <w:fldChar w:fldCharType="end"/>
            </w:r>
          </w:hyperlink>
        </w:p>
        <w:p w14:paraId="393122F2" w14:textId="70AC733C"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0" w:history="1">
            <w:r w:rsidR="0027524C" w:rsidRPr="00A311DB">
              <w:rPr>
                <w:rStyle w:val="Hipervnculo"/>
                <w:rFonts w:ascii="Calibri" w:eastAsia="Calibri" w:hAnsi="Calibri" w:cs="Calibri"/>
                <w:noProof/>
              </w:rPr>
              <w:t>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LÍNEA BASE AMBIENTAL Y SOCIAL</w:t>
            </w:r>
            <w:r w:rsidR="0027524C">
              <w:rPr>
                <w:noProof/>
                <w:webHidden/>
              </w:rPr>
              <w:tab/>
            </w:r>
            <w:r w:rsidR="0027524C">
              <w:rPr>
                <w:noProof/>
                <w:webHidden/>
              </w:rPr>
              <w:fldChar w:fldCharType="begin"/>
            </w:r>
            <w:r w:rsidR="0027524C">
              <w:rPr>
                <w:noProof/>
                <w:webHidden/>
              </w:rPr>
              <w:instrText xml:space="preserve"> PAGEREF _Toc190943240 \h </w:instrText>
            </w:r>
            <w:r w:rsidR="0027524C">
              <w:rPr>
                <w:noProof/>
                <w:webHidden/>
              </w:rPr>
            </w:r>
            <w:r w:rsidR="0027524C">
              <w:rPr>
                <w:noProof/>
                <w:webHidden/>
              </w:rPr>
              <w:fldChar w:fldCharType="separate"/>
            </w:r>
            <w:r w:rsidR="004D0120">
              <w:rPr>
                <w:noProof/>
                <w:webHidden/>
              </w:rPr>
              <w:t>55</w:t>
            </w:r>
            <w:r w:rsidR="0027524C">
              <w:rPr>
                <w:noProof/>
                <w:webHidden/>
              </w:rPr>
              <w:fldChar w:fldCharType="end"/>
            </w:r>
          </w:hyperlink>
        </w:p>
        <w:p w14:paraId="2D1667A5" w14:textId="4B2DE13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1" w:history="1">
            <w:r w:rsidR="0027524C" w:rsidRPr="00A311DB">
              <w:rPr>
                <w:rStyle w:val="Hipervnculo"/>
                <w:rFonts w:ascii="Calibri" w:eastAsia="Calibri" w:hAnsi="Calibri" w:cs="Calibri"/>
                <w:noProof/>
              </w:rPr>
              <w:t>4.1.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Descripción general de los municipios del Departamentos Gracias a Dios:</w:t>
            </w:r>
            <w:r w:rsidR="0027524C">
              <w:rPr>
                <w:noProof/>
                <w:webHidden/>
              </w:rPr>
              <w:tab/>
            </w:r>
            <w:r w:rsidR="0027524C">
              <w:rPr>
                <w:noProof/>
                <w:webHidden/>
              </w:rPr>
              <w:fldChar w:fldCharType="begin"/>
            </w:r>
            <w:r w:rsidR="0027524C">
              <w:rPr>
                <w:noProof/>
                <w:webHidden/>
              </w:rPr>
              <w:instrText xml:space="preserve"> PAGEREF _Toc190943241 \h </w:instrText>
            </w:r>
            <w:r w:rsidR="0027524C">
              <w:rPr>
                <w:noProof/>
                <w:webHidden/>
              </w:rPr>
            </w:r>
            <w:r w:rsidR="0027524C">
              <w:rPr>
                <w:noProof/>
                <w:webHidden/>
              </w:rPr>
              <w:fldChar w:fldCharType="separate"/>
            </w:r>
            <w:r w:rsidR="004D0120">
              <w:rPr>
                <w:noProof/>
                <w:webHidden/>
              </w:rPr>
              <w:t>56</w:t>
            </w:r>
            <w:r w:rsidR="0027524C">
              <w:rPr>
                <w:noProof/>
                <w:webHidden/>
              </w:rPr>
              <w:fldChar w:fldCharType="end"/>
            </w:r>
          </w:hyperlink>
        </w:p>
        <w:p w14:paraId="4F92F497" w14:textId="3AF440E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2" w:history="1">
            <w:r w:rsidR="0027524C" w:rsidRPr="00A311DB">
              <w:rPr>
                <w:rStyle w:val="Hipervnculo"/>
                <w:rFonts w:ascii="Calibri" w:eastAsia="Calibri" w:hAnsi="Calibri" w:cs="Calibri"/>
                <w:noProof/>
              </w:rPr>
              <w:t>4.1.1.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Puerto Lempira</w:t>
            </w:r>
            <w:r w:rsidR="0027524C">
              <w:rPr>
                <w:noProof/>
                <w:webHidden/>
              </w:rPr>
              <w:tab/>
            </w:r>
            <w:r w:rsidR="0027524C">
              <w:rPr>
                <w:noProof/>
                <w:webHidden/>
              </w:rPr>
              <w:fldChar w:fldCharType="begin"/>
            </w:r>
            <w:r w:rsidR="0027524C">
              <w:rPr>
                <w:noProof/>
                <w:webHidden/>
              </w:rPr>
              <w:instrText xml:space="preserve"> PAGEREF _Toc190943242 \h </w:instrText>
            </w:r>
            <w:r w:rsidR="0027524C">
              <w:rPr>
                <w:noProof/>
                <w:webHidden/>
              </w:rPr>
            </w:r>
            <w:r w:rsidR="0027524C">
              <w:rPr>
                <w:noProof/>
                <w:webHidden/>
              </w:rPr>
              <w:fldChar w:fldCharType="separate"/>
            </w:r>
            <w:r w:rsidR="004D0120">
              <w:rPr>
                <w:noProof/>
                <w:webHidden/>
              </w:rPr>
              <w:t>56</w:t>
            </w:r>
            <w:r w:rsidR="0027524C">
              <w:rPr>
                <w:noProof/>
                <w:webHidden/>
              </w:rPr>
              <w:fldChar w:fldCharType="end"/>
            </w:r>
          </w:hyperlink>
        </w:p>
        <w:p w14:paraId="53BE21EA" w14:textId="03F3504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3" w:history="1">
            <w:r w:rsidR="0027524C" w:rsidRPr="00A311DB">
              <w:rPr>
                <w:rStyle w:val="Hipervnculo"/>
                <w:rFonts w:ascii="Calibri" w:eastAsia="Calibri" w:hAnsi="Calibri" w:cs="Calibri"/>
                <w:noProof/>
              </w:rPr>
              <w:t>4.1.2.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Municipio Ahuás</w:t>
            </w:r>
            <w:r w:rsidR="0027524C">
              <w:rPr>
                <w:noProof/>
                <w:webHidden/>
              </w:rPr>
              <w:tab/>
            </w:r>
            <w:r w:rsidR="0027524C">
              <w:rPr>
                <w:noProof/>
                <w:webHidden/>
              </w:rPr>
              <w:fldChar w:fldCharType="begin"/>
            </w:r>
            <w:r w:rsidR="0027524C">
              <w:rPr>
                <w:noProof/>
                <w:webHidden/>
              </w:rPr>
              <w:instrText xml:space="preserve"> PAGEREF _Toc190943243 \h </w:instrText>
            </w:r>
            <w:r w:rsidR="0027524C">
              <w:rPr>
                <w:noProof/>
                <w:webHidden/>
              </w:rPr>
            </w:r>
            <w:r w:rsidR="0027524C">
              <w:rPr>
                <w:noProof/>
                <w:webHidden/>
              </w:rPr>
              <w:fldChar w:fldCharType="separate"/>
            </w:r>
            <w:r w:rsidR="004D0120">
              <w:rPr>
                <w:noProof/>
                <w:webHidden/>
              </w:rPr>
              <w:t>56</w:t>
            </w:r>
            <w:r w:rsidR="0027524C">
              <w:rPr>
                <w:noProof/>
                <w:webHidden/>
              </w:rPr>
              <w:fldChar w:fldCharType="end"/>
            </w:r>
          </w:hyperlink>
        </w:p>
        <w:p w14:paraId="4027FEC6" w14:textId="346D31A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4" w:history="1">
            <w:r w:rsidR="0027524C" w:rsidRPr="00A311DB">
              <w:rPr>
                <w:rStyle w:val="Hipervnculo"/>
                <w:rFonts w:ascii="Calibri" w:eastAsia="Calibri" w:hAnsi="Calibri" w:cs="Calibri"/>
                <w:noProof/>
              </w:rPr>
              <w:t>4.1.3.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Municipio de Brush Laguna</w:t>
            </w:r>
            <w:r w:rsidR="0027524C">
              <w:rPr>
                <w:noProof/>
                <w:webHidden/>
              </w:rPr>
              <w:tab/>
            </w:r>
            <w:r w:rsidR="0027524C">
              <w:rPr>
                <w:noProof/>
                <w:webHidden/>
              </w:rPr>
              <w:fldChar w:fldCharType="begin"/>
            </w:r>
            <w:r w:rsidR="0027524C">
              <w:rPr>
                <w:noProof/>
                <w:webHidden/>
              </w:rPr>
              <w:instrText xml:space="preserve"> PAGEREF _Toc190943244 \h </w:instrText>
            </w:r>
            <w:r w:rsidR="0027524C">
              <w:rPr>
                <w:noProof/>
                <w:webHidden/>
              </w:rPr>
            </w:r>
            <w:r w:rsidR="0027524C">
              <w:rPr>
                <w:noProof/>
                <w:webHidden/>
              </w:rPr>
              <w:fldChar w:fldCharType="separate"/>
            </w:r>
            <w:r w:rsidR="004D0120">
              <w:rPr>
                <w:noProof/>
                <w:webHidden/>
              </w:rPr>
              <w:t>56</w:t>
            </w:r>
            <w:r w:rsidR="0027524C">
              <w:rPr>
                <w:noProof/>
                <w:webHidden/>
              </w:rPr>
              <w:fldChar w:fldCharType="end"/>
            </w:r>
          </w:hyperlink>
        </w:p>
        <w:p w14:paraId="5965D9EE" w14:textId="573A012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5" w:history="1">
            <w:r w:rsidR="0027524C" w:rsidRPr="00A311DB">
              <w:rPr>
                <w:rStyle w:val="Hipervnculo"/>
                <w:rFonts w:ascii="Calibri" w:eastAsia="Calibri" w:hAnsi="Calibri" w:cs="Calibri"/>
                <w:noProof/>
              </w:rPr>
              <w:t>4.1.4.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Juan Francisco Bulnes</w:t>
            </w:r>
            <w:r w:rsidR="0027524C">
              <w:rPr>
                <w:noProof/>
                <w:webHidden/>
              </w:rPr>
              <w:tab/>
            </w:r>
            <w:r w:rsidR="0027524C">
              <w:rPr>
                <w:noProof/>
                <w:webHidden/>
              </w:rPr>
              <w:fldChar w:fldCharType="begin"/>
            </w:r>
            <w:r w:rsidR="0027524C">
              <w:rPr>
                <w:noProof/>
                <w:webHidden/>
              </w:rPr>
              <w:instrText xml:space="preserve"> PAGEREF _Toc190943245 \h </w:instrText>
            </w:r>
            <w:r w:rsidR="0027524C">
              <w:rPr>
                <w:noProof/>
                <w:webHidden/>
              </w:rPr>
            </w:r>
            <w:r w:rsidR="0027524C">
              <w:rPr>
                <w:noProof/>
                <w:webHidden/>
              </w:rPr>
              <w:fldChar w:fldCharType="separate"/>
            </w:r>
            <w:r w:rsidR="004D0120">
              <w:rPr>
                <w:noProof/>
                <w:webHidden/>
              </w:rPr>
              <w:t>57</w:t>
            </w:r>
            <w:r w:rsidR="0027524C">
              <w:rPr>
                <w:noProof/>
                <w:webHidden/>
              </w:rPr>
              <w:fldChar w:fldCharType="end"/>
            </w:r>
          </w:hyperlink>
        </w:p>
        <w:p w14:paraId="33665DCC" w14:textId="6C1D7529"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6" w:history="1">
            <w:r w:rsidR="0027524C" w:rsidRPr="00A311DB">
              <w:rPr>
                <w:rStyle w:val="Hipervnculo"/>
                <w:rFonts w:ascii="Calibri" w:eastAsia="Calibri" w:hAnsi="Calibri" w:cs="Calibri"/>
                <w:noProof/>
              </w:rPr>
              <w:t>4.1.5.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Ramón Villeda Morales</w:t>
            </w:r>
            <w:r w:rsidR="0027524C">
              <w:rPr>
                <w:noProof/>
                <w:webHidden/>
              </w:rPr>
              <w:tab/>
            </w:r>
            <w:r w:rsidR="0027524C">
              <w:rPr>
                <w:noProof/>
                <w:webHidden/>
              </w:rPr>
              <w:fldChar w:fldCharType="begin"/>
            </w:r>
            <w:r w:rsidR="0027524C">
              <w:rPr>
                <w:noProof/>
                <w:webHidden/>
              </w:rPr>
              <w:instrText xml:space="preserve"> PAGEREF _Toc190943246 \h </w:instrText>
            </w:r>
            <w:r w:rsidR="0027524C">
              <w:rPr>
                <w:noProof/>
                <w:webHidden/>
              </w:rPr>
            </w:r>
            <w:r w:rsidR="0027524C">
              <w:rPr>
                <w:noProof/>
                <w:webHidden/>
              </w:rPr>
              <w:fldChar w:fldCharType="separate"/>
            </w:r>
            <w:r w:rsidR="004D0120">
              <w:rPr>
                <w:noProof/>
                <w:webHidden/>
              </w:rPr>
              <w:t>57</w:t>
            </w:r>
            <w:r w:rsidR="0027524C">
              <w:rPr>
                <w:noProof/>
                <w:webHidden/>
              </w:rPr>
              <w:fldChar w:fldCharType="end"/>
            </w:r>
          </w:hyperlink>
        </w:p>
        <w:p w14:paraId="792928E2" w14:textId="35FC3F2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7" w:history="1">
            <w:r w:rsidR="0027524C" w:rsidRPr="00A311DB">
              <w:rPr>
                <w:rStyle w:val="Hipervnculo"/>
                <w:rFonts w:ascii="Calibri" w:eastAsia="Calibri" w:hAnsi="Calibri" w:cs="Calibri"/>
                <w:noProof/>
              </w:rPr>
              <w:t>4.1.6.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Wampusirpi</w:t>
            </w:r>
            <w:r w:rsidR="0027524C">
              <w:rPr>
                <w:noProof/>
                <w:webHidden/>
              </w:rPr>
              <w:tab/>
            </w:r>
            <w:r w:rsidR="0027524C">
              <w:rPr>
                <w:noProof/>
                <w:webHidden/>
              </w:rPr>
              <w:fldChar w:fldCharType="begin"/>
            </w:r>
            <w:r w:rsidR="0027524C">
              <w:rPr>
                <w:noProof/>
                <w:webHidden/>
              </w:rPr>
              <w:instrText xml:space="preserve"> PAGEREF _Toc190943247 \h </w:instrText>
            </w:r>
            <w:r w:rsidR="0027524C">
              <w:rPr>
                <w:noProof/>
                <w:webHidden/>
              </w:rPr>
            </w:r>
            <w:r w:rsidR="0027524C">
              <w:rPr>
                <w:noProof/>
                <w:webHidden/>
              </w:rPr>
              <w:fldChar w:fldCharType="separate"/>
            </w:r>
            <w:r w:rsidR="004D0120">
              <w:rPr>
                <w:noProof/>
                <w:webHidden/>
              </w:rPr>
              <w:t>57</w:t>
            </w:r>
            <w:r w:rsidR="0027524C">
              <w:rPr>
                <w:noProof/>
                <w:webHidden/>
              </w:rPr>
              <w:fldChar w:fldCharType="end"/>
            </w:r>
          </w:hyperlink>
        </w:p>
        <w:p w14:paraId="3B1254C5" w14:textId="465E117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8" w:history="1">
            <w:r w:rsidR="0027524C" w:rsidRPr="00A311DB">
              <w:rPr>
                <w:rStyle w:val="Hipervnculo"/>
                <w:rFonts w:ascii="Calibri" w:eastAsia="Calibri" w:hAnsi="Calibri" w:cs="Calibri"/>
                <w:noProof/>
              </w:rPr>
              <w:t>4.2.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Caracterización Ambiental del Departamento de Gracias a Dios</w:t>
            </w:r>
            <w:r w:rsidR="0027524C">
              <w:rPr>
                <w:noProof/>
                <w:webHidden/>
              </w:rPr>
              <w:tab/>
            </w:r>
            <w:r w:rsidR="0027524C">
              <w:rPr>
                <w:noProof/>
                <w:webHidden/>
              </w:rPr>
              <w:fldChar w:fldCharType="begin"/>
            </w:r>
            <w:r w:rsidR="0027524C">
              <w:rPr>
                <w:noProof/>
                <w:webHidden/>
              </w:rPr>
              <w:instrText xml:space="preserve"> PAGEREF _Toc190943248 \h </w:instrText>
            </w:r>
            <w:r w:rsidR="0027524C">
              <w:rPr>
                <w:noProof/>
                <w:webHidden/>
              </w:rPr>
            </w:r>
            <w:r w:rsidR="0027524C">
              <w:rPr>
                <w:noProof/>
                <w:webHidden/>
              </w:rPr>
              <w:fldChar w:fldCharType="separate"/>
            </w:r>
            <w:r w:rsidR="004D0120">
              <w:rPr>
                <w:noProof/>
                <w:webHidden/>
              </w:rPr>
              <w:t>58</w:t>
            </w:r>
            <w:r w:rsidR="0027524C">
              <w:rPr>
                <w:noProof/>
                <w:webHidden/>
              </w:rPr>
              <w:fldChar w:fldCharType="end"/>
            </w:r>
          </w:hyperlink>
        </w:p>
        <w:p w14:paraId="494AEE58" w14:textId="7B0F4D6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49" w:history="1">
            <w:r w:rsidR="0027524C" w:rsidRPr="00A311DB">
              <w:rPr>
                <w:rStyle w:val="Hipervnculo"/>
                <w:rFonts w:ascii="Calibri" w:eastAsia="Calibri" w:hAnsi="Calibri" w:cs="Calibri"/>
                <w:noProof/>
              </w:rPr>
              <w:t>4.2.1.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La gran llanura hondureña: Moskitia</w:t>
            </w:r>
            <w:r w:rsidR="0027524C">
              <w:rPr>
                <w:noProof/>
                <w:webHidden/>
              </w:rPr>
              <w:tab/>
            </w:r>
            <w:r w:rsidR="0027524C">
              <w:rPr>
                <w:noProof/>
                <w:webHidden/>
              </w:rPr>
              <w:fldChar w:fldCharType="begin"/>
            </w:r>
            <w:r w:rsidR="0027524C">
              <w:rPr>
                <w:noProof/>
                <w:webHidden/>
              </w:rPr>
              <w:instrText xml:space="preserve"> PAGEREF _Toc190943249 \h </w:instrText>
            </w:r>
            <w:r w:rsidR="0027524C">
              <w:rPr>
                <w:noProof/>
                <w:webHidden/>
              </w:rPr>
            </w:r>
            <w:r w:rsidR="0027524C">
              <w:rPr>
                <w:noProof/>
                <w:webHidden/>
              </w:rPr>
              <w:fldChar w:fldCharType="separate"/>
            </w:r>
            <w:r w:rsidR="004D0120">
              <w:rPr>
                <w:noProof/>
                <w:webHidden/>
              </w:rPr>
              <w:t>58</w:t>
            </w:r>
            <w:r w:rsidR="0027524C">
              <w:rPr>
                <w:noProof/>
                <w:webHidden/>
              </w:rPr>
              <w:fldChar w:fldCharType="end"/>
            </w:r>
          </w:hyperlink>
        </w:p>
        <w:p w14:paraId="5AA68B92" w14:textId="2D847DD7"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0" w:history="1">
            <w:r w:rsidR="0027524C" w:rsidRPr="00A311DB">
              <w:rPr>
                <w:rStyle w:val="Hipervnculo"/>
                <w:rFonts w:ascii="Calibri" w:eastAsia="Calibri" w:hAnsi="Calibri" w:cs="Calibri"/>
                <w:noProof/>
              </w:rPr>
              <w:t>4.2.2.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Cuencas Hídricas</w:t>
            </w:r>
            <w:r w:rsidR="0027524C">
              <w:rPr>
                <w:noProof/>
                <w:webHidden/>
              </w:rPr>
              <w:tab/>
            </w:r>
            <w:r w:rsidR="0027524C">
              <w:rPr>
                <w:noProof/>
                <w:webHidden/>
              </w:rPr>
              <w:fldChar w:fldCharType="begin"/>
            </w:r>
            <w:r w:rsidR="0027524C">
              <w:rPr>
                <w:noProof/>
                <w:webHidden/>
              </w:rPr>
              <w:instrText xml:space="preserve"> PAGEREF _Toc190943250 \h </w:instrText>
            </w:r>
            <w:r w:rsidR="0027524C">
              <w:rPr>
                <w:noProof/>
                <w:webHidden/>
              </w:rPr>
            </w:r>
            <w:r w:rsidR="0027524C">
              <w:rPr>
                <w:noProof/>
                <w:webHidden/>
              </w:rPr>
              <w:fldChar w:fldCharType="separate"/>
            </w:r>
            <w:r w:rsidR="004D0120">
              <w:rPr>
                <w:noProof/>
                <w:webHidden/>
              </w:rPr>
              <w:t>59</w:t>
            </w:r>
            <w:r w:rsidR="0027524C">
              <w:rPr>
                <w:noProof/>
                <w:webHidden/>
              </w:rPr>
              <w:fldChar w:fldCharType="end"/>
            </w:r>
          </w:hyperlink>
        </w:p>
        <w:p w14:paraId="42454591" w14:textId="776EB53C"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1" w:history="1">
            <w:r w:rsidR="0027524C" w:rsidRPr="00A311DB">
              <w:rPr>
                <w:rStyle w:val="Hipervnculo"/>
                <w:rFonts w:ascii="Calibri" w:eastAsia="Calibri" w:hAnsi="Calibri" w:cs="Calibri"/>
                <w:noProof/>
              </w:rPr>
              <w:t>4.2.3.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Clima</w:t>
            </w:r>
            <w:r w:rsidR="0027524C">
              <w:rPr>
                <w:noProof/>
                <w:webHidden/>
              </w:rPr>
              <w:tab/>
            </w:r>
            <w:r w:rsidR="0027524C">
              <w:rPr>
                <w:noProof/>
                <w:webHidden/>
              </w:rPr>
              <w:fldChar w:fldCharType="begin"/>
            </w:r>
            <w:r w:rsidR="0027524C">
              <w:rPr>
                <w:noProof/>
                <w:webHidden/>
              </w:rPr>
              <w:instrText xml:space="preserve"> PAGEREF _Toc190943251 \h </w:instrText>
            </w:r>
            <w:r w:rsidR="0027524C">
              <w:rPr>
                <w:noProof/>
                <w:webHidden/>
              </w:rPr>
            </w:r>
            <w:r w:rsidR="0027524C">
              <w:rPr>
                <w:noProof/>
                <w:webHidden/>
              </w:rPr>
              <w:fldChar w:fldCharType="separate"/>
            </w:r>
            <w:r w:rsidR="004D0120">
              <w:rPr>
                <w:noProof/>
                <w:webHidden/>
              </w:rPr>
              <w:t>60</w:t>
            </w:r>
            <w:r w:rsidR="0027524C">
              <w:rPr>
                <w:noProof/>
                <w:webHidden/>
              </w:rPr>
              <w:fldChar w:fldCharType="end"/>
            </w:r>
          </w:hyperlink>
        </w:p>
        <w:p w14:paraId="768AAA3B" w14:textId="41C41AC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2" w:history="1">
            <w:r w:rsidR="0027524C" w:rsidRPr="00A311DB">
              <w:rPr>
                <w:rStyle w:val="Hipervnculo"/>
                <w:rFonts w:ascii="Calibri" w:eastAsia="Calibri" w:hAnsi="Calibri" w:cs="Calibri"/>
                <w:noProof/>
              </w:rPr>
              <w:t>4.2.4.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Vegetación</w:t>
            </w:r>
            <w:r w:rsidR="0027524C">
              <w:rPr>
                <w:noProof/>
                <w:webHidden/>
              </w:rPr>
              <w:tab/>
            </w:r>
            <w:r w:rsidR="0027524C">
              <w:rPr>
                <w:noProof/>
                <w:webHidden/>
              </w:rPr>
              <w:fldChar w:fldCharType="begin"/>
            </w:r>
            <w:r w:rsidR="0027524C">
              <w:rPr>
                <w:noProof/>
                <w:webHidden/>
              </w:rPr>
              <w:instrText xml:space="preserve"> PAGEREF _Toc190943252 \h </w:instrText>
            </w:r>
            <w:r w:rsidR="0027524C">
              <w:rPr>
                <w:noProof/>
                <w:webHidden/>
              </w:rPr>
            </w:r>
            <w:r w:rsidR="0027524C">
              <w:rPr>
                <w:noProof/>
                <w:webHidden/>
              </w:rPr>
              <w:fldChar w:fldCharType="separate"/>
            </w:r>
            <w:r w:rsidR="004D0120">
              <w:rPr>
                <w:noProof/>
                <w:webHidden/>
              </w:rPr>
              <w:t>61</w:t>
            </w:r>
            <w:r w:rsidR="0027524C">
              <w:rPr>
                <w:noProof/>
                <w:webHidden/>
              </w:rPr>
              <w:fldChar w:fldCharType="end"/>
            </w:r>
          </w:hyperlink>
        </w:p>
        <w:p w14:paraId="40B1A27A" w14:textId="77401CF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3" w:history="1">
            <w:r w:rsidR="0027524C" w:rsidRPr="00A311DB">
              <w:rPr>
                <w:rStyle w:val="Hipervnculo"/>
                <w:rFonts w:ascii="Calibri" w:eastAsia="Calibri" w:hAnsi="Calibri" w:cs="Calibri"/>
                <w:noProof/>
              </w:rPr>
              <w:t>4.2.5.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Biodiversidad de la zona</w:t>
            </w:r>
            <w:r w:rsidR="0027524C">
              <w:rPr>
                <w:noProof/>
                <w:webHidden/>
              </w:rPr>
              <w:tab/>
            </w:r>
            <w:r w:rsidR="0027524C">
              <w:rPr>
                <w:noProof/>
                <w:webHidden/>
              </w:rPr>
              <w:fldChar w:fldCharType="begin"/>
            </w:r>
            <w:r w:rsidR="0027524C">
              <w:rPr>
                <w:noProof/>
                <w:webHidden/>
              </w:rPr>
              <w:instrText xml:space="preserve"> PAGEREF _Toc190943253 \h </w:instrText>
            </w:r>
            <w:r w:rsidR="0027524C">
              <w:rPr>
                <w:noProof/>
                <w:webHidden/>
              </w:rPr>
            </w:r>
            <w:r w:rsidR="0027524C">
              <w:rPr>
                <w:noProof/>
                <w:webHidden/>
              </w:rPr>
              <w:fldChar w:fldCharType="separate"/>
            </w:r>
            <w:r w:rsidR="004D0120">
              <w:rPr>
                <w:noProof/>
                <w:webHidden/>
              </w:rPr>
              <w:t>61</w:t>
            </w:r>
            <w:r w:rsidR="0027524C">
              <w:rPr>
                <w:noProof/>
                <w:webHidden/>
              </w:rPr>
              <w:fldChar w:fldCharType="end"/>
            </w:r>
          </w:hyperlink>
        </w:p>
        <w:p w14:paraId="79B304B3" w14:textId="19A5CFA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4" w:history="1">
            <w:r w:rsidR="0027524C" w:rsidRPr="00A311DB">
              <w:rPr>
                <w:rStyle w:val="Hipervnculo"/>
                <w:rFonts w:ascii="Calibri" w:eastAsia="Calibri" w:hAnsi="Calibri" w:cs="Calibri"/>
                <w:noProof/>
              </w:rPr>
              <w:t>4.2.6.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Categorías de usos de suelo existentes</w:t>
            </w:r>
            <w:r w:rsidR="0027524C">
              <w:rPr>
                <w:noProof/>
                <w:webHidden/>
              </w:rPr>
              <w:tab/>
            </w:r>
            <w:r w:rsidR="0027524C">
              <w:rPr>
                <w:noProof/>
                <w:webHidden/>
              </w:rPr>
              <w:fldChar w:fldCharType="begin"/>
            </w:r>
            <w:r w:rsidR="0027524C">
              <w:rPr>
                <w:noProof/>
                <w:webHidden/>
              </w:rPr>
              <w:instrText xml:space="preserve"> PAGEREF _Toc190943254 \h </w:instrText>
            </w:r>
            <w:r w:rsidR="0027524C">
              <w:rPr>
                <w:noProof/>
                <w:webHidden/>
              </w:rPr>
            </w:r>
            <w:r w:rsidR="0027524C">
              <w:rPr>
                <w:noProof/>
                <w:webHidden/>
              </w:rPr>
              <w:fldChar w:fldCharType="separate"/>
            </w:r>
            <w:r w:rsidR="004D0120">
              <w:rPr>
                <w:noProof/>
                <w:webHidden/>
              </w:rPr>
              <w:t>61</w:t>
            </w:r>
            <w:r w:rsidR="0027524C">
              <w:rPr>
                <w:noProof/>
                <w:webHidden/>
              </w:rPr>
              <w:fldChar w:fldCharType="end"/>
            </w:r>
          </w:hyperlink>
        </w:p>
        <w:p w14:paraId="63C833D2" w14:textId="3D46A5B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5" w:history="1">
            <w:r w:rsidR="0027524C" w:rsidRPr="00A311DB">
              <w:rPr>
                <w:rStyle w:val="Hipervnculo"/>
                <w:rFonts w:ascii="Calibri" w:eastAsia="Calibri" w:hAnsi="Calibri" w:cs="Calibri"/>
                <w:noProof/>
              </w:rPr>
              <w:t>4.2.7.</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Áreas Protegidas y Microcuencas de Gracias a Dios</w:t>
            </w:r>
            <w:r w:rsidR="0027524C">
              <w:rPr>
                <w:noProof/>
                <w:webHidden/>
              </w:rPr>
              <w:tab/>
            </w:r>
            <w:r w:rsidR="0027524C">
              <w:rPr>
                <w:noProof/>
                <w:webHidden/>
              </w:rPr>
              <w:fldChar w:fldCharType="begin"/>
            </w:r>
            <w:r w:rsidR="0027524C">
              <w:rPr>
                <w:noProof/>
                <w:webHidden/>
              </w:rPr>
              <w:instrText xml:space="preserve"> PAGEREF _Toc190943255 \h </w:instrText>
            </w:r>
            <w:r w:rsidR="0027524C">
              <w:rPr>
                <w:noProof/>
                <w:webHidden/>
              </w:rPr>
            </w:r>
            <w:r w:rsidR="0027524C">
              <w:rPr>
                <w:noProof/>
                <w:webHidden/>
              </w:rPr>
              <w:fldChar w:fldCharType="separate"/>
            </w:r>
            <w:r w:rsidR="004D0120">
              <w:rPr>
                <w:noProof/>
                <w:webHidden/>
              </w:rPr>
              <w:t>63</w:t>
            </w:r>
            <w:r w:rsidR="0027524C">
              <w:rPr>
                <w:noProof/>
                <w:webHidden/>
              </w:rPr>
              <w:fldChar w:fldCharType="end"/>
            </w:r>
          </w:hyperlink>
        </w:p>
        <w:p w14:paraId="1278F59B" w14:textId="2A84E1D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6" w:history="1">
            <w:r w:rsidR="0027524C" w:rsidRPr="00A311DB">
              <w:rPr>
                <w:rStyle w:val="Hipervnculo"/>
                <w:rFonts w:eastAsia="Calibri"/>
                <w:noProof/>
              </w:rPr>
              <w:t>4.2.8</w:t>
            </w:r>
            <w:r w:rsidR="0027524C">
              <w:rPr>
                <w:noProof/>
                <w:webHidden/>
              </w:rPr>
              <w:tab/>
            </w:r>
            <w:r w:rsidR="0027524C">
              <w:rPr>
                <w:noProof/>
                <w:webHidden/>
              </w:rPr>
              <w:fldChar w:fldCharType="begin"/>
            </w:r>
            <w:r w:rsidR="0027524C">
              <w:rPr>
                <w:noProof/>
                <w:webHidden/>
              </w:rPr>
              <w:instrText xml:space="preserve"> PAGEREF _Toc190943256 \h </w:instrText>
            </w:r>
            <w:r w:rsidR="0027524C">
              <w:rPr>
                <w:noProof/>
                <w:webHidden/>
              </w:rPr>
            </w:r>
            <w:r w:rsidR="0027524C">
              <w:rPr>
                <w:noProof/>
                <w:webHidden/>
              </w:rPr>
              <w:fldChar w:fldCharType="separate"/>
            </w:r>
            <w:r w:rsidR="004D0120">
              <w:rPr>
                <w:noProof/>
                <w:webHidden/>
              </w:rPr>
              <w:t>64</w:t>
            </w:r>
            <w:r w:rsidR="0027524C">
              <w:rPr>
                <w:noProof/>
                <w:webHidden/>
              </w:rPr>
              <w:fldChar w:fldCharType="end"/>
            </w:r>
          </w:hyperlink>
        </w:p>
        <w:p w14:paraId="4572E784" w14:textId="72B38FF9"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7" w:history="1">
            <w:r w:rsidR="0027524C" w:rsidRPr="00A311DB">
              <w:rPr>
                <w:rStyle w:val="Hipervnculo"/>
                <w:rFonts w:eastAsia="Calibri"/>
                <w:noProof/>
              </w:rPr>
              <w:t>Mapa Hidrológico de Gracias a Dios (2017)</w:t>
            </w:r>
            <w:r w:rsidR="0027524C">
              <w:rPr>
                <w:noProof/>
                <w:webHidden/>
              </w:rPr>
              <w:tab/>
            </w:r>
            <w:r w:rsidR="0027524C">
              <w:rPr>
                <w:noProof/>
                <w:webHidden/>
              </w:rPr>
              <w:fldChar w:fldCharType="begin"/>
            </w:r>
            <w:r w:rsidR="0027524C">
              <w:rPr>
                <w:noProof/>
                <w:webHidden/>
              </w:rPr>
              <w:instrText xml:space="preserve"> PAGEREF _Toc190943257 \h </w:instrText>
            </w:r>
            <w:r w:rsidR="0027524C">
              <w:rPr>
                <w:noProof/>
                <w:webHidden/>
              </w:rPr>
            </w:r>
            <w:r w:rsidR="0027524C">
              <w:rPr>
                <w:noProof/>
                <w:webHidden/>
              </w:rPr>
              <w:fldChar w:fldCharType="separate"/>
            </w:r>
            <w:r w:rsidR="004D0120">
              <w:rPr>
                <w:noProof/>
                <w:webHidden/>
              </w:rPr>
              <w:t>64</w:t>
            </w:r>
            <w:r w:rsidR="0027524C">
              <w:rPr>
                <w:noProof/>
                <w:webHidden/>
              </w:rPr>
              <w:fldChar w:fldCharType="end"/>
            </w:r>
          </w:hyperlink>
        </w:p>
        <w:p w14:paraId="6428933C" w14:textId="431B105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8" w:history="1">
            <w:r w:rsidR="0027524C" w:rsidRPr="00A311DB">
              <w:rPr>
                <w:rStyle w:val="Hipervnculo"/>
                <w:rFonts w:eastAsia="Calibri"/>
                <w:noProof/>
              </w:rPr>
              <w:t>4.2.9 Mapa de Hidrológico de Gracias a Dios (2017)</w:t>
            </w:r>
            <w:r w:rsidR="0027524C">
              <w:rPr>
                <w:noProof/>
                <w:webHidden/>
              </w:rPr>
              <w:tab/>
            </w:r>
            <w:r w:rsidR="0027524C">
              <w:rPr>
                <w:noProof/>
                <w:webHidden/>
              </w:rPr>
              <w:fldChar w:fldCharType="begin"/>
            </w:r>
            <w:r w:rsidR="0027524C">
              <w:rPr>
                <w:noProof/>
                <w:webHidden/>
              </w:rPr>
              <w:instrText xml:space="preserve"> PAGEREF _Toc190943258 \h </w:instrText>
            </w:r>
            <w:r w:rsidR="0027524C">
              <w:rPr>
                <w:noProof/>
                <w:webHidden/>
              </w:rPr>
            </w:r>
            <w:r w:rsidR="0027524C">
              <w:rPr>
                <w:noProof/>
                <w:webHidden/>
              </w:rPr>
              <w:fldChar w:fldCharType="separate"/>
            </w:r>
            <w:r w:rsidR="004D0120">
              <w:rPr>
                <w:noProof/>
                <w:webHidden/>
              </w:rPr>
              <w:t>64</w:t>
            </w:r>
            <w:r w:rsidR="0027524C">
              <w:rPr>
                <w:noProof/>
                <w:webHidden/>
              </w:rPr>
              <w:fldChar w:fldCharType="end"/>
            </w:r>
          </w:hyperlink>
        </w:p>
        <w:p w14:paraId="03A54E4D" w14:textId="43610008"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59" w:history="1">
            <w:r w:rsidR="0027524C" w:rsidRPr="00A311DB">
              <w:rPr>
                <w:rStyle w:val="Hipervnculo"/>
                <w:rFonts w:eastAsia="Calibri"/>
                <w:noProof/>
              </w:rPr>
              <w:t>4.2.10 Mapa de Áreas Protegidas y Jurisdicciones Territoriales Indígenas en la Moskitia Hondureña</w:t>
            </w:r>
            <w:r w:rsidR="0027524C">
              <w:rPr>
                <w:noProof/>
                <w:webHidden/>
              </w:rPr>
              <w:tab/>
            </w:r>
            <w:r w:rsidR="0027524C">
              <w:rPr>
                <w:noProof/>
                <w:webHidden/>
              </w:rPr>
              <w:fldChar w:fldCharType="begin"/>
            </w:r>
            <w:r w:rsidR="0027524C">
              <w:rPr>
                <w:noProof/>
                <w:webHidden/>
              </w:rPr>
              <w:instrText xml:space="preserve"> PAGEREF _Toc190943259 \h </w:instrText>
            </w:r>
            <w:r w:rsidR="0027524C">
              <w:rPr>
                <w:noProof/>
                <w:webHidden/>
              </w:rPr>
            </w:r>
            <w:r w:rsidR="0027524C">
              <w:rPr>
                <w:noProof/>
                <w:webHidden/>
              </w:rPr>
              <w:fldChar w:fldCharType="separate"/>
            </w:r>
            <w:r w:rsidR="004D0120">
              <w:rPr>
                <w:noProof/>
                <w:webHidden/>
              </w:rPr>
              <w:t>66</w:t>
            </w:r>
            <w:r w:rsidR="0027524C">
              <w:rPr>
                <w:noProof/>
                <w:webHidden/>
              </w:rPr>
              <w:fldChar w:fldCharType="end"/>
            </w:r>
          </w:hyperlink>
        </w:p>
        <w:p w14:paraId="77B989DB" w14:textId="0860250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0" w:history="1">
            <w:r w:rsidR="0027524C" w:rsidRPr="00A311DB">
              <w:rPr>
                <w:rStyle w:val="Hipervnculo"/>
                <w:rFonts w:ascii="Calibri" w:eastAsia="Calibri" w:hAnsi="Calibri" w:cs="Calibri"/>
                <w:noProof/>
              </w:rPr>
              <w:t>4.2.8.</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Gestión del riesgo y vulnerabilidad ante desastres</w:t>
            </w:r>
            <w:r w:rsidR="0027524C">
              <w:rPr>
                <w:noProof/>
                <w:webHidden/>
              </w:rPr>
              <w:tab/>
            </w:r>
            <w:r w:rsidR="0027524C">
              <w:rPr>
                <w:noProof/>
                <w:webHidden/>
              </w:rPr>
              <w:fldChar w:fldCharType="begin"/>
            </w:r>
            <w:r w:rsidR="0027524C">
              <w:rPr>
                <w:noProof/>
                <w:webHidden/>
              </w:rPr>
              <w:instrText xml:space="preserve"> PAGEREF _Toc190943260 \h </w:instrText>
            </w:r>
            <w:r w:rsidR="0027524C">
              <w:rPr>
                <w:noProof/>
                <w:webHidden/>
              </w:rPr>
            </w:r>
            <w:r w:rsidR="0027524C">
              <w:rPr>
                <w:noProof/>
                <w:webHidden/>
              </w:rPr>
              <w:fldChar w:fldCharType="separate"/>
            </w:r>
            <w:r w:rsidR="004D0120">
              <w:rPr>
                <w:noProof/>
                <w:webHidden/>
              </w:rPr>
              <w:t>69</w:t>
            </w:r>
            <w:r w:rsidR="0027524C">
              <w:rPr>
                <w:noProof/>
                <w:webHidden/>
              </w:rPr>
              <w:fldChar w:fldCharType="end"/>
            </w:r>
          </w:hyperlink>
        </w:p>
        <w:p w14:paraId="23EA8501" w14:textId="16C6EF5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1" w:history="1">
            <w:r w:rsidR="0027524C" w:rsidRPr="00A311DB">
              <w:rPr>
                <w:rStyle w:val="Hipervnculo"/>
                <w:rFonts w:ascii="Calibri" w:eastAsia="Calibri" w:hAnsi="Calibri" w:cs="Calibri"/>
                <w:noProof/>
              </w:rPr>
              <w:t>4.2.8.1.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Cambio Climático</w:t>
            </w:r>
            <w:r w:rsidR="0027524C">
              <w:rPr>
                <w:noProof/>
                <w:webHidden/>
              </w:rPr>
              <w:tab/>
            </w:r>
            <w:r w:rsidR="0027524C">
              <w:rPr>
                <w:noProof/>
                <w:webHidden/>
              </w:rPr>
              <w:fldChar w:fldCharType="begin"/>
            </w:r>
            <w:r w:rsidR="0027524C">
              <w:rPr>
                <w:noProof/>
                <w:webHidden/>
              </w:rPr>
              <w:instrText xml:space="preserve"> PAGEREF _Toc190943261 \h </w:instrText>
            </w:r>
            <w:r w:rsidR="0027524C">
              <w:rPr>
                <w:noProof/>
                <w:webHidden/>
              </w:rPr>
            </w:r>
            <w:r w:rsidR="0027524C">
              <w:rPr>
                <w:noProof/>
                <w:webHidden/>
              </w:rPr>
              <w:fldChar w:fldCharType="separate"/>
            </w:r>
            <w:r w:rsidR="004D0120">
              <w:rPr>
                <w:noProof/>
                <w:webHidden/>
              </w:rPr>
              <w:t>69</w:t>
            </w:r>
            <w:r w:rsidR="0027524C">
              <w:rPr>
                <w:noProof/>
                <w:webHidden/>
              </w:rPr>
              <w:fldChar w:fldCharType="end"/>
            </w:r>
          </w:hyperlink>
        </w:p>
        <w:p w14:paraId="76FD474F" w14:textId="531CF557"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2" w:history="1">
            <w:r w:rsidR="0027524C" w:rsidRPr="00A311DB">
              <w:rPr>
                <w:rStyle w:val="Hipervnculo"/>
                <w:rFonts w:ascii="Calibri" w:eastAsia="Calibri" w:hAnsi="Calibri" w:cs="Calibri"/>
                <w:noProof/>
              </w:rPr>
              <w:t>4.2.8.2.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Retos ambientales y desafíos humanos</w:t>
            </w:r>
            <w:r w:rsidR="0027524C">
              <w:rPr>
                <w:noProof/>
                <w:webHidden/>
              </w:rPr>
              <w:tab/>
            </w:r>
            <w:r w:rsidR="0027524C">
              <w:rPr>
                <w:noProof/>
                <w:webHidden/>
              </w:rPr>
              <w:fldChar w:fldCharType="begin"/>
            </w:r>
            <w:r w:rsidR="0027524C">
              <w:rPr>
                <w:noProof/>
                <w:webHidden/>
              </w:rPr>
              <w:instrText xml:space="preserve"> PAGEREF _Toc190943262 \h </w:instrText>
            </w:r>
            <w:r w:rsidR="0027524C">
              <w:rPr>
                <w:noProof/>
                <w:webHidden/>
              </w:rPr>
            </w:r>
            <w:r w:rsidR="0027524C">
              <w:rPr>
                <w:noProof/>
                <w:webHidden/>
              </w:rPr>
              <w:fldChar w:fldCharType="separate"/>
            </w:r>
            <w:r w:rsidR="004D0120">
              <w:rPr>
                <w:noProof/>
                <w:webHidden/>
              </w:rPr>
              <w:t>69</w:t>
            </w:r>
            <w:r w:rsidR="0027524C">
              <w:rPr>
                <w:noProof/>
                <w:webHidden/>
              </w:rPr>
              <w:fldChar w:fldCharType="end"/>
            </w:r>
          </w:hyperlink>
        </w:p>
        <w:p w14:paraId="6DA59AA2" w14:textId="3A27EBD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3" w:history="1">
            <w:r w:rsidR="0027524C" w:rsidRPr="00A311DB">
              <w:rPr>
                <w:rStyle w:val="Hipervnculo"/>
                <w:rFonts w:ascii="Calibri" w:eastAsia="Calibri" w:hAnsi="Calibri" w:cs="Calibri"/>
                <w:noProof/>
              </w:rPr>
              <w:t>4.3.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Caracterización socio económica del Departamento de Gracias a Dios</w:t>
            </w:r>
            <w:r w:rsidR="0027524C">
              <w:rPr>
                <w:noProof/>
                <w:webHidden/>
              </w:rPr>
              <w:tab/>
            </w:r>
            <w:r w:rsidR="0027524C">
              <w:rPr>
                <w:noProof/>
                <w:webHidden/>
              </w:rPr>
              <w:fldChar w:fldCharType="begin"/>
            </w:r>
            <w:r w:rsidR="0027524C">
              <w:rPr>
                <w:noProof/>
                <w:webHidden/>
              </w:rPr>
              <w:instrText xml:space="preserve"> PAGEREF _Toc190943263 \h </w:instrText>
            </w:r>
            <w:r w:rsidR="0027524C">
              <w:rPr>
                <w:noProof/>
                <w:webHidden/>
              </w:rPr>
            </w:r>
            <w:r w:rsidR="0027524C">
              <w:rPr>
                <w:noProof/>
                <w:webHidden/>
              </w:rPr>
              <w:fldChar w:fldCharType="separate"/>
            </w:r>
            <w:r w:rsidR="004D0120">
              <w:rPr>
                <w:noProof/>
                <w:webHidden/>
              </w:rPr>
              <w:t>70</w:t>
            </w:r>
            <w:r w:rsidR="0027524C">
              <w:rPr>
                <w:noProof/>
                <w:webHidden/>
              </w:rPr>
              <w:fldChar w:fldCharType="end"/>
            </w:r>
          </w:hyperlink>
        </w:p>
        <w:p w14:paraId="052A194A" w14:textId="0CB9B9C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4" w:history="1">
            <w:r w:rsidR="0027524C" w:rsidRPr="00A311DB">
              <w:rPr>
                <w:rStyle w:val="Hipervnculo"/>
                <w:rFonts w:ascii="Calibri" w:eastAsia="Calibri" w:hAnsi="Calibri" w:cs="Calibri"/>
                <w:noProof/>
              </w:rPr>
              <w:t>4.3.1.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Aspectos sociodemográficos</w:t>
            </w:r>
            <w:r w:rsidR="0027524C">
              <w:rPr>
                <w:noProof/>
                <w:webHidden/>
              </w:rPr>
              <w:tab/>
            </w:r>
            <w:r w:rsidR="0027524C">
              <w:rPr>
                <w:noProof/>
                <w:webHidden/>
              </w:rPr>
              <w:fldChar w:fldCharType="begin"/>
            </w:r>
            <w:r w:rsidR="0027524C">
              <w:rPr>
                <w:noProof/>
                <w:webHidden/>
              </w:rPr>
              <w:instrText xml:space="preserve"> PAGEREF _Toc190943264 \h </w:instrText>
            </w:r>
            <w:r w:rsidR="0027524C">
              <w:rPr>
                <w:noProof/>
                <w:webHidden/>
              </w:rPr>
            </w:r>
            <w:r w:rsidR="0027524C">
              <w:rPr>
                <w:noProof/>
                <w:webHidden/>
              </w:rPr>
              <w:fldChar w:fldCharType="separate"/>
            </w:r>
            <w:r w:rsidR="004D0120">
              <w:rPr>
                <w:noProof/>
                <w:webHidden/>
              </w:rPr>
              <w:t>71</w:t>
            </w:r>
            <w:r w:rsidR="0027524C">
              <w:rPr>
                <w:noProof/>
                <w:webHidden/>
              </w:rPr>
              <w:fldChar w:fldCharType="end"/>
            </w:r>
          </w:hyperlink>
        </w:p>
        <w:p w14:paraId="3B18D6AB" w14:textId="4DDE018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5" w:history="1">
            <w:r w:rsidR="0027524C" w:rsidRPr="00A311DB">
              <w:rPr>
                <w:rStyle w:val="Hipervnculo"/>
                <w:rFonts w:ascii="Calibri" w:eastAsia="Calibri" w:hAnsi="Calibri" w:cs="Calibri"/>
                <w:noProof/>
              </w:rPr>
              <w:t>4.3.2.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Situación alimentaria y nutricional</w:t>
            </w:r>
            <w:r w:rsidR="0027524C">
              <w:rPr>
                <w:noProof/>
                <w:webHidden/>
              </w:rPr>
              <w:tab/>
            </w:r>
            <w:r w:rsidR="0027524C">
              <w:rPr>
                <w:noProof/>
                <w:webHidden/>
              </w:rPr>
              <w:fldChar w:fldCharType="begin"/>
            </w:r>
            <w:r w:rsidR="0027524C">
              <w:rPr>
                <w:noProof/>
                <w:webHidden/>
              </w:rPr>
              <w:instrText xml:space="preserve"> PAGEREF _Toc190943265 \h </w:instrText>
            </w:r>
            <w:r w:rsidR="0027524C">
              <w:rPr>
                <w:noProof/>
                <w:webHidden/>
              </w:rPr>
            </w:r>
            <w:r w:rsidR="0027524C">
              <w:rPr>
                <w:noProof/>
                <w:webHidden/>
              </w:rPr>
              <w:fldChar w:fldCharType="separate"/>
            </w:r>
            <w:r w:rsidR="004D0120">
              <w:rPr>
                <w:noProof/>
                <w:webHidden/>
              </w:rPr>
              <w:t>76</w:t>
            </w:r>
            <w:r w:rsidR="0027524C">
              <w:rPr>
                <w:noProof/>
                <w:webHidden/>
              </w:rPr>
              <w:fldChar w:fldCharType="end"/>
            </w:r>
          </w:hyperlink>
        </w:p>
        <w:p w14:paraId="42F02D18" w14:textId="0567CDB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6" w:history="1">
            <w:r w:rsidR="0027524C" w:rsidRPr="00A311DB">
              <w:rPr>
                <w:rStyle w:val="Hipervnculo"/>
                <w:rFonts w:ascii="Calibri" w:eastAsia="Calibri" w:hAnsi="Calibri" w:cs="Calibri"/>
                <w:noProof/>
              </w:rPr>
              <w:t>4.3.3.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Acceso a Educación</w:t>
            </w:r>
            <w:r w:rsidR="0027524C">
              <w:rPr>
                <w:noProof/>
                <w:webHidden/>
              </w:rPr>
              <w:tab/>
            </w:r>
            <w:r w:rsidR="0027524C">
              <w:rPr>
                <w:noProof/>
                <w:webHidden/>
              </w:rPr>
              <w:fldChar w:fldCharType="begin"/>
            </w:r>
            <w:r w:rsidR="0027524C">
              <w:rPr>
                <w:noProof/>
                <w:webHidden/>
              </w:rPr>
              <w:instrText xml:space="preserve"> PAGEREF _Toc190943266 \h </w:instrText>
            </w:r>
            <w:r w:rsidR="0027524C">
              <w:rPr>
                <w:noProof/>
                <w:webHidden/>
              </w:rPr>
            </w:r>
            <w:r w:rsidR="0027524C">
              <w:rPr>
                <w:noProof/>
                <w:webHidden/>
              </w:rPr>
              <w:fldChar w:fldCharType="separate"/>
            </w:r>
            <w:r w:rsidR="004D0120">
              <w:rPr>
                <w:noProof/>
                <w:webHidden/>
              </w:rPr>
              <w:t>80</w:t>
            </w:r>
            <w:r w:rsidR="0027524C">
              <w:rPr>
                <w:noProof/>
                <w:webHidden/>
              </w:rPr>
              <w:fldChar w:fldCharType="end"/>
            </w:r>
          </w:hyperlink>
        </w:p>
        <w:p w14:paraId="12FEDCCB" w14:textId="18F3D07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7" w:history="1">
            <w:r w:rsidR="0027524C" w:rsidRPr="00A311DB">
              <w:rPr>
                <w:rStyle w:val="Hipervnculo"/>
                <w:rFonts w:ascii="Calibri" w:eastAsia="Calibri" w:hAnsi="Calibri" w:cs="Calibri"/>
                <w:noProof/>
              </w:rPr>
              <w:t>4.3.4.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Indicadores de vivienda y acceso a servicios básicos</w:t>
            </w:r>
            <w:r w:rsidR="0027524C">
              <w:rPr>
                <w:noProof/>
                <w:webHidden/>
              </w:rPr>
              <w:tab/>
            </w:r>
            <w:r w:rsidR="0027524C">
              <w:rPr>
                <w:noProof/>
                <w:webHidden/>
              </w:rPr>
              <w:fldChar w:fldCharType="begin"/>
            </w:r>
            <w:r w:rsidR="0027524C">
              <w:rPr>
                <w:noProof/>
                <w:webHidden/>
              </w:rPr>
              <w:instrText xml:space="preserve"> PAGEREF _Toc190943267 \h </w:instrText>
            </w:r>
            <w:r w:rsidR="0027524C">
              <w:rPr>
                <w:noProof/>
                <w:webHidden/>
              </w:rPr>
            </w:r>
            <w:r w:rsidR="0027524C">
              <w:rPr>
                <w:noProof/>
                <w:webHidden/>
              </w:rPr>
              <w:fldChar w:fldCharType="separate"/>
            </w:r>
            <w:r w:rsidR="004D0120">
              <w:rPr>
                <w:noProof/>
                <w:webHidden/>
              </w:rPr>
              <w:t>81</w:t>
            </w:r>
            <w:r w:rsidR="0027524C">
              <w:rPr>
                <w:noProof/>
                <w:webHidden/>
              </w:rPr>
              <w:fldChar w:fldCharType="end"/>
            </w:r>
          </w:hyperlink>
        </w:p>
        <w:p w14:paraId="566920E0" w14:textId="241A294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8" w:history="1">
            <w:r w:rsidR="0027524C" w:rsidRPr="00A311DB">
              <w:rPr>
                <w:rStyle w:val="Hipervnculo"/>
                <w:rFonts w:ascii="Calibri" w:eastAsia="Calibri" w:hAnsi="Calibri" w:cs="Calibri"/>
                <w:noProof/>
              </w:rPr>
              <w:t>4.3.5.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Fuentes de empleo.</w:t>
            </w:r>
            <w:r w:rsidR="0027524C">
              <w:rPr>
                <w:noProof/>
                <w:webHidden/>
              </w:rPr>
              <w:tab/>
            </w:r>
            <w:r w:rsidR="0027524C">
              <w:rPr>
                <w:noProof/>
                <w:webHidden/>
              </w:rPr>
              <w:fldChar w:fldCharType="begin"/>
            </w:r>
            <w:r w:rsidR="0027524C">
              <w:rPr>
                <w:noProof/>
                <w:webHidden/>
              </w:rPr>
              <w:instrText xml:space="preserve"> PAGEREF _Toc190943268 \h </w:instrText>
            </w:r>
            <w:r w:rsidR="0027524C">
              <w:rPr>
                <w:noProof/>
                <w:webHidden/>
              </w:rPr>
            </w:r>
            <w:r w:rsidR="0027524C">
              <w:rPr>
                <w:noProof/>
                <w:webHidden/>
              </w:rPr>
              <w:fldChar w:fldCharType="separate"/>
            </w:r>
            <w:r w:rsidR="004D0120">
              <w:rPr>
                <w:noProof/>
                <w:webHidden/>
              </w:rPr>
              <w:t>86</w:t>
            </w:r>
            <w:r w:rsidR="0027524C">
              <w:rPr>
                <w:noProof/>
                <w:webHidden/>
              </w:rPr>
              <w:fldChar w:fldCharType="end"/>
            </w:r>
          </w:hyperlink>
        </w:p>
        <w:p w14:paraId="1A1F1602" w14:textId="1CBD455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69" w:history="1">
            <w:r w:rsidR="0027524C" w:rsidRPr="00A311DB">
              <w:rPr>
                <w:rStyle w:val="Hipervnculo"/>
                <w:rFonts w:ascii="Calibri" w:eastAsia="Calibri" w:hAnsi="Calibri" w:cs="Calibri"/>
                <w:noProof/>
              </w:rPr>
              <w:t>4.3.6.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Actividades productivas básicas:</w:t>
            </w:r>
            <w:r w:rsidR="0027524C">
              <w:rPr>
                <w:noProof/>
                <w:webHidden/>
              </w:rPr>
              <w:tab/>
            </w:r>
            <w:r w:rsidR="0027524C">
              <w:rPr>
                <w:noProof/>
                <w:webHidden/>
              </w:rPr>
              <w:fldChar w:fldCharType="begin"/>
            </w:r>
            <w:r w:rsidR="0027524C">
              <w:rPr>
                <w:noProof/>
                <w:webHidden/>
              </w:rPr>
              <w:instrText xml:space="preserve"> PAGEREF _Toc190943269 \h </w:instrText>
            </w:r>
            <w:r w:rsidR="0027524C">
              <w:rPr>
                <w:noProof/>
                <w:webHidden/>
              </w:rPr>
            </w:r>
            <w:r w:rsidR="0027524C">
              <w:rPr>
                <w:noProof/>
                <w:webHidden/>
              </w:rPr>
              <w:fldChar w:fldCharType="separate"/>
            </w:r>
            <w:r w:rsidR="004D0120">
              <w:rPr>
                <w:noProof/>
                <w:webHidden/>
              </w:rPr>
              <w:t>87</w:t>
            </w:r>
            <w:r w:rsidR="0027524C">
              <w:rPr>
                <w:noProof/>
                <w:webHidden/>
              </w:rPr>
              <w:fldChar w:fldCharType="end"/>
            </w:r>
          </w:hyperlink>
        </w:p>
        <w:p w14:paraId="359BFC08" w14:textId="7C430E4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1" w:history="1">
            <w:r w:rsidR="0027524C" w:rsidRPr="00A311DB">
              <w:rPr>
                <w:rStyle w:val="Hipervnculo"/>
                <w:rFonts w:ascii="Calibri" w:eastAsia="Calibri" w:hAnsi="Calibri" w:cs="Calibri"/>
                <w:noProof/>
              </w:rPr>
              <w:t>4.3.7.</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Acceso a mercados:</w:t>
            </w:r>
            <w:r w:rsidR="0027524C">
              <w:rPr>
                <w:noProof/>
                <w:webHidden/>
              </w:rPr>
              <w:tab/>
            </w:r>
            <w:r w:rsidR="0027524C">
              <w:rPr>
                <w:noProof/>
                <w:webHidden/>
              </w:rPr>
              <w:fldChar w:fldCharType="begin"/>
            </w:r>
            <w:r w:rsidR="0027524C">
              <w:rPr>
                <w:noProof/>
                <w:webHidden/>
              </w:rPr>
              <w:instrText xml:space="preserve"> PAGEREF _Toc190943271 \h </w:instrText>
            </w:r>
            <w:r w:rsidR="0027524C">
              <w:rPr>
                <w:noProof/>
                <w:webHidden/>
              </w:rPr>
            </w:r>
            <w:r w:rsidR="0027524C">
              <w:rPr>
                <w:noProof/>
                <w:webHidden/>
              </w:rPr>
              <w:fldChar w:fldCharType="separate"/>
            </w:r>
            <w:r w:rsidR="004D0120">
              <w:rPr>
                <w:noProof/>
                <w:webHidden/>
              </w:rPr>
              <w:t>89</w:t>
            </w:r>
            <w:r w:rsidR="0027524C">
              <w:rPr>
                <w:noProof/>
                <w:webHidden/>
              </w:rPr>
              <w:fldChar w:fldCharType="end"/>
            </w:r>
          </w:hyperlink>
        </w:p>
        <w:p w14:paraId="3C208650" w14:textId="523A3B8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2" w:history="1">
            <w:r w:rsidR="0027524C" w:rsidRPr="00A311DB">
              <w:rPr>
                <w:rStyle w:val="Hipervnculo"/>
                <w:rFonts w:ascii="Calibri" w:eastAsia="Calibri" w:hAnsi="Calibri" w:cs="Calibri"/>
                <w:noProof/>
              </w:rPr>
              <w:t>4.3.8.</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Emprendimientos de mujeres.</w:t>
            </w:r>
            <w:r w:rsidR="0027524C">
              <w:rPr>
                <w:noProof/>
                <w:webHidden/>
              </w:rPr>
              <w:tab/>
            </w:r>
            <w:r w:rsidR="0027524C">
              <w:rPr>
                <w:noProof/>
                <w:webHidden/>
              </w:rPr>
              <w:fldChar w:fldCharType="begin"/>
            </w:r>
            <w:r w:rsidR="0027524C">
              <w:rPr>
                <w:noProof/>
                <w:webHidden/>
              </w:rPr>
              <w:instrText xml:space="preserve"> PAGEREF _Toc190943272 \h </w:instrText>
            </w:r>
            <w:r w:rsidR="0027524C">
              <w:rPr>
                <w:noProof/>
                <w:webHidden/>
              </w:rPr>
            </w:r>
            <w:r w:rsidR="0027524C">
              <w:rPr>
                <w:noProof/>
                <w:webHidden/>
              </w:rPr>
              <w:fldChar w:fldCharType="separate"/>
            </w:r>
            <w:r w:rsidR="004D0120">
              <w:rPr>
                <w:noProof/>
                <w:webHidden/>
              </w:rPr>
              <w:t>89</w:t>
            </w:r>
            <w:r w:rsidR="0027524C">
              <w:rPr>
                <w:noProof/>
                <w:webHidden/>
              </w:rPr>
              <w:fldChar w:fldCharType="end"/>
            </w:r>
          </w:hyperlink>
        </w:p>
        <w:p w14:paraId="46CD88DF" w14:textId="1E25A3EE"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3" w:history="1">
            <w:r w:rsidR="0027524C" w:rsidRPr="00A311DB">
              <w:rPr>
                <w:rStyle w:val="Hipervnculo"/>
                <w:rFonts w:ascii="Calibri" w:eastAsia="Calibri" w:hAnsi="Calibri" w:cs="Calibri"/>
                <w:noProof/>
              </w:rPr>
              <w:t>4.3.9.</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Crimen y violencia</w:t>
            </w:r>
            <w:r w:rsidR="0027524C">
              <w:rPr>
                <w:noProof/>
                <w:webHidden/>
              </w:rPr>
              <w:tab/>
            </w:r>
            <w:r w:rsidR="0027524C">
              <w:rPr>
                <w:noProof/>
                <w:webHidden/>
              </w:rPr>
              <w:fldChar w:fldCharType="begin"/>
            </w:r>
            <w:r w:rsidR="0027524C">
              <w:rPr>
                <w:noProof/>
                <w:webHidden/>
              </w:rPr>
              <w:instrText xml:space="preserve"> PAGEREF _Toc190943273 \h </w:instrText>
            </w:r>
            <w:r w:rsidR="0027524C">
              <w:rPr>
                <w:noProof/>
                <w:webHidden/>
              </w:rPr>
            </w:r>
            <w:r w:rsidR="0027524C">
              <w:rPr>
                <w:noProof/>
                <w:webHidden/>
              </w:rPr>
              <w:fldChar w:fldCharType="separate"/>
            </w:r>
            <w:r w:rsidR="004D0120">
              <w:rPr>
                <w:noProof/>
                <w:webHidden/>
              </w:rPr>
              <w:t>89</w:t>
            </w:r>
            <w:r w:rsidR="0027524C">
              <w:rPr>
                <w:noProof/>
                <w:webHidden/>
              </w:rPr>
              <w:fldChar w:fldCharType="end"/>
            </w:r>
          </w:hyperlink>
        </w:p>
        <w:p w14:paraId="5608BCBC" w14:textId="3D6B963A"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4" w:history="1">
            <w:r w:rsidR="0027524C" w:rsidRPr="00A311DB">
              <w:rPr>
                <w:rStyle w:val="Hipervnculo"/>
                <w:rFonts w:ascii="Calibri" w:eastAsia="Calibri" w:hAnsi="Calibri" w:cs="Calibri"/>
                <w:noProof/>
              </w:rPr>
              <w:t>4.3.10.</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Medios de Transporte:</w:t>
            </w:r>
            <w:r w:rsidR="0027524C">
              <w:rPr>
                <w:noProof/>
                <w:webHidden/>
              </w:rPr>
              <w:tab/>
            </w:r>
            <w:r w:rsidR="0027524C">
              <w:rPr>
                <w:noProof/>
                <w:webHidden/>
              </w:rPr>
              <w:fldChar w:fldCharType="begin"/>
            </w:r>
            <w:r w:rsidR="0027524C">
              <w:rPr>
                <w:noProof/>
                <w:webHidden/>
              </w:rPr>
              <w:instrText xml:space="preserve"> PAGEREF _Toc190943274 \h </w:instrText>
            </w:r>
            <w:r w:rsidR="0027524C">
              <w:rPr>
                <w:noProof/>
                <w:webHidden/>
              </w:rPr>
            </w:r>
            <w:r w:rsidR="0027524C">
              <w:rPr>
                <w:noProof/>
                <w:webHidden/>
              </w:rPr>
              <w:fldChar w:fldCharType="separate"/>
            </w:r>
            <w:r w:rsidR="004D0120">
              <w:rPr>
                <w:noProof/>
                <w:webHidden/>
              </w:rPr>
              <w:t>92</w:t>
            </w:r>
            <w:r w:rsidR="0027524C">
              <w:rPr>
                <w:noProof/>
                <w:webHidden/>
              </w:rPr>
              <w:fldChar w:fldCharType="end"/>
            </w:r>
          </w:hyperlink>
        </w:p>
        <w:p w14:paraId="283D5D74" w14:textId="36CC77C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5" w:history="1">
            <w:r w:rsidR="0027524C" w:rsidRPr="00A311DB">
              <w:rPr>
                <w:rStyle w:val="Hipervnculo"/>
                <w:rFonts w:ascii="Calibri" w:eastAsia="Calibri" w:hAnsi="Calibri" w:cs="Calibri"/>
                <w:noProof/>
              </w:rPr>
              <w:t>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IDENTIFICACIÓN DE PARTES INTERESADAS AFECTADAS Y GRUPOS VULNERABLES.</w:t>
            </w:r>
            <w:r w:rsidR="0027524C">
              <w:rPr>
                <w:noProof/>
                <w:webHidden/>
              </w:rPr>
              <w:tab/>
            </w:r>
            <w:r w:rsidR="0027524C">
              <w:rPr>
                <w:noProof/>
                <w:webHidden/>
              </w:rPr>
              <w:fldChar w:fldCharType="begin"/>
            </w:r>
            <w:r w:rsidR="0027524C">
              <w:rPr>
                <w:noProof/>
                <w:webHidden/>
              </w:rPr>
              <w:instrText xml:space="preserve"> PAGEREF _Toc190943275 \h </w:instrText>
            </w:r>
            <w:r w:rsidR="0027524C">
              <w:rPr>
                <w:noProof/>
                <w:webHidden/>
              </w:rPr>
            </w:r>
            <w:r w:rsidR="0027524C">
              <w:rPr>
                <w:noProof/>
                <w:webHidden/>
              </w:rPr>
              <w:fldChar w:fldCharType="separate"/>
            </w:r>
            <w:r w:rsidR="004D0120">
              <w:rPr>
                <w:noProof/>
                <w:webHidden/>
              </w:rPr>
              <w:t>94</w:t>
            </w:r>
            <w:r w:rsidR="0027524C">
              <w:rPr>
                <w:noProof/>
                <w:webHidden/>
              </w:rPr>
              <w:fldChar w:fldCharType="end"/>
            </w:r>
          </w:hyperlink>
        </w:p>
        <w:p w14:paraId="5536E6DC" w14:textId="0A43D3D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7" w:history="1">
            <w:r w:rsidR="0027524C" w:rsidRPr="00A311DB">
              <w:rPr>
                <w:rStyle w:val="Hipervnculo"/>
                <w:rFonts w:ascii="Calibri" w:eastAsia="Calibri" w:hAnsi="Calibri" w:cs="Calibri"/>
                <w:noProof/>
              </w:rPr>
              <w:t>5.1.1.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Partes Afectadas</w:t>
            </w:r>
            <w:r w:rsidR="0027524C">
              <w:rPr>
                <w:noProof/>
                <w:webHidden/>
              </w:rPr>
              <w:tab/>
            </w:r>
            <w:r w:rsidR="0027524C">
              <w:rPr>
                <w:noProof/>
                <w:webHidden/>
              </w:rPr>
              <w:fldChar w:fldCharType="begin"/>
            </w:r>
            <w:r w:rsidR="0027524C">
              <w:rPr>
                <w:noProof/>
                <w:webHidden/>
              </w:rPr>
              <w:instrText xml:space="preserve"> PAGEREF _Toc190943277 \h </w:instrText>
            </w:r>
            <w:r w:rsidR="0027524C">
              <w:rPr>
                <w:noProof/>
                <w:webHidden/>
              </w:rPr>
            </w:r>
            <w:r w:rsidR="0027524C">
              <w:rPr>
                <w:noProof/>
                <w:webHidden/>
              </w:rPr>
              <w:fldChar w:fldCharType="separate"/>
            </w:r>
            <w:r w:rsidR="004D0120">
              <w:rPr>
                <w:noProof/>
                <w:webHidden/>
              </w:rPr>
              <w:t>94</w:t>
            </w:r>
            <w:r w:rsidR="0027524C">
              <w:rPr>
                <w:noProof/>
                <w:webHidden/>
              </w:rPr>
              <w:fldChar w:fldCharType="end"/>
            </w:r>
          </w:hyperlink>
        </w:p>
        <w:p w14:paraId="364356D8" w14:textId="1BCFAAA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8" w:history="1">
            <w:r w:rsidR="0027524C" w:rsidRPr="00A311DB">
              <w:rPr>
                <w:rStyle w:val="Hipervnculo"/>
                <w:rFonts w:ascii="Calibri" w:hAnsi="Calibri" w:cs="Calibri"/>
                <w:noProof/>
              </w:rPr>
              <w:t>5.1.2.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Partes interesadas</w:t>
            </w:r>
            <w:r w:rsidR="0027524C">
              <w:rPr>
                <w:noProof/>
                <w:webHidden/>
              </w:rPr>
              <w:tab/>
            </w:r>
            <w:r w:rsidR="0027524C">
              <w:rPr>
                <w:noProof/>
                <w:webHidden/>
              </w:rPr>
              <w:fldChar w:fldCharType="begin"/>
            </w:r>
            <w:r w:rsidR="0027524C">
              <w:rPr>
                <w:noProof/>
                <w:webHidden/>
              </w:rPr>
              <w:instrText xml:space="preserve"> PAGEREF _Toc190943278 \h </w:instrText>
            </w:r>
            <w:r w:rsidR="0027524C">
              <w:rPr>
                <w:noProof/>
                <w:webHidden/>
              </w:rPr>
            </w:r>
            <w:r w:rsidR="0027524C">
              <w:rPr>
                <w:noProof/>
                <w:webHidden/>
              </w:rPr>
              <w:fldChar w:fldCharType="separate"/>
            </w:r>
            <w:r w:rsidR="004D0120">
              <w:rPr>
                <w:noProof/>
                <w:webHidden/>
              </w:rPr>
              <w:t>95</w:t>
            </w:r>
            <w:r w:rsidR="0027524C">
              <w:rPr>
                <w:noProof/>
                <w:webHidden/>
              </w:rPr>
              <w:fldChar w:fldCharType="end"/>
            </w:r>
          </w:hyperlink>
        </w:p>
        <w:p w14:paraId="50677CE7" w14:textId="7C3C550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79" w:history="1">
            <w:r w:rsidR="0027524C" w:rsidRPr="00A311DB">
              <w:rPr>
                <w:rStyle w:val="Hipervnculo"/>
                <w:rFonts w:ascii="Calibri" w:eastAsia="Calibri" w:hAnsi="Calibri" w:cs="Calibri"/>
                <w:noProof/>
              </w:rPr>
              <w:t>5.1.3.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Individuos o grupos vulnerables o menos favorecidos</w:t>
            </w:r>
            <w:r w:rsidR="0027524C">
              <w:rPr>
                <w:noProof/>
                <w:webHidden/>
              </w:rPr>
              <w:tab/>
            </w:r>
            <w:r w:rsidR="0027524C">
              <w:rPr>
                <w:noProof/>
                <w:webHidden/>
              </w:rPr>
              <w:fldChar w:fldCharType="begin"/>
            </w:r>
            <w:r w:rsidR="0027524C">
              <w:rPr>
                <w:noProof/>
                <w:webHidden/>
              </w:rPr>
              <w:instrText xml:space="preserve"> PAGEREF _Toc190943279 \h </w:instrText>
            </w:r>
            <w:r w:rsidR="0027524C">
              <w:rPr>
                <w:noProof/>
                <w:webHidden/>
              </w:rPr>
            </w:r>
            <w:r w:rsidR="0027524C">
              <w:rPr>
                <w:noProof/>
                <w:webHidden/>
              </w:rPr>
              <w:fldChar w:fldCharType="separate"/>
            </w:r>
            <w:r w:rsidR="004D0120">
              <w:rPr>
                <w:noProof/>
                <w:webHidden/>
              </w:rPr>
              <w:t>98</w:t>
            </w:r>
            <w:r w:rsidR="0027524C">
              <w:rPr>
                <w:noProof/>
                <w:webHidden/>
              </w:rPr>
              <w:fldChar w:fldCharType="end"/>
            </w:r>
          </w:hyperlink>
        </w:p>
        <w:p w14:paraId="2D2F7AFE" w14:textId="30AB809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0" w:history="1">
            <w:r w:rsidR="0027524C" w:rsidRPr="00A311DB">
              <w:rPr>
                <w:rStyle w:val="Hipervnculo"/>
                <w:rFonts w:ascii="Calibri" w:eastAsia="Calibri" w:hAnsi="Calibri" w:cs="Calibri"/>
                <w:noProof/>
              </w:rPr>
              <w:t>6.</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EVALUACIÓN AMBIENTAL Y SOCIAL</w:t>
            </w:r>
            <w:r w:rsidR="0027524C">
              <w:rPr>
                <w:noProof/>
                <w:webHidden/>
              </w:rPr>
              <w:tab/>
            </w:r>
            <w:r w:rsidR="0027524C">
              <w:rPr>
                <w:noProof/>
                <w:webHidden/>
              </w:rPr>
              <w:fldChar w:fldCharType="begin"/>
            </w:r>
            <w:r w:rsidR="0027524C">
              <w:rPr>
                <w:noProof/>
                <w:webHidden/>
              </w:rPr>
              <w:instrText xml:space="preserve"> PAGEREF _Toc190943280 \h </w:instrText>
            </w:r>
            <w:r w:rsidR="0027524C">
              <w:rPr>
                <w:noProof/>
                <w:webHidden/>
              </w:rPr>
            </w:r>
            <w:r w:rsidR="0027524C">
              <w:rPr>
                <w:noProof/>
                <w:webHidden/>
              </w:rPr>
              <w:fldChar w:fldCharType="separate"/>
            </w:r>
            <w:r w:rsidR="004D0120">
              <w:rPr>
                <w:noProof/>
                <w:webHidden/>
              </w:rPr>
              <w:t>102</w:t>
            </w:r>
            <w:r w:rsidR="0027524C">
              <w:rPr>
                <w:noProof/>
                <w:webHidden/>
              </w:rPr>
              <w:fldChar w:fldCharType="end"/>
            </w:r>
          </w:hyperlink>
        </w:p>
        <w:p w14:paraId="118E2A48" w14:textId="6397E7C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1" w:history="1">
            <w:r w:rsidR="0027524C" w:rsidRPr="00A311DB">
              <w:rPr>
                <w:rStyle w:val="Hipervnculo"/>
                <w:rFonts w:ascii="Calibri" w:hAnsi="Calibri" w:cs="Calibri"/>
                <w:noProof/>
              </w:rPr>
              <w:t>6.1.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Riesgos ambientales</w:t>
            </w:r>
            <w:r w:rsidR="0027524C">
              <w:rPr>
                <w:noProof/>
                <w:webHidden/>
              </w:rPr>
              <w:tab/>
            </w:r>
            <w:r w:rsidR="0027524C">
              <w:rPr>
                <w:noProof/>
                <w:webHidden/>
              </w:rPr>
              <w:fldChar w:fldCharType="begin"/>
            </w:r>
            <w:r w:rsidR="0027524C">
              <w:rPr>
                <w:noProof/>
                <w:webHidden/>
              </w:rPr>
              <w:instrText xml:space="preserve"> PAGEREF _Toc190943281 \h </w:instrText>
            </w:r>
            <w:r w:rsidR="0027524C">
              <w:rPr>
                <w:noProof/>
                <w:webHidden/>
              </w:rPr>
            </w:r>
            <w:r w:rsidR="0027524C">
              <w:rPr>
                <w:noProof/>
                <w:webHidden/>
              </w:rPr>
              <w:fldChar w:fldCharType="separate"/>
            </w:r>
            <w:r w:rsidR="004D0120">
              <w:rPr>
                <w:noProof/>
                <w:webHidden/>
              </w:rPr>
              <w:t>102</w:t>
            </w:r>
            <w:r w:rsidR="0027524C">
              <w:rPr>
                <w:noProof/>
                <w:webHidden/>
              </w:rPr>
              <w:fldChar w:fldCharType="end"/>
            </w:r>
          </w:hyperlink>
        </w:p>
        <w:p w14:paraId="15F8D4FD" w14:textId="23738BB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2" w:history="1">
            <w:r w:rsidR="0027524C" w:rsidRPr="00A311DB">
              <w:rPr>
                <w:rStyle w:val="Hipervnculo"/>
                <w:rFonts w:ascii="Calibri" w:hAnsi="Calibri" w:cs="Calibri"/>
                <w:noProof/>
              </w:rPr>
              <w:t>6.2.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Riesgos sociales</w:t>
            </w:r>
            <w:r w:rsidR="0027524C">
              <w:rPr>
                <w:noProof/>
                <w:webHidden/>
              </w:rPr>
              <w:tab/>
            </w:r>
            <w:r w:rsidR="0027524C">
              <w:rPr>
                <w:noProof/>
                <w:webHidden/>
              </w:rPr>
              <w:fldChar w:fldCharType="begin"/>
            </w:r>
            <w:r w:rsidR="0027524C">
              <w:rPr>
                <w:noProof/>
                <w:webHidden/>
              </w:rPr>
              <w:instrText xml:space="preserve"> PAGEREF _Toc190943282 \h </w:instrText>
            </w:r>
            <w:r w:rsidR="0027524C">
              <w:rPr>
                <w:noProof/>
                <w:webHidden/>
              </w:rPr>
            </w:r>
            <w:r w:rsidR="0027524C">
              <w:rPr>
                <w:noProof/>
                <w:webHidden/>
              </w:rPr>
              <w:fldChar w:fldCharType="separate"/>
            </w:r>
            <w:r w:rsidR="004D0120">
              <w:rPr>
                <w:noProof/>
                <w:webHidden/>
              </w:rPr>
              <w:t>111</w:t>
            </w:r>
            <w:r w:rsidR="0027524C">
              <w:rPr>
                <w:noProof/>
                <w:webHidden/>
              </w:rPr>
              <w:fldChar w:fldCharType="end"/>
            </w:r>
          </w:hyperlink>
        </w:p>
        <w:p w14:paraId="060FB6AB" w14:textId="3FF3510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3" w:history="1">
            <w:r w:rsidR="0027524C" w:rsidRPr="00A311DB">
              <w:rPr>
                <w:rStyle w:val="Hipervnculo"/>
                <w:rFonts w:ascii="Calibri" w:eastAsia="Calibri" w:hAnsi="Calibri" w:cs="Calibri"/>
                <w:noProof/>
              </w:rPr>
              <w:t>7.</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HERRAMIENTAS PARA EVALUACIÓN AMBIENTAL Y SOCIAL Y DOCUMENTAR RESULTADOS Y MEDIDAS</w:t>
            </w:r>
            <w:r w:rsidR="0027524C">
              <w:rPr>
                <w:noProof/>
                <w:webHidden/>
              </w:rPr>
              <w:tab/>
            </w:r>
            <w:r w:rsidR="0027524C">
              <w:rPr>
                <w:noProof/>
                <w:webHidden/>
              </w:rPr>
              <w:fldChar w:fldCharType="begin"/>
            </w:r>
            <w:r w:rsidR="0027524C">
              <w:rPr>
                <w:noProof/>
                <w:webHidden/>
              </w:rPr>
              <w:instrText xml:space="preserve"> PAGEREF _Toc190943283 \h </w:instrText>
            </w:r>
            <w:r w:rsidR="0027524C">
              <w:rPr>
                <w:noProof/>
                <w:webHidden/>
              </w:rPr>
            </w:r>
            <w:r w:rsidR="0027524C">
              <w:rPr>
                <w:noProof/>
                <w:webHidden/>
              </w:rPr>
              <w:fldChar w:fldCharType="separate"/>
            </w:r>
            <w:r w:rsidR="004D0120">
              <w:rPr>
                <w:noProof/>
                <w:webHidden/>
              </w:rPr>
              <w:t>1</w:t>
            </w:r>
            <w:r w:rsidR="0027524C">
              <w:rPr>
                <w:noProof/>
                <w:webHidden/>
              </w:rPr>
              <w:fldChar w:fldCharType="end"/>
            </w:r>
          </w:hyperlink>
        </w:p>
        <w:p w14:paraId="23DF7FE9" w14:textId="3C31065E"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4" w:history="1">
            <w:r w:rsidR="0027524C" w:rsidRPr="00A311DB">
              <w:rPr>
                <w:rStyle w:val="Hipervnculo"/>
                <w:rFonts w:ascii="Calibri" w:eastAsia="Calibri" w:hAnsi="Calibri" w:cs="Calibri"/>
                <w:noProof/>
              </w:rPr>
              <w:t>7.1.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Plan de Gestión Ambiental y Social de los subproyectos</w:t>
            </w:r>
            <w:r w:rsidR="0027524C">
              <w:rPr>
                <w:noProof/>
                <w:webHidden/>
              </w:rPr>
              <w:tab/>
            </w:r>
            <w:r w:rsidR="0027524C">
              <w:rPr>
                <w:noProof/>
                <w:webHidden/>
              </w:rPr>
              <w:fldChar w:fldCharType="begin"/>
            </w:r>
            <w:r w:rsidR="0027524C">
              <w:rPr>
                <w:noProof/>
                <w:webHidden/>
              </w:rPr>
              <w:instrText xml:space="preserve"> PAGEREF _Toc190943284 \h </w:instrText>
            </w:r>
            <w:r w:rsidR="0027524C">
              <w:rPr>
                <w:noProof/>
                <w:webHidden/>
              </w:rPr>
            </w:r>
            <w:r w:rsidR="0027524C">
              <w:rPr>
                <w:noProof/>
                <w:webHidden/>
              </w:rPr>
              <w:fldChar w:fldCharType="separate"/>
            </w:r>
            <w:r w:rsidR="004D0120">
              <w:rPr>
                <w:noProof/>
                <w:webHidden/>
              </w:rPr>
              <w:t>1</w:t>
            </w:r>
            <w:r w:rsidR="0027524C">
              <w:rPr>
                <w:noProof/>
                <w:webHidden/>
              </w:rPr>
              <w:fldChar w:fldCharType="end"/>
            </w:r>
          </w:hyperlink>
        </w:p>
        <w:p w14:paraId="503AD38D" w14:textId="5FCED6B0"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5" w:history="1">
            <w:r w:rsidR="0027524C" w:rsidRPr="00A311DB">
              <w:rPr>
                <w:rStyle w:val="Hipervnculo"/>
                <w:rFonts w:ascii="Calibri" w:eastAsia="Calibri" w:hAnsi="Calibri" w:cs="Calibri"/>
                <w:noProof/>
              </w:rPr>
              <w:t>7.2.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Auditoría ambiental y social</w:t>
            </w:r>
            <w:r w:rsidR="0027524C">
              <w:rPr>
                <w:noProof/>
                <w:webHidden/>
              </w:rPr>
              <w:tab/>
            </w:r>
            <w:r w:rsidR="0027524C">
              <w:rPr>
                <w:noProof/>
                <w:webHidden/>
              </w:rPr>
              <w:fldChar w:fldCharType="begin"/>
            </w:r>
            <w:r w:rsidR="0027524C">
              <w:rPr>
                <w:noProof/>
                <w:webHidden/>
              </w:rPr>
              <w:instrText xml:space="preserve"> PAGEREF _Toc190943285 \h </w:instrText>
            </w:r>
            <w:r w:rsidR="0027524C">
              <w:rPr>
                <w:noProof/>
                <w:webHidden/>
              </w:rPr>
            </w:r>
            <w:r w:rsidR="0027524C">
              <w:rPr>
                <w:noProof/>
                <w:webHidden/>
              </w:rPr>
              <w:fldChar w:fldCharType="separate"/>
            </w:r>
            <w:r w:rsidR="004D0120">
              <w:rPr>
                <w:noProof/>
                <w:webHidden/>
              </w:rPr>
              <w:t>1</w:t>
            </w:r>
            <w:r w:rsidR="0027524C">
              <w:rPr>
                <w:noProof/>
                <w:webHidden/>
              </w:rPr>
              <w:fldChar w:fldCharType="end"/>
            </w:r>
          </w:hyperlink>
        </w:p>
        <w:p w14:paraId="7BD2B41E" w14:textId="626C9D27"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6" w:history="1">
            <w:r w:rsidR="0027524C" w:rsidRPr="00A311DB">
              <w:rPr>
                <w:rStyle w:val="Hipervnculo"/>
                <w:rFonts w:ascii="Calibri" w:eastAsia="Calibri" w:hAnsi="Calibri" w:cs="Calibri"/>
                <w:noProof/>
              </w:rPr>
              <w:t>7.3.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Plan de preparación de respuesta ante emergencia</w:t>
            </w:r>
            <w:r w:rsidR="0027524C">
              <w:rPr>
                <w:noProof/>
                <w:webHidden/>
              </w:rPr>
              <w:tab/>
            </w:r>
            <w:r w:rsidR="0027524C">
              <w:rPr>
                <w:noProof/>
                <w:webHidden/>
              </w:rPr>
              <w:fldChar w:fldCharType="begin"/>
            </w:r>
            <w:r w:rsidR="0027524C">
              <w:rPr>
                <w:noProof/>
                <w:webHidden/>
              </w:rPr>
              <w:instrText xml:space="preserve"> PAGEREF _Toc190943286 \h </w:instrText>
            </w:r>
            <w:r w:rsidR="0027524C">
              <w:rPr>
                <w:noProof/>
                <w:webHidden/>
              </w:rPr>
            </w:r>
            <w:r w:rsidR="0027524C">
              <w:rPr>
                <w:noProof/>
                <w:webHidden/>
              </w:rPr>
              <w:fldChar w:fldCharType="separate"/>
            </w:r>
            <w:r w:rsidR="004D0120">
              <w:rPr>
                <w:noProof/>
                <w:webHidden/>
              </w:rPr>
              <w:t>2</w:t>
            </w:r>
            <w:r w:rsidR="0027524C">
              <w:rPr>
                <w:noProof/>
                <w:webHidden/>
              </w:rPr>
              <w:fldChar w:fldCharType="end"/>
            </w:r>
          </w:hyperlink>
        </w:p>
        <w:p w14:paraId="5D54D251" w14:textId="543CED5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7" w:history="1">
            <w:r w:rsidR="0027524C" w:rsidRPr="00A311DB">
              <w:rPr>
                <w:rStyle w:val="Hipervnculo"/>
                <w:rFonts w:ascii="Calibri" w:eastAsia="Calibri" w:hAnsi="Calibri" w:cs="Calibri"/>
                <w:noProof/>
              </w:rPr>
              <w:t>8.</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PARTICIPACIÓN, CONSULTA Y DIVULGACIÓN</w:t>
            </w:r>
            <w:r w:rsidR="0027524C">
              <w:rPr>
                <w:noProof/>
                <w:webHidden/>
              </w:rPr>
              <w:tab/>
            </w:r>
            <w:r w:rsidR="0027524C">
              <w:rPr>
                <w:noProof/>
                <w:webHidden/>
              </w:rPr>
              <w:fldChar w:fldCharType="begin"/>
            </w:r>
            <w:r w:rsidR="0027524C">
              <w:rPr>
                <w:noProof/>
                <w:webHidden/>
              </w:rPr>
              <w:instrText xml:space="preserve"> PAGEREF _Toc190943287 \h </w:instrText>
            </w:r>
            <w:r w:rsidR="0027524C">
              <w:rPr>
                <w:noProof/>
                <w:webHidden/>
              </w:rPr>
            </w:r>
            <w:r w:rsidR="0027524C">
              <w:rPr>
                <w:noProof/>
                <w:webHidden/>
              </w:rPr>
              <w:fldChar w:fldCharType="separate"/>
            </w:r>
            <w:r w:rsidR="004D0120">
              <w:rPr>
                <w:noProof/>
                <w:webHidden/>
              </w:rPr>
              <w:t>2</w:t>
            </w:r>
            <w:r w:rsidR="0027524C">
              <w:rPr>
                <w:noProof/>
                <w:webHidden/>
              </w:rPr>
              <w:fldChar w:fldCharType="end"/>
            </w:r>
          </w:hyperlink>
        </w:p>
        <w:p w14:paraId="1A154B2A" w14:textId="280CE4A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8" w:history="1">
            <w:r w:rsidR="0027524C" w:rsidRPr="00A311DB">
              <w:rPr>
                <w:rStyle w:val="Hipervnculo"/>
                <w:rFonts w:ascii="Calibri" w:eastAsia="Calibri" w:hAnsi="Calibri" w:cs="Calibri"/>
                <w:noProof/>
              </w:rPr>
              <w:t>8.1.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Participación y Consulta:</w:t>
            </w:r>
            <w:r w:rsidR="0027524C">
              <w:rPr>
                <w:noProof/>
                <w:webHidden/>
              </w:rPr>
              <w:tab/>
            </w:r>
            <w:r w:rsidR="0027524C">
              <w:rPr>
                <w:noProof/>
                <w:webHidden/>
              </w:rPr>
              <w:fldChar w:fldCharType="begin"/>
            </w:r>
            <w:r w:rsidR="0027524C">
              <w:rPr>
                <w:noProof/>
                <w:webHidden/>
              </w:rPr>
              <w:instrText xml:space="preserve"> PAGEREF _Toc190943288 \h </w:instrText>
            </w:r>
            <w:r w:rsidR="0027524C">
              <w:rPr>
                <w:noProof/>
                <w:webHidden/>
              </w:rPr>
            </w:r>
            <w:r w:rsidR="0027524C">
              <w:rPr>
                <w:noProof/>
                <w:webHidden/>
              </w:rPr>
              <w:fldChar w:fldCharType="separate"/>
            </w:r>
            <w:r w:rsidR="004D0120">
              <w:rPr>
                <w:noProof/>
                <w:webHidden/>
              </w:rPr>
              <w:t>3</w:t>
            </w:r>
            <w:r w:rsidR="0027524C">
              <w:rPr>
                <w:noProof/>
                <w:webHidden/>
              </w:rPr>
              <w:fldChar w:fldCharType="end"/>
            </w:r>
          </w:hyperlink>
        </w:p>
        <w:p w14:paraId="3DF146A7" w14:textId="3E94FF0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89" w:history="1">
            <w:r w:rsidR="0027524C" w:rsidRPr="00A311DB">
              <w:rPr>
                <w:rStyle w:val="Hipervnculo"/>
                <w:rFonts w:ascii="Calibri" w:eastAsia="Calibri" w:hAnsi="Calibri" w:cs="Calibri"/>
                <w:noProof/>
              </w:rPr>
              <w:t>8.2.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Proceso de Divulgación:</w:t>
            </w:r>
            <w:r w:rsidR="0027524C">
              <w:rPr>
                <w:noProof/>
                <w:webHidden/>
              </w:rPr>
              <w:tab/>
            </w:r>
            <w:r w:rsidR="0027524C">
              <w:rPr>
                <w:noProof/>
                <w:webHidden/>
              </w:rPr>
              <w:fldChar w:fldCharType="begin"/>
            </w:r>
            <w:r w:rsidR="0027524C">
              <w:rPr>
                <w:noProof/>
                <w:webHidden/>
              </w:rPr>
              <w:instrText xml:space="preserve"> PAGEREF _Toc190943289 \h </w:instrText>
            </w:r>
            <w:r w:rsidR="0027524C">
              <w:rPr>
                <w:noProof/>
                <w:webHidden/>
              </w:rPr>
            </w:r>
            <w:r w:rsidR="0027524C">
              <w:rPr>
                <w:noProof/>
                <w:webHidden/>
              </w:rPr>
              <w:fldChar w:fldCharType="separate"/>
            </w:r>
            <w:r w:rsidR="004D0120">
              <w:rPr>
                <w:noProof/>
                <w:webHidden/>
              </w:rPr>
              <w:t>5</w:t>
            </w:r>
            <w:r w:rsidR="0027524C">
              <w:rPr>
                <w:noProof/>
                <w:webHidden/>
              </w:rPr>
              <w:fldChar w:fldCharType="end"/>
            </w:r>
          </w:hyperlink>
        </w:p>
        <w:p w14:paraId="6C303794" w14:textId="122A2D51"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3" w:history="1">
            <w:r w:rsidR="0027524C" w:rsidRPr="00A311DB">
              <w:rPr>
                <w:rStyle w:val="Hipervnculo"/>
                <w:rFonts w:ascii="Calibri" w:eastAsia="Calibri" w:hAnsi="Calibri" w:cs="Calibri"/>
                <w:noProof/>
              </w:rPr>
              <w:t>9.</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MECANISMOS DE PARTICIPACIÓN DURANTE LA IMPLEMENTACIÓN Y MECANISMO DE QUEJAS</w:t>
            </w:r>
            <w:r w:rsidR="0027524C">
              <w:rPr>
                <w:noProof/>
                <w:webHidden/>
              </w:rPr>
              <w:tab/>
            </w:r>
            <w:r w:rsidR="0027524C">
              <w:rPr>
                <w:noProof/>
                <w:webHidden/>
              </w:rPr>
              <w:fldChar w:fldCharType="begin"/>
            </w:r>
            <w:r w:rsidR="0027524C">
              <w:rPr>
                <w:noProof/>
                <w:webHidden/>
              </w:rPr>
              <w:instrText xml:space="preserve"> PAGEREF _Toc190943293 \h </w:instrText>
            </w:r>
            <w:r w:rsidR="0027524C">
              <w:rPr>
                <w:noProof/>
                <w:webHidden/>
              </w:rPr>
            </w:r>
            <w:r w:rsidR="0027524C">
              <w:rPr>
                <w:noProof/>
                <w:webHidden/>
              </w:rPr>
              <w:fldChar w:fldCharType="separate"/>
            </w:r>
            <w:r w:rsidR="004D0120">
              <w:rPr>
                <w:noProof/>
                <w:webHidden/>
              </w:rPr>
              <w:t>6</w:t>
            </w:r>
            <w:r w:rsidR="0027524C">
              <w:rPr>
                <w:noProof/>
                <w:webHidden/>
              </w:rPr>
              <w:fldChar w:fldCharType="end"/>
            </w:r>
          </w:hyperlink>
        </w:p>
        <w:p w14:paraId="10D10A7A" w14:textId="1C2D042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4" w:history="1">
            <w:r w:rsidR="0027524C" w:rsidRPr="00A311DB">
              <w:rPr>
                <w:rStyle w:val="Hipervnculo"/>
                <w:rFonts w:ascii="Calibri" w:hAnsi="Calibri" w:cs="Calibri"/>
                <w:noProof/>
              </w:rPr>
              <w:t>9.1.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Canales para atención de quejas, reclamos y sugerencias del Proyecto</w:t>
            </w:r>
            <w:r w:rsidR="0027524C">
              <w:rPr>
                <w:noProof/>
                <w:webHidden/>
              </w:rPr>
              <w:tab/>
            </w:r>
            <w:r w:rsidR="0027524C">
              <w:rPr>
                <w:noProof/>
                <w:webHidden/>
              </w:rPr>
              <w:fldChar w:fldCharType="begin"/>
            </w:r>
            <w:r w:rsidR="0027524C">
              <w:rPr>
                <w:noProof/>
                <w:webHidden/>
              </w:rPr>
              <w:instrText xml:space="preserve"> PAGEREF _Toc190943294 \h </w:instrText>
            </w:r>
            <w:r w:rsidR="0027524C">
              <w:rPr>
                <w:noProof/>
                <w:webHidden/>
              </w:rPr>
            </w:r>
            <w:r w:rsidR="0027524C">
              <w:rPr>
                <w:noProof/>
                <w:webHidden/>
              </w:rPr>
              <w:fldChar w:fldCharType="separate"/>
            </w:r>
            <w:r w:rsidR="004D0120">
              <w:rPr>
                <w:noProof/>
                <w:webHidden/>
              </w:rPr>
              <w:t>6</w:t>
            </w:r>
            <w:r w:rsidR="0027524C">
              <w:rPr>
                <w:noProof/>
                <w:webHidden/>
              </w:rPr>
              <w:fldChar w:fldCharType="end"/>
            </w:r>
          </w:hyperlink>
        </w:p>
        <w:p w14:paraId="3E8B9867" w14:textId="7EEEA06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5" w:history="1">
            <w:r w:rsidR="0027524C" w:rsidRPr="00A311DB">
              <w:rPr>
                <w:rStyle w:val="Hipervnculo"/>
                <w:rFonts w:ascii="Calibri" w:hAnsi="Calibri" w:cs="Calibri"/>
                <w:noProof/>
              </w:rPr>
              <w:t>9.1.1.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Sistema de buzón de quejas</w:t>
            </w:r>
            <w:r w:rsidR="0027524C">
              <w:rPr>
                <w:noProof/>
                <w:webHidden/>
              </w:rPr>
              <w:tab/>
            </w:r>
            <w:r w:rsidR="0027524C">
              <w:rPr>
                <w:noProof/>
                <w:webHidden/>
              </w:rPr>
              <w:fldChar w:fldCharType="begin"/>
            </w:r>
            <w:r w:rsidR="0027524C">
              <w:rPr>
                <w:noProof/>
                <w:webHidden/>
              </w:rPr>
              <w:instrText xml:space="preserve"> PAGEREF _Toc190943295 \h </w:instrText>
            </w:r>
            <w:r w:rsidR="0027524C">
              <w:rPr>
                <w:noProof/>
                <w:webHidden/>
              </w:rPr>
            </w:r>
            <w:r w:rsidR="0027524C">
              <w:rPr>
                <w:noProof/>
                <w:webHidden/>
              </w:rPr>
              <w:fldChar w:fldCharType="separate"/>
            </w:r>
            <w:r w:rsidR="004D0120">
              <w:rPr>
                <w:noProof/>
                <w:webHidden/>
              </w:rPr>
              <w:t>6</w:t>
            </w:r>
            <w:r w:rsidR="0027524C">
              <w:rPr>
                <w:noProof/>
                <w:webHidden/>
              </w:rPr>
              <w:fldChar w:fldCharType="end"/>
            </w:r>
          </w:hyperlink>
        </w:p>
        <w:p w14:paraId="0C627619" w14:textId="76AA6F76"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6" w:history="1">
            <w:r w:rsidR="0027524C" w:rsidRPr="00A311DB">
              <w:rPr>
                <w:rStyle w:val="Hipervnculo"/>
                <w:rFonts w:ascii="Calibri" w:hAnsi="Calibri" w:cs="Calibri"/>
                <w:noProof/>
              </w:rPr>
              <w:t>9.1.2.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Sistema de chat en tiempo real</w:t>
            </w:r>
            <w:r w:rsidR="0027524C">
              <w:rPr>
                <w:noProof/>
                <w:webHidden/>
              </w:rPr>
              <w:tab/>
            </w:r>
            <w:r w:rsidR="0027524C">
              <w:rPr>
                <w:noProof/>
                <w:webHidden/>
              </w:rPr>
              <w:fldChar w:fldCharType="begin"/>
            </w:r>
            <w:r w:rsidR="0027524C">
              <w:rPr>
                <w:noProof/>
                <w:webHidden/>
              </w:rPr>
              <w:instrText xml:space="preserve"> PAGEREF _Toc190943296 \h </w:instrText>
            </w:r>
            <w:r w:rsidR="0027524C">
              <w:rPr>
                <w:noProof/>
                <w:webHidden/>
              </w:rPr>
            </w:r>
            <w:r w:rsidR="0027524C">
              <w:rPr>
                <w:noProof/>
                <w:webHidden/>
              </w:rPr>
              <w:fldChar w:fldCharType="separate"/>
            </w:r>
            <w:r w:rsidR="004D0120">
              <w:rPr>
                <w:noProof/>
                <w:webHidden/>
              </w:rPr>
              <w:t>7</w:t>
            </w:r>
            <w:r w:rsidR="0027524C">
              <w:rPr>
                <w:noProof/>
                <w:webHidden/>
              </w:rPr>
              <w:fldChar w:fldCharType="end"/>
            </w:r>
          </w:hyperlink>
        </w:p>
        <w:p w14:paraId="385945EB" w14:textId="51A038F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7" w:history="1">
            <w:r w:rsidR="0027524C" w:rsidRPr="00A311DB">
              <w:rPr>
                <w:rStyle w:val="Hipervnculo"/>
                <w:rFonts w:ascii="Calibri" w:hAnsi="Calibri" w:cs="Calibri"/>
                <w:noProof/>
              </w:rPr>
              <w:t>9.1.3.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Sistema de consulta mediante redes sociales</w:t>
            </w:r>
            <w:r w:rsidR="0027524C">
              <w:rPr>
                <w:noProof/>
                <w:webHidden/>
              </w:rPr>
              <w:tab/>
            </w:r>
            <w:r w:rsidR="0027524C">
              <w:rPr>
                <w:noProof/>
                <w:webHidden/>
              </w:rPr>
              <w:fldChar w:fldCharType="begin"/>
            </w:r>
            <w:r w:rsidR="0027524C">
              <w:rPr>
                <w:noProof/>
                <w:webHidden/>
              </w:rPr>
              <w:instrText xml:space="preserve"> PAGEREF _Toc190943297 \h </w:instrText>
            </w:r>
            <w:r w:rsidR="0027524C">
              <w:rPr>
                <w:noProof/>
                <w:webHidden/>
              </w:rPr>
            </w:r>
            <w:r w:rsidR="0027524C">
              <w:rPr>
                <w:noProof/>
                <w:webHidden/>
              </w:rPr>
              <w:fldChar w:fldCharType="separate"/>
            </w:r>
            <w:r w:rsidR="004D0120">
              <w:rPr>
                <w:noProof/>
                <w:webHidden/>
              </w:rPr>
              <w:t>7</w:t>
            </w:r>
            <w:r w:rsidR="0027524C">
              <w:rPr>
                <w:noProof/>
                <w:webHidden/>
              </w:rPr>
              <w:fldChar w:fldCharType="end"/>
            </w:r>
          </w:hyperlink>
        </w:p>
        <w:p w14:paraId="53DC21FC" w14:textId="237B7BFB"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8" w:history="1">
            <w:r w:rsidR="0027524C" w:rsidRPr="00A311DB">
              <w:rPr>
                <w:rStyle w:val="Hipervnculo"/>
                <w:rFonts w:ascii="Calibri" w:hAnsi="Calibri" w:cs="Calibri"/>
                <w:noProof/>
              </w:rPr>
              <w:t>9.1.4.</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Sistema de consulta mediante llamada</w:t>
            </w:r>
            <w:r w:rsidR="0027524C">
              <w:rPr>
                <w:noProof/>
                <w:webHidden/>
              </w:rPr>
              <w:tab/>
            </w:r>
            <w:r w:rsidR="0027524C">
              <w:rPr>
                <w:noProof/>
                <w:webHidden/>
              </w:rPr>
              <w:fldChar w:fldCharType="begin"/>
            </w:r>
            <w:r w:rsidR="0027524C">
              <w:rPr>
                <w:noProof/>
                <w:webHidden/>
              </w:rPr>
              <w:instrText xml:space="preserve"> PAGEREF _Toc190943298 \h </w:instrText>
            </w:r>
            <w:r w:rsidR="0027524C">
              <w:rPr>
                <w:noProof/>
                <w:webHidden/>
              </w:rPr>
            </w:r>
            <w:r w:rsidR="0027524C">
              <w:rPr>
                <w:noProof/>
                <w:webHidden/>
              </w:rPr>
              <w:fldChar w:fldCharType="separate"/>
            </w:r>
            <w:r w:rsidR="004D0120">
              <w:rPr>
                <w:noProof/>
                <w:webHidden/>
              </w:rPr>
              <w:t>7</w:t>
            </w:r>
            <w:r w:rsidR="0027524C">
              <w:rPr>
                <w:noProof/>
                <w:webHidden/>
              </w:rPr>
              <w:fldChar w:fldCharType="end"/>
            </w:r>
          </w:hyperlink>
        </w:p>
        <w:p w14:paraId="3F10A3AD" w14:textId="42B5FE09"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299" w:history="1">
            <w:r w:rsidR="0027524C" w:rsidRPr="00A311DB">
              <w:rPr>
                <w:rStyle w:val="Hipervnculo"/>
                <w:rFonts w:ascii="Calibri" w:hAnsi="Calibri" w:cs="Calibri"/>
                <w:noProof/>
              </w:rPr>
              <w:t>9.1.5.</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Consulta presencial</w:t>
            </w:r>
            <w:r w:rsidR="0027524C">
              <w:rPr>
                <w:noProof/>
                <w:webHidden/>
              </w:rPr>
              <w:tab/>
            </w:r>
            <w:r w:rsidR="0027524C">
              <w:rPr>
                <w:noProof/>
                <w:webHidden/>
              </w:rPr>
              <w:fldChar w:fldCharType="begin"/>
            </w:r>
            <w:r w:rsidR="0027524C">
              <w:rPr>
                <w:noProof/>
                <w:webHidden/>
              </w:rPr>
              <w:instrText xml:space="preserve"> PAGEREF _Toc190943299 \h </w:instrText>
            </w:r>
            <w:r w:rsidR="0027524C">
              <w:rPr>
                <w:noProof/>
                <w:webHidden/>
              </w:rPr>
            </w:r>
            <w:r w:rsidR="0027524C">
              <w:rPr>
                <w:noProof/>
                <w:webHidden/>
              </w:rPr>
              <w:fldChar w:fldCharType="separate"/>
            </w:r>
            <w:r w:rsidR="004D0120">
              <w:rPr>
                <w:noProof/>
                <w:webHidden/>
              </w:rPr>
              <w:t>7</w:t>
            </w:r>
            <w:r w:rsidR="0027524C">
              <w:rPr>
                <w:noProof/>
                <w:webHidden/>
              </w:rPr>
              <w:fldChar w:fldCharType="end"/>
            </w:r>
          </w:hyperlink>
        </w:p>
        <w:p w14:paraId="7C640999" w14:textId="4AA613CD"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1" w:history="1">
            <w:r w:rsidR="0027524C" w:rsidRPr="00A311DB">
              <w:rPr>
                <w:rStyle w:val="Hipervnculo"/>
                <w:rFonts w:ascii="Calibri" w:eastAsia="Calibri" w:hAnsi="Calibri" w:cs="Calibri"/>
                <w:noProof/>
              </w:rPr>
              <w:t>10.</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IMPLEMENTACIÓN DE MARCO DE GESTIÓN AMBIENTAL Y SOCIAL</w:t>
            </w:r>
            <w:r w:rsidR="0027524C">
              <w:rPr>
                <w:noProof/>
                <w:webHidden/>
              </w:rPr>
              <w:tab/>
            </w:r>
            <w:r w:rsidR="0027524C">
              <w:rPr>
                <w:noProof/>
                <w:webHidden/>
              </w:rPr>
              <w:fldChar w:fldCharType="begin"/>
            </w:r>
            <w:r w:rsidR="0027524C">
              <w:rPr>
                <w:noProof/>
                <w:webHidden/>
              </w:rPr>
              <w:instrText xml:space="preserve"> PAGEREF _Toc190943301 \h </w:instrText>
            </w:r>
            <w:r w:rsidR="0027524C">
              <w:rPr>
                <w:noProof/>
                <w:webHidden/>
              </w:rPr>
            </w:r>
            <w:r w:rsidR="0027524C">
              <w:rPr>
                <w:noProof/>
                <w:webHidden/>
              </w:rPr>
              <w:fldChar w:fldCharType="separate"/>
            </w:r>
            <w:r w:rsidR="004D0120">
              <w:rPr>
                <w:noProof/>
                <w:webHidden/>
              </w:rPr>
              <w:t>9</w:t>
            </w:r>
            <w:r w:rsidR="0027524C">
              <w:rPr>
                <w:noProof/>
                <w:webHidden/>
              </w:rPr>
              <w:fldChar w:fldCharType="end"/>
            </w:r>
          </w:hyperlink>
        </w:p>
        <w:p w14:paraId="24D1260C" w14:textId="55DCB10E"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2" w:history="1">
            <w:r w:rsidR="0027524C" w:rsidRPr="00A311DB">
              <w:rPr>
                <w:rStyle w:val="Hipervnculo"/>
                <w:rFonts w:ascii="Calibri" w:eastAsia="Calibri" w:hAnsi="Calibri" w:cs="Calibri"/>
                <w:noProof/>
              </w:rPr>
              <w:t>10.1.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Asignaciones y Responsabilidades</w:t>
            </w:r>
            <w:r w:rsidR="0027524C">
              <w:rPr>
                <w:noProof/>
                <w:webHidden/>
              </w:rPr>
              <w:tab/>
            </w:r>
            <w:r w:rsidR="0027524C">
              <w:rPr>
                <w:noProof/>
                <w:webHidden/>
              </w:rPr>
              <w:fldChar w:fldCharType="begin"/>
            </w:r>
            <w:r w:rsidR="0027524C">
              <w:rPr>
                <w:noProof/>
                <w:webHidden/>
              </w:rPr>
              <w:instrText xml:space="preserve"> PAGEREF _Toc190943302 \h </w:instrText>
            </w:r>
            <w:r w:rsidR="0027524C">
              <w:rPr>
                <w:noProof/>
                <w:webHidden/>
              </w:rPr>
            </w:r>
            <w:r w:rsidR="0027524C">
              <w:rPr>
                <w:noProof/>
                <w:webHidden/>
              </w:rPr>
              <w:fldChar w:fldCharType="separate"/>
            </w:r>
            <w:r w:rsidR="004D0120">
              <w:rPr>
                <w:noProof/>
                <w:webHidden/>
              </w:rPr>
              <w:t>9</w:t>
            </w:r>
            <w:r w:rsidR="0027524C">
              <w:rPr>
                <w:noProof/>
                <w:webHidden/>
              </w:rPr>
              <w:fldChar w:fldCharType="end"/>
            </w:r>
          </w:hyperlink>
        </w:p>
        <w:p w14:paraId="06AD70C1" w14:textId="0FCBD548"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3" w:history="1">
            <w:r w:rsidR="0027524C" w:rsidRPr="00A311DB">
              <w:rPr>
                <w:rStyle w:val="Hipervnculo"/>
                <w:rFonts w:ascii="Calibri" w:eastAsia="Calibri" w:hAnsi="Calibri" w:cs="Calibri"/>
                <w:noProof/>
              </w:rPr>
              <w:t>10.1.1.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Funciones generales de la Unidad de Ejecutora del Proyecto (UEP)</w:t>
            </w:r>
            <w:r w:rsidR="0027524C">
              <w:rPr>
                <w:noProof/>
                <w:webHidden/>
              </w:rPr>
              <w:tab/>
            </w:r>
            <w:r w:rsidR="0027524C">
              <w:rPr>
                <w:noProof/>
                <w:webHidden/>
              </w:rPr>
              <w:fldChar w:fldCharType="begin"/>
            </w:r>
            <w:r w:rsidR="0027524C">
              <w:rPr>
                <w:noProof/>
                <w:webHidden/>
              </w:rPr>
              <w:instrText xml:space="preserve"> PAGEREF _Toc190943303 \h </w:instrText>
            </w:r>
            <w:r w:rsidR="0027524C">
              <w:rPr>
                <w:noProof/>
                <w:webHidden/>
              </w:rPr>
            </w:r>
            <w:r w:rsidR="0027524C">
              <w:rPr>
                <w:noProof/>
                <w:webHidden/>
              </w:rPr>
              <w:fldChar w:fldCharType="separate"/>
            </w:r>
            <w:r w:rsidR="004D0120">
              <w:rPr>
                <w:noProof/>
                <w:webHidden/>
              </w:rPr>
              <w:t>9</w:t>
            </w:r>
            <w:r w:rsidR="0027524C">
              <w:rPr>
                <w:noProof/>
                <w:webHidden/>
              </w:rPr>
              <w:fldChar w:fldCharType="end"/>
            </w:r>
          </w:hyperlink>
        </w:p>
        <w:p w14:paraId="46CB6026" w14:textId="3E0818B4"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4" w:history="1">
            <w:r w:rsidR="0027524C" w:rsidRPr="00A311DB">
              <w:rPr>
                <w:rStyle w:val="Hipervnculo"/>
                <w:rFonts w:ascii="Calibri" w:eastAsia="Calibri" w:hAnsi="Calibri" w:cs="Calibri"/>
                <w:noProof/>
              </w:rPr>
              <w:t>10.1.2.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Funciones específicas en cumplimiento al MGAS de la Unidad Ejecutora del Proyecto (UEP)</w:t>
            </w:r>
            <w:r w:rsidR="0027524C">
              <w:rPr>
                <w:noProof/>
                <w:webHidden/>
              </w:rPr>
              <w:tab/>
            </w:r>
            <w:r w:rsidR="0027524C">
              <w:rPr>
                <w:noProof/>
                <w:webHidden/>
              </w:rPr>
              <w:fldChar w:fldCharType="begin"/>
            </w:r>
            <w:r w:rsidR="0027524C">
              <w:rPr>
                <w:noProof/>
                <w:webHidden/>
              </w:rPr>
              <w:instrText xml:space="preserve"> PAGEREF _Toc190943304 \h </w:instrText>
            </w:r>
            <w:r w:rsidR="0027524C">
              <w:rPr>
                <w:noProof/>
                <w:webHidden/>
              </w:rPr>
            </w:r>
            <w:r w:rsidR="0027524C">
              <w:rPr>
                <w:noProof/>
                <w:webHidden/>
              </w:rPr>
              <w:fldChar w:fldCharType="separate"/>
            </w:r>
            <w:r w:rsidR="004D0120">
              <w:rPr>
                <w:noProof/>
                <w:webHidden/>
              </w:rPr>
              <w:t>10</w:t>
            </w:r>
            <w:r w:rsidR="0027524C">
              <w:rPr>
                <w:noProof/>
                <w:webHidden/>
              </w:rPr>
              <w:fldChar w:fldCharType="end"/>
            </w:r>
          </w:hyperlink>
        </w:p>
        <w:p w14:paraId="033468F3" w14:textId="78D53DE3"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5" w:history="1">
            <w:r w:rsidR="0027524C" w:rsidRPr="00A311DB">
              <w:rPr>
                <w:rStyle w:val="Hipervnculo"/>
                <w:rFonts w:ascii="Calibri" w:hAnsi="Calibri" w:cs="Calibri"/>
                <w:noProof/>
              </w:rPr>
              <w:t>10.2.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hAnsi="Calibri" w:cs="Calibri"/>
                <w:noProof/>
              </w:rPr>
              <w:t>Monitoreo y seguimiento a la implementación del MGAS</w:t>
            </w:r>
            <w:r w:rsidR="0027524C">
              <w:rPr>
                <w:noProof/>
                <w:webHidden/>
              </w:rPr>
              <w:tab/>
            </w:r>
            <w:r w:rsidR="0027524C">
              <w:rPr>
                <w:noProof/>
                <w:webHidden/>
              </w:rPr>
              <w:fldChar w:fldCharType="begin"/>
            </w:r>
            <w:r w:rsidR="0027524C">
              <w:rPr>
                <w:noProof/>
                <w:webHidden/>
              </w:rPr>
              <w:instrText xml:space="preserve"> PAGEREF _Toc190943305 \h </w:instrText>
            </w:r>
            <w:r w:rsidR="0027524C">
              <w:rPr>
                <w:noProof/>
                <w:webHidden/>
              </w:rPr>
            </w:r>
            <w:r w:rsidR="0027524C">
              <w:rPr>
                <w:noProof/>
                <w:webHidden/>
              </w:rPr>
              <w:fldChar w:fldCharType="separate"/>
            </w:r>
            <w:r w:rsidR="004D0120">
              <w:rPr>
                <w:noProof/>
                <w:webHidden/>
              </w:rPr>
              <w:t>11</w:t>
            </w:r>
            <w:r w:rsidR="0027524C">
              <w:rPr>
                <w:noProof/>
                <w:webHidden/>
              </w:rPr>
              <w:fldChar w:fldCharType="end"/>
            </w:r>
          </w:hyperlink>
        </w:p>
        <w:p w14:paraId="0CAAEF46" w14:textId="436BCBC5"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6" w:history="1">
            <w:r w:rsidR="0027524C" w:rsidRPr="00A311DB">
              <w:rPr>
                <w:rStyle w:val="Hipervnculo"/>
                <w:rFonts w:ascii="Calibri" w:eastAsia="Calibri" w:hAnsi="Calibri" w:cs="Calibri"/>
                <w:noProof/>
              </w:rPr>
              <w:t>11.</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PRESUPUESTO PARA LA IMPLEMENTACIÓN DEL MGAS</w:t>
            </w:r>
            <w:r w:rsidR="0027524C">
              <w:rPr>
                <w:noProof/>
                <w:webHidden/>
              </w:rPr>
              <w:tab/>
            </w:r>
            <w:r w:rsidR="0027524C">
              <w:rPr>
                <w:noProof/>
                <w:webHidden/>
              </w:rPr>
              <w:fldChar w:fldCharType="begin"/>
            </w:r>
            <w:r w:rsidR="0027524C">
              <w:rPr>
                <w:noProof/>
                <w:webHidden/>
              </w:rPr>
              <w:instrText xml:space="preserve"> PAGEREF _Toc190943306 \h </w:instrText>
            </w:r>
            <w:r w:rsidR="0027524C">
              <w:rPr>
                <w:noProof/>
                <w:webHidden/>
              </w:rPr>
            </w:r>
            <w:r w:rsidR="0027524C">
              <w:rPr>
                <w:noProof/>
                <w:webHidden/>
              </w:rPr>
              <w:fldChar w:fldCharType="separate"/>
            </w:r>
            <w:r w:rsidR="004D0120">
              <w:rPr>
                <w:noProof/>
                <w:webHidden/>
              </w:rPr>
              <w:t>11</w:t>
            </w:r>
            <w:r w:rsidR="0027524C">
              <w:rPr>
                <w:noProof/>
                <w:webHidden/>
              </w:rPr>
              <w:fldChar w:fldCharType="end"/>
            </w:r>
          </w:hyperlink>
        </w:p>
        <w:p w14:paraId="14A9FE5E" w14:textId="3F4CD43C"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7" w:history="1">
            <w:r w:rsidR="0027524C" w:rsidRPr="00A311DB">
              <w:rPr>
                <w:rStyle w:val="Hipervnculo"/>
                <w:rFonts w:ascii="Calibri" w:eastAsia="Calibri" w:hAnsi="Calibri" w:cs="Calibri"/>
                <w:noProof/>
              </w:rPr>
              <w:t>12.</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BIBLIOGRAFÍA</w:t>
            </w:r>
            <w:r w:rsidR="0027524C">
              <w:rPr>
                <w:noProof/>
                <w:webHidden/>
              </w:rPr>
              <w:tab/>
            </w:r>
            <w:r w:rsidR="0027524C">
              <w:rPr>
                <w:noProof/>
                <w:webHidden/>
              </w:rPr>
              <w:fldChar w:fldCharType="begin"/>
            </w:r>
            <w:r w:rsidR="0027524C">
              <w:rPr>
                <w:noProof/>
                <w:webHidden/>
              </w:rPr>
              <w:instrText xml:space="preserve"> PAGEREF _Toc190943307 \h </w:instrText>
            </w:r>
            <w:r w:rsidR="0027524C">
              <w:rPr>
                <w:noProof/>
                <w:webHidden/>
              </w:rPr>
            </w:r>
            <w:r w:rsidR="0027524C">
              <w:rPr>
                <w:noProof/>
                <w:webHidden/>
              </w:rPr>
              <w:fldChar w:fldCharType="separate"/>
            </w:r>
            <w:r w:rsidR="004D0120">
              <w:rPr>
                <w:noProof/>
                <w:webHidden/>
              </w:rPr>
              <w:t>12</w:t>
            </w:r>
            <w:r w:rsidR="0027524C">
              <w:rPr>
                <w:noProof/>
                <w:webHidden/>
              </w:rPr>
              <w:fldChar w:fldCharType="end"/>
            </w:r>
          </w:hyperlink>
        </w:p>
        <w:p w14:paraId="58900D84" w14:textId="48112B2C"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8" w:history="1">
            <w:r w:rsidR="0027524C" w:rsidRPr="00A311DB">
              <w:rPr>
                <w:rStyle w:val="Hipervnculo"/>
                <w:rFonts w:ascii="Calibri" w:eastAsia="Calibri" w:hAnsi="Calibri" w:cs="Calibri"/>
                <w:noProof/>
              </w:rPr>
              <w:t>13.</w:t>
            </w:r>
            <w:r w:rsidR="0027524C">
              <w:rPr>
                <w:rFonts w:asciiTheme="minorHAnsi" w:eastAsiaTheme="minorEastAsia" w:hAnsiTheme="minorHAnsi" w:cstheme="minorBidi"/>
                <w:noProof/>
                <w:kern w:val="2"/>
                <w:sz w:val="22"/>
                <w:szCs w:val="22"/>
                <w:lang w:val="es-HN" w:eastAsia="es-HN"/>
                <w14:ligatures w14:val="standardContextual"/>
              </w:rPr>
              <w:tab/>
            </w:r>
            <w:r w:rsidR="0027524C" w:rsidRPr="00A311DB">
              <w:rPr>
                <w:rStyle w:val="Hipervnculo"/>
                <w:rFonts w:ascii="Calibri" w:eastAsia="Calibri" w:hAnsi="Calibri" w:cs="Calibri"/>
                <w:noProof/>
              </w:rPr>
              <w:t>ANEXOS</w:t>
            </w:r>
            <w:r w:rsidR="0027524C">
              <w:rPr>
                <w:noProof/>
                <w:webHidden/>
              </w:rPr>
              <w:tab/>
            </w:r>
            <w:r w:rsidR="0027524C">
              <w:rPr>
                <w:noProof/>
                <w:webHidden/>
              </w:rPr>
              <w:fldChar w:fldCharType="begin"/>
            </w:r>
            <w:r w:rsidR="0027524C">
              <w:rPr>
                <w:noProof/>
                <w:webHidden/>
              </w:rPr>
              <w:instrText xml:space="preserve"> PAGEREF _Toc190943308 \h </w:instrText>
            </w:r>
            <w:r w:rsidR="0027524C">
              <w:rPr>
                <w:noProof/>
                <w:webHidden/>
              </w:rPr>
            </w:r>
            <w:r w:rsidR="0027524C">
              <w:rPr>
                <w:noProof/>
                <w:webHidden/>
              </w:rPr>
              <w:fldChar w:fldCharType="separate"/>
            </w:r>
            <w:r w:rsidR="004D0120">
              <w:rPr>
                <w:noProof/>
                <w:webHidden/>
              </w:rPr>
              <w:t>13</w:t>
            </w:r>
            <w:r w:rsidR="0027524C">
              <w:rPr>
                <w:noProof/>
                <w:webHidden/>
              </w:rPr>
              <w:fldChar w:fldCharType="end"/>
            </w:r>
          </w:hyperlink>
        </w:p>
        <w:p w14:paraId="29636672" w14:textId="29B27D82"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09" w:history="1">
            <w:r w:rsidR="0027524C" w:rsidRPr="00A311DB">
              <w:rPr>
                <w:rStyle w:val="Hipervnculo"/>
                <w:rFonts w:eastAsia="Calibri"/>
                <w:noProof/>
              </w:rPr>
              <w:t>13. 1 Formulario para elaborar Planes de Gestión Ambiental y Social (PGAS)</w:t>
            </w:r>
            <w:r w:rsidR="0027524C">
              <w:rPr>
                <w:noProof/>
                <w:webHidden/>
              </w:rPr>
              <w:tab/>
            </w:r>
            <w:r w:rsidR="0027524C">
              <w:rPr>
                <w:noProof/>
                <w:webHidden/>
              </w:rPr>
              <w:fldChar w:fldCharType="begin"/>
            </w:r>
            <w:r w:rsidR="0027524C">
              <w:rPr>
                <w:noProof/>
                <w:webHidden/>
              </w:rPr>
              <w:instrText xml:space="preserve"> PAGEREF _Toc190943309 \h </w:instrText>
            </w:r>
            <w:r w:rsidR="0027524C">
              <w:rPr>
                <w:noProof/>
                <w:webHidden/>
              </w:rPr>
            </w:r>
            <w:r w:rsidR="0027524C">
              <w:rPr>
                <w:noProof/>
                <w:webHidden/>
              </w:rPr>
              <w:fldChar w:fldCharType="separate"/>
            </w:r>
            <w:r w:rsidR="004D0120">
              <w:rPr>
                <w:noProof/>
                <w:webHidden/>
              </w:rPr>
              <w:t>13</w:t>
            </w:r>
            <w:r w:rsidR="0027524C">
              <w:rPr>
                <w:noProof/>
                <w:webHidden/>
              </w:rPr>
              <w:fldChar w:fldCharType="end"/>
            </w:r>
          </w:hyperlink>
        </w:p>
        <w:p w14:paraId="655DEB58" w14:textId="05F3C538"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10" w:history="1">
            <w:r w:rsidR="0027524C" w:rsidRPr="00A311DB">
              <w:rPr>
                <w:rStyle w:val="Hipervnculo"/>
                <w:rFonts w:eastAsia="Calibri"/>
                <w:noProof/>
              </w:rPr>
              <w:t>13.2 Guía de Medidas de Manejo Ambiental para la Construcción de Obras Menores del Proyecto</w:t>
            </w:r>
            <w:r w:rsidR="0027524C">
              <w:rPr>
                <w:noProof/>
                <w:webHidden/>
              </w:rPr>
              <w:tab/>
            </w:r>
            <w:r w:rsidR="0027524C">
              <w:rPr>
                <w:noProof/>
                <w:webHidden/>
              </w:rPr>
              <w:fldChar w:fldCharType="begin"/>
            </w:r>
            <w:r w:rsidR="0027524C">
              <w:rPr>
                <w:noProof/>
                <w:webHidden/>
              </w:rPr>
              <w:instrText xml:space="preserve"> PAGEREF _Toc190943310 \h </w:instrText>
            </w:r>
            <w:r w:rsidR="0027524C">
              <w:rPr>
                <w:noProof/>
                <w:webHidden/>
              </w:rPr>
            </w:r>
            <w:r w:rsidR="0027524C">
              <w:rPr>
                <w:noProof/>
                <w:webHidden/>
              </w:rPr>
              <w:fldChar w:fldCharType="separate"/>
            </w:r>
            <w:r w:rsidR="004D0120">
              <w:rPr>
                <w:noProof/>
                <w:webHidden/>
              </w:rPr>
              <w:t>18</w:t>
            </w:r>
            <w:r w:rsidR="0027524C">
              <w:rPr>
                <w:noProof/>
                <w:webHidden/>
              </w:rPr>
              <w:fldChar w:fldCharType="end"/>
            </w:r>
          </w:hyperlink>
        </w:p>
        <w:p w14:paraId="5F1A7731" w14:textId="3161659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11" w:history="1">
            <w:r w:rsidR="0027524C" w:rsidRPr="00A311DB">
              <w:rPr>
                <w:rStyle w:val="Hipervnculo"/>
                <w:noProof/>
              </w:rPr>
              <w:t>13.3 Ficha de evaluación Ambiental y Social Preliminar</w:t>
            </w:r>
            <w:r w:rsidR="0027524C">
              <w:rPr>
                <w:noProof/>
                <w:webHidden/>
              </w:rPr>
              <w:tab/>
            </w:r>
            <w:r w:rsidR="0027524C">
              <w:rPr>
                <w:noProof/>
                <w:webHidden/>
              </w:rPr>
              <w:fldChar w:fldCharType="begin"/>
            </w:r>
            <w:r w:rsidR="0027524C">
              <w:rPr>
                <w:noProof/>
                <w:webHidden/>
              </w:rPr>
              <w:instrText xml:space="preserve"> PAGEREF _Toc190943311 \h </w:instrText>
            </w:r>
            <w:r w:rsidR="0027524C">
              <w:rPr>
                <w:noProof/>
                <w:webHidden/>
              </w:rPr>
            </w:r>
            <w:r w:rsidR="0027524C">
              <w:rPr>
                <w:noProof/>
                <w:webHidden/>
              </w:rPr>
              <w:fldChar w:fldCharType="separate"/>
            </w:r>
            <w:r w:rsidR="004D0120">
              <w:rPr>
                <w:noProof/>
                <w:webHidden/>
              </w:rPr>
              <w:t>22</w:t>
            </w:r>
            <w:r w:rsidR="0027524C">
              <w:rPr>
                <w:noProof/>
                <w:webHidden/>
              </w:rPr>
              <w:fldChar w:fldCharType="end"/>
            </w:r>
          </w:hyperlink>
        </w:p>
        <w:p w14:paraId="155B860B" w14:textId="6D45B89F" w:rsidR="0027524C" w:rsidRDefault="00000000" w:rsidP="00930D2F">
          <w:pPr>
            <w:pStyle w:val="TDC1"/>
            <w:rPr>
              <w:rFonts w:asciiTheme="minorHAnsi" w:eastAsiaTheme="minorEastAsia" w:hAnsiTheme="minorHAnsi" w:cstheme="minorBidi"/>
              <w:noProof/>
              <w:kern w:val="2"/>
              <w:sz w:val="22"/>
              <w:szCs w:val="22"/>
              <w:lang w:val="es-HN" w:eastAsia="es-HN"/>
              <w14:ligatures w14:val="standardContextual"/>
            </w:rPr>
          </w:pPr>
          <w:hyperlink w:anchor="_Toc190943312" w:history="1">
            <w:r w:rsidR="0027524C" w:rsidRPr="00A311DB">
              <w:rPr>
                <w:rStyle w:val="Hipervnculo"/>
                <w:rFonts w:eastAsia="Calibri"/>
                <w:noProof/>
              </w:rPr>
              <w:t>13.4 PLAN DE MANEJO DE PLAGUICIDAS</w:t>
            </w:r>
            <w:r w:rsidR="0027524C">
              <w:rPr>
                <w:noProof/>
                <w:webHidden/>
              </w:rPr>
              <w:tab/>
            </w:r>
            <w:r w:rsidR="0027524C">
              <w:rPr>
                <w:noProof/>
                <w:webHidden/>
              </w:rPr>
              <w:fldChar w:fldCharType="begin"/>
            </w:r>
            <w:r w:rsidR="0027524C">
              <w:rPr>
                <w:noProof/>
                <w:webHidden/>
              </w:rPr>
              <w:instrText xml:space="preserve"> PAGEREF _Toc190943312 \h </w:instrText>
            </w:r>
            <w:r w:rsidR="0027524C">
              <w:rPr>
                <w:noProof/>
                <w:webHidden/>
              </w:rPr>
            </w:r>
            <w:r w:rsidR="0027524C">
              <w:rPr>
                <w:noProof/>
                <w:webHidden/>
              </w:rPr>
              <w:fldChar w:fldCharType="separate"/>
            </w:r>
            <w:r w:rsidR="004D0120">
              <w:rPr>
                <w:noProof/>
                <w:webHidden/>
              </w:rPr>
              <w:t>29</w:t>
            </w:r>
            <w:r w:rsidR="0027524C">
              <w:rPr>
                <w:noProof/>
                <w:webHidden/>
              </w:rPr>
              <w:fldChar w:fldCharType="end"/>
            </w:r>
          </w:hyperlink>
        </w:p>
        <w:p w14:paraId="5AD71F52" w14:textId="6ADF5AFF" w:rsidR="008B4733" w:rsidRPr="003231FF" w:rsidRDefault="008B4733" w:rsidP="00ED0F63">
          <w:pPr>
            <w:spacing w:before="0" w:after="0" w:line="240" w:lineRule="auto"/>
            <w:rPr>
              <w:rFonts w:ascii="Calibri" w:hAnsi="Calibri" w:cs="Calibri"/>
            </w:rPr>
          </w:pPr>
          <w:r w:rsidRPr="003231FF">
            <w:rPr>
              <w:rFonts w:ascii="Calibri" w:hAnsi="Calibri" w:cs="Calibri"/>
              <w:b/>
              <w:bCs/>
              <w:lang w:val="es-ES"/>
            </w:rPr>
            <w:fldChar w:fldCharType="end"/>
          </w:r>
        </w:p>
      </w:sdtContent>
    </w:sdt>
    <w:p w14:paraId="00000089" w14:textId="77777777" w:rsidR="005A45BA" w:rsidRPr="003231FF" w:rsidRDefault="005A45BA" w:rsidP="00F41FA9">
      <w:pPr>
        <w:spacing w:before="0" w:after="0" w:line="240" w:lineRule="auto"/>
        <w:jc w:val="left"/>
        <w:rPr>
          <w:rFonts w:ascii="Calibri" w:eastAsia="Calibri" w:hAnsi="Calibri" w:cs="Calibri"/>
          <w:color w:val="000000"/>
        </w:rPr>
      </w:pPr>
    </w:p>
    <w:p w14:paraId="0E7E211E" w14:textId="0FD141B6" w:rsidR="002848F2" w:rsidRPr="003231FF" w:rsidRDefault="002848F2" w:rsidP="00F41FA9">
      <w:pPr>
        <w:spacing w:before="0" w:after="0" w:line="240" w:lineRule="auto"/>
        <w:jc w:val="left"/>
        <w:rPr>
          <w:rFonts w:ascii="Calibri" w:hAnsi="Calibri" w:cs="Calibri"/>
          <w:b/>
          <w:bCs/>
        </w:rPr>
      </w:pPr>
      <w:r w:rsidRPr="003231FF">
        <w:rPr>
          <w:rFonts w:ascii="Calibri" w:hAnsi="Calibri" w:cs="Calibri"/>
        </w:rPr>
        <w:t xml:space="preserve"> </w:t>
      </w:r>
      <w:r w:rsidRPr="003231FF">
        <w:rPr>
          <w:rFonts w:ascii="Calibri" w:hAnsi="Calibri" w:cs="Calibri"/>
          <w:b/>
          <w:bCs/>
        </w:rPr>
        <w:t xml:space="preserve">Índice de Tablas </w:t>
      </w:r>
    </w:p>
    <w:p w14:paraId="2D796DF5" w14:textId="4DABCB56" w:rsidR="00843A84" w:rsidRDefault="002848F2">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r w:rsidRPr="003231FF">
        <w:rPr>
          <w:rFonts w:ascii="Calibri" w:hAnsi="Calibri" w:cs="Calibri"/>
        </w:rPr>
        <w:fldChar w:fldCharType="begin"/>
      </w:r>
      <w:r w:rsidRPr="003231FF">
        <w:rPr>
          <w:rFonts w:ascii="Calibri" w:hAnsi="Calibri" w:cs="Calibri"/>
        </w:rPr>
        <w:instrText xml:space="preserve"> TOC \h \z \c "Tabla" </w:instrText>
      </w:r>
      <w:r w:rsidRPr="003231FF">
        <w:rPr>
          <w:rFonts w:ascii="Calibri" w:hAnsi="Calibri" w:cs="Calibri"/>
        </w:rPr>
        <w:fldChar w:fldCharType="separate"/>
      </w:r>
      <w:hyperlink w:anchor="_Toc161049811" w:history="1">
        <w:r w:rsidR="00843A84" w:rsidRPr="00DC353B">
          <w:rPr>
            <w:rStyle w:val="Hipervnculo"/>
            <w:noProof/>
          </w:rPr>
          <w:t xml:space="preserve">Tabla 1. </w:t>
        </w:r>
        <w:r w:rsidR="00843A84" w:rsidRPr="00DC353B">
          <w:rPr>
            <w:rStyle w:val="Hipervnculo"/>
            <w:rFonts w:ascii="Calibri" w:hAnsi="Calibri" w:cs="Calibri"/>
            <w:noProof/>
          </w:rPr>
          <w:t>Legislación Nacional vinculante al Proyecto e identificación de brechas.</w:t>
        </w:r>
        <w:r w:rsidR="00843A84">
          <w:rPr>
            <w:noProof/>
            <w:webHidden/>
          </w:rPr>
          <w:tab/>
        </w:r>
        <w:r w:rsidR="00843A84">
          <w:rPr>
            <w:noProof/>
            <w:webHidden/>
          </w:rPr>
          <w:fldChar w:fldCharType="begin"/>
        </w:r>
        <w:r w:rsidR="00843A84">
          <w:rPr>
            <w:noProof/>
            <w:webHidden/>
          </w:rPr>
          <w:instrText xml:space="preserve"> PAGEREF _Toc161049811 \h </w:instrText>
        </w:r>
        <w:r w:rsidR="00843A84">
          <w:rPr>
            <w:noProof/>
            <w:webHidden/>
          </w:rPr>
        </w:r>
        <w:r w:rsidR="00843A84">
          <w:rPr>
            <w:noProof/>
            <w:webHidden/>
          </w:rPr>
          <w:fldChar w:fldCharType="separate"/>
        </w:r>
        <w:r w:rsidR="004D0120">
          <w:rPr>
            <w:noProof/>
            <w:webHidden/>
          </w:rPr>
          <w:t>21</w:t>
        </w:r>
        <w:r w:rsidR="00843A84">
          <w:rPr>
            <w:noProof/>
            <w:webHidden/>
          </w:rPr>
          <w:fldChar w:fldCharType="end"/>
        </w:r>
      </w:hyperlink>
    </w:p>
    <w:p w14:paraId="267C10F8" w14:textId="0B9D9EC7"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2" w:history="1">
        <w:r w:rsidR="00843A84" w:rsidRPr="00DC353B">
          <w:rPr>
            <w:rStyle w:val="Hipervnculo"/>
            <w:noProof/>
          </w:rPr>
          <w:t>Tabla 2. Convenios y tratados internacionales vigentes en Honduras.</w:t>
        </w:r>
        <w:r w:rsidR="00843A84">
          <w:rPr>
            <w:noProof/>
            <w:webHidden/>
          </w:rPr>
          <w:tab/>
        </w:r>
        <w:r w:rsidR="00843A84">
          <w:rPr>
            <w:noProof/>
            <w:webHidden/>
          </w:rPr>
          <w:fldChar w:fldCharType="begin"/>
        </w:r>
        <w:r w:rsidR="00843A84">
          <w:rPr>
            <w:noProof/>
            <w:webHidden/>
          </w:rPr>
          <w:instrText xml:space="preserve"> PAGEREF _Toc161049812 \h </w:instrText>
        </w:r>
        <w:r w:rsidR="00843A84">
          <w:rPr>
            <w:noProof/>
            <w:webHidden/>
          </w:rPr>
        </w:r>
        <w:r w:rsidR="00843A84">
          <w:rPr>
            <w:noProof/>
            <w:webHidden/>
          </w:rPr>
          <w:fldChar w:fldCharType="separate"/>
        </w:r>
        <w:r w:rsidR="004D0120">
          <w:rPr>
            <w:noProof/>
            <w:webHidden/>
          </w:rPr>
          <w:t>27</w:t>
        </w:r>
        <w:r w:rsidR="00843A84">
          <w:rPr>
            <w:noProof/>
            <w:webHidden/>
          </w:rPr>
          <w:fldChar w:fldCharType="end"/>
        </w:r>
      </w:hyperlink>
    </w:p>
    <w:p w14:paraId="00A3C015" w14:textId="2912071C"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3" w:history="1">
        <w:r w:rsidR="00843A84" w:rsidRPr="00DC353B">
          <w:rPr>
            <w:rStyle w:val="Hipervnculo"/>
            <w:noProof/>
          </w:rPr>
          <w:t>Tabla 3. Aplicación de los EAS en las actividades / fases del Proyecto</w:t>
        </w:r>
        <w:r w:rsidR="00843A84">
          <w:rPr>
            <w:noProof/>
            <w:webHidden/>
          </w:rPr>
          <w:tab/>
        </w:r>
        <w:r w:rsidR="00843A84">
          <w:rPr>
            <w:noProof/>
            <w:webHidden/>
          </w:rPr>
          <w:fldChar w:fldCharType="begin"/>
        </w:r>
        <w:r w:rsidR="00843A84">
          <w:rPr>
            <w:noProof/>
            <w:webHidden/>
          </w:rPr>
          <w:instrText xml:space="preserve"> PAGEREF _Toc161049813 \h </w:instrText>
        </w:r>
        <w:r w:rsidR="00843A84">
          <w:rPr>
            <w:noProof/>
            <w:webHidden/>
          </w:rPr>
        </w:r>
        <w:r w:rsidR="00843A84">
          <w:rPr>
            <w:noProof/>
            <w:webHidden/>
          </w:rPr>
          <w:fldChar w:fldCharType="separate"/>
        </w:r>
        <w:r w:rsidR="004D0120">
          <w:rPr>
            <w:noProof/>
            <w:webHidden/>
          </w:rPr>
          <w:t>42</w:t>
        </w:r>
        <w:r w:rsidR="00843A84">
          <w:rPr>
            <w:noProof/>
            <w:webHidden/>
          </w:rPr>
          <w:fldChar w:fldCharType="end"/>
        </w:r>
      </w:hyperlink>
    </w:p>
    <w:p w14:paraId="250C8BC5" w14:textId="3C03662C"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4" w:history="1">
        <w:r w:rsidR="00843A84" w:rsidRPr="00DC353B">
          <w:rPr>
            <w:rStyle w:val="Hipervnculo"/>
            <w:noProof/>
          </w:rPr>
          <w:t xml:space="preserve">Tabla 4. </w:t>
        </w:r>
        <w:r w:rsidR="00843A84" w:rsidRPr="00DC353B">
          <w:rPr>
            <w:rStyle w:val="Hipervnculo"/>
            <w:rFonts w:ascii="Calibri" w:eastAsia="Calibri" w:hAnsi="Calibri" w:cs="Calibri"/>
            <w:noProof/>
          </w:rPr>
          <w:t>Población total por sexo, pueblo indígena y Afrodescendientes.</w:t>
        </w:r>
        <w:r w:rsidR="00843A84">
          <w:rPr>
            <w:noProof/>
            <w:webHidden/>
          </w:rPr>
          <w:tab/>
        </w:r>
        <w:r w:rsidR="00843A84">
          <w:rPr>
            <w:noProof/>
            <w:webHidden/>
          </w:rPr>
          <w:fldChar w:fldCharType="begin"/>
        </w:r>
        <w:r w:rsidR="00843A84">
          <w:rPr>
            <w:noProof/>
            <w:webHidden/>
          </w:rPr>
          <w:instrText xml:space="preserve"> PAGEREF _Toc161049814 \h </w:instrText>
        </w:r>
        <w:r w:rsidR="00843A84">
          <w:rPr>
            <w:noProof/>
            <w:webHidden/>
          </w:rPr>
        </w:r>
        <w:r w:rsidR="00843A84">
          <w:rPr>
            <w:noProof/>
            <w:webHidden/>
          </w:rPr>
          <w:fldChar w:fldCharType="separate"/>
        </w:r>
        <w:r w:rsidR="004D0120">
          <w:rPr>
            <w:noProof/>
            <w:webHidden/>
          </w:rPr>
          <w:t>71</w:t>
        </w:r>
        <w:r w:rsidR="00843A84">
          <w:rPr>
            <w:noProof/>
            <w:webHidden/>
          </w:rPr>
          <w:fldChar w:fldCharType="end"/>
        </w:r>
      </w:hyperlink>
    </w:p>
    <w:p w14:paraId="6D5AC980" w14:textId="0E5D7A71"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5" w:history="1">
        <w:r w:rsidR="00843A84" w:rsidRPr="00DC353B">
          <w:rPr>
            <w:rStyle w:val="Hipervnculo"/>
            <w:noProof/>
          </w:rPr>
          <w:t>Tabla 5. Extensión territorial de Gracias d Dios por Municipio. INE 2013</w:t>
        </w:r>
        <w:r w:rsidR="00843A84">
          <w:rPr>
            <w:noProof/>
            <w:webHidden/>
          </w:rPr>
          <w:tab/>
        </w:r>
        <w:r w:rsidR="00843A84">
          <w:rPr>
            <w:noProof/>
            <w:webHidden/>
          </w:rPr>
          <w:fldChar w:fldCharType="begin"/>
        </w:r>
        <w:r w:rsidR="00843A84">
          <w:rPr>
            <w:noProof/>
            <w:webHidden/>
          </w:rPr>
          <w:instrText xml:space="preserve"> PAGEREF _Toc161049815 \h </w:instrText>
        </w:r>
        <w:r w:rsidR="00843A84">
          <w:rPr>
            <w:noProof/>
            <w:webHidden/>
          </w:rPr>
        </w:r>
        <w:r w:rsidR="00843A84">
          <w:rPr>
            <w:noProof/>
            <w:webHidden/>
          </w:rPr>
          <w:fldChar w:fldCharType="separate"/>
        </w:r>
        <w:r w:rsidR="004D0120">
          <w:rPr>
            <w:noProof/>
            <w:webHidden/>
          </w:rPr>
          <w:t>71</w:t>
        </w:r>
        <w:r w:rsidR="00843A84">
          <w:rPr>
            <w:noProof/>
            <w:webHidden/>
          </w:rPr>
          <w:fldChar w:fldCharType="end"/>
        </w:r>
      </w:hyperlink>
    </w:p>
    <w:p w14:paraId="4EF11D09" w14:textId="2ACF5792"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6" w:history="1">
        <w:r w:rsidR="00843A84" w:rsidRPr="00DC353B">
          <w:rPr>
            <w:rStyle w:val="Hipervnculo"/>
            <w:noProof/>
          </w:rPr>
          <w:t>Tabla 6. Porcentaje de viviendas con necesidades básicas insatisfechas.</w:t>
        </w:r>
        <w:r w:rsidR="00843A84">
          <w:rPr>
            <w:noProof/>
            <w:webHidden/>
          </w:rPr>
          <w:tab/>
        </w:r>
        <w:r w:rsidR="00843A84">
          <w:rPr>
            <w:noProof/>
            <w:webHidden/>
          </w:rPr>
          <w:fldChar w:fldCharType="begin"/>
        </w:r>
        <w:r w:rsidR="00843A84">
          <w:rPr>
            <w:noProof/>
            <w:webHidden/>
          </w:rPr>
          <w:instrText xml:space="preserve"> PAGEREF _Toc161049816 \h </w:instrText>
        </w:r>
        <w:r w:rsidR="00843A84">
          <w:rPr>
            <w:noProof/>
            <w:webHidden/>
          </w:rPr>
        </w:r>
        <w:r w:rsidR="00843A84">
          <w:rPr>
            <w:noProof/>
            <w:webHidden/>
          </w:rPr>
          <w:fldChar w:fldCharType="separate"/>
        </w:r>
        <w:r w:rsidR="004D0120">
          <w:rPr>
            <w:noProof/>
            <w:webHidden/>
          </w:rPr>
          <w:t>73</w:t>
        </w:r>
        <w:r w:rsidR="00843A84">
          <w:rPr>
            <w:noProof/>
            <w:webHidden/>
          </w:rPr>
          <w:fldChar w:fldCharType="end"/>
        </w:r>
      </w:hyperlink>
    </w:p>
    <w:p w14:paraId="12F3C94D" w14:textId="3599DF7E"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7" w:history="1">
        <w:r w:rsidR="00843A84" w:rsidRPr="00DC353B">
          <w:rPr>
            <w:rStyle w:val="Hipervnculo"/>
            <w:noProof/>
          </w:rPr>
          <w:t>Tabla 7 Porcentaje de personas por etnia con necesidades básicas insatisfechas.</w:t>
        </w:r>
        <w:r w:rsidR="00843A84">
          <w:rPr>
            <w:noProof/>
            <w:webHidden/>
          </w:rPr>
          <w:tab/>
        </w:r>
        <w:r w:rsidR="00843A84">
          <w:rPr>
            <w:noProof/>
            <w:webHidden/>
          </w:rPr>
          <w:fldChar w:fldCharType="begin"/>
        </w:r>
        <w:r w:rsidR="00843A84">
          <w:rPr>
            <w:noProof/>
            <w:webHidden/>
          </w:rPr>
          <w:instrText xml:space="preserve"> PAGEREF _Toc161049817 \h </w:instrText>
        </w:r>
        <w:r w:rsidR="00843A84">
          <w:rPr>
            <w:noProof/>
            <w:webHidden/>
          </w:rPr>
        </w:r>
        <w:r w:rsidR="00843A84">
          <w:rPr>
            <w:noProof/>
            <w:webHidden/>
          </w:rPr>
          <w:fldChar w:fldCharType="separate"/>
        </w:r>
        <w:r w:rsidR="004D0120">
          <w:rPr>
            <w:noProof/>
            <w:webHidden/>
          </w:rPr>
          <w:t>73</w:t>
        </w:r>
        <w:r w:rsidR="00843A84">
          <w:rPr>
            <w:noProof/>
            <w:webHidden/>
          </w:rPr>
          <w:fldChar w:fldCharType="end"/>
        </w:r>
      </w:hyperlink>
    </w:p>
    <w:p w14:paraId="2D7E3915" w14:textId="39007FD1"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8" w:history="1">
        <w:r w:rsidR="00843A84" w:rsidRPr="00DC353B">
          <w:rPr>
            <w:rStyle w:val="Hipervnculo"/>
            <w:noProof/>
          </w:rPr>
          <w:t xml:space="preserve">Tabla 8. </w:t>
        </w:r>
        <w:r w:rsidR="00843A84" w:rsidRPr="00DC353B">
          <w:rPr>
            <w:rStyle w:val="Hipervnculo"/>
            <w:rFonts w:ascii="Calibri" w:hAnsi="Calibri" w:cs="Calibri"/>
            <w:noProof/>
          </w:rPr>
          <w:t>Población menos de 30 años del Departamento de Gracias a Dios. 2013</w:t>
        </w:r>
        <w:r w:rsidR="00843A84">
          <w:rPr>
            <w:noProof/>
            <w:webHidden/>
          </w:rPr>
          <w:tab/>
        </w:r>
        <w:r w:rsidR="00843A84">
          <w:rPr>
            <w:noProof/>
            <w:webHidden/>
          </w:rPr>
          <w:fldChar w:fldCharType="begin"/>
        </w:r>
        <w:r w:rsidR="00843A84">
          <w:rPr>
            <w:noProof/>
            <w:webHidden/>
          </w:rPr>
          <w:instrText xml:space="preserve"> PAGEREF _Toc161049818 \h </w:instrText>
        </w:r>
        <w:r w:rsidR="00843A84">
          <w:rPr>
            <w:noProof/>
            <w:webHidden/>
          </w:rPr>
        </w:r>
        <w:r w:rsidR="00843A84">
          <w:rPr>
            <w:noProof/>
            <w:webHidden/>
          </w:rPr>
          <w:fldChar w:fldCharType="separate"/>
        </w:r>
        <w:r w:rsidR="004D0120">
          <w:rPr>
            <w:noProof/>
            <w:webHidden/>
          </w:rPr>
          <w:t>74</w:t>
        </w:r>
        <w:r w:rsidR="00843A84">
          <w:rPr>
            <w:noProof/>
            <w:webHidden/>
          </w:rPr>
          <w:fldChar w:fldCharType="end"/>
        </w:r>
      </w:hyperlink>
    </w:p>
    <w:p w14:paraId="5E60B79D" w14:textId="65D3287F"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19" w:history="1">
        <w:r w:rsidR="00843A84" w:rsidRPr="00DC353B">
          <w:rPr>
            <w:rStyle w:val="Hipervnculo"/>
            <w:noProof/>
          </w:rPr>
          <w:t>Tabla 9. Porcentaje de niños y niñas en condición de trabajo infantil y peligroso. 2019</w:t>
        </w:r>
        <w:r w:rsidR="00843A84">
          <w:rPr>
            <w:noProof/>
            <w:webHidden/>
          </w:rPr>
          <w:tab/>
        </w:r>
        <w:r w:rsidR="00843A84">
          <w:rPr>
            <w:noProof/>
            <w:webHidden/>
          </w:rPr>
          <w:fldChar w:fldCharType="begin"/>
        </w:r>
        <w:r w:rsidR="00843A84">
          <w:rPr>
            <w:noProof/>
            <w:webHidden/>
          </w:rPr>
          <w:instrText xml:space="preserve"> PAGEREF _Toc161049819 \h </w:instrText>
        </w:r>
        <w:r w:rsidR="00843A84">
          <w:rPr>
            <w:noProof/>
            <w:webHidden/>
          </w:rPr>
        </w:r>
        <w:r w:rsidR="00843A84">
          <w:rPr>
            <w:noProof/>
            <w:webHidden/>
          </w:rPr>
          <w:fldChar w:fldCharType="separate"/>
        </w:r>
        <w:r w:rsidR="004D0120">
          <w:rPr>
            <w:noProof/>
            <w:webHidden/>
          </w:rPr>
          <w:t>74</w:t>
        </w:r>
        <w:r w:rsidR="00843A84">
          <w:rPr>
            <w:noProof/>
            <w:webHidden/>
          </w:rPr>
          <w:fldChar w:fldCharType="end"/>
        </w:r>
      </w:hyperlink>
    </w:p>
    <w:p w14:paraId="3F70EBD6" w14:textId="65C670B5"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0" w:history="1">
        <w:r w:rsidR="00843A84" w:rsidRPr="00DC353B">
          <w:rPr>
            <w:rStyle w:val="Hipervnculo"/>
            <w:noProof/>
          </w:rPr>
          <w:t>Tabla 10 Niños y niñas por etnia nacidos en el último año disponible.  2015</w:t>
        </w:r>
        <w:r w:rsidR="00843A84">
          <w:rPr>
            <w:noProof/>
            <w:webHidden/>
          </w:rPr>
          <w:tab/>
        </w:r>
        <w:r w:rsidR="00843A84">
          <w:rPr>
            <w:noProof/>
            <w:webHidden/>
          </w:rPr>
          <w:fldChar w:fldCharType="begin"/>
        </w:r>
        <w:r w:rsidR="00843A84">
          <w:rPr>
            <w:noProof/>
            <w:webHidden/>
          </w:rPr>
          <w:instrText xml:space="preserve"> PAGEREF _Toc161049820 \h </w:instrText>
        </w:r>
        <w:r w:rsidR="00843A84">
          <w:rPr>
            <w:noProof/>
            <w:webHidden/>
          </w:rPr>
        </w:r>
        <w:r w:rsidR="00843A84">
          <w:rPr>
            <w:noProof/>
            <w:webHidden/>
          </w:rPr>
          <w:fldChar w:fldCharType="separate"/>
        </w:r>
        <w:r w:rsidR="004D0120">
          <w:rPr>
            <w:noProof/>
            <w:webHidden/>
          </w:rPr>
          <w:t>75</w:t>
        </w:r>
        <w:r w:rsidR="00843A84">
          <w:rPr>
            <w:noProof/>
            <w:webHidden/>
          </w:rPr>
          <w:fldChar w:fldCharType="end"/>
        </w:r>
      </w:hyperlink>
    </w:p>
    <w:p w14:paraId="6A143680" w14:textId="63FCDCC8"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1" w:history="1">
        <w:r w:rsidR="00843A84" w:rsidRPr="00DC353B">
          <w:rPr>
            <w:rStyle w:val="Hipervnculo"/>
            <w:noProof/>
          </w:rPr>
          <w:t>Tabla 11. Porcentaje de niños y niñas con iniciación a la lactancia temprana y diversificación alimentación.</w:t>
        </w:r>
        <w:r w:rsidR="00843A84">
          <w:rPr>
            <w:noProof/>
            <w:webHidden/>
          </w:rPr>
          <w:tab/>
        </w:r>
        <w:r w:rsidR="00843A84">
          <w:rPr>
            <w:noProof/>
            <w:webHidden/>
          </w:rPr>
          <w:fldChar w:fldCharType="begin"/>
        </w:r>
        <w:r w:rsidR="00843A84">
          <w:rPr>
            <w:noProof/>
            <w:webHidden/>
          </w:rPr>
          <w:instrText xml:space="preserve"> PAGEREF _Toc161049821 \h </w:instrText>
        </w:r>
        <w:r w:rsidR="00843A84">
          <w:rPr>
            <w:noProof/>
            <w:webHidden/>
          </w:rPr>
        </w:r>
        <w:r w:rsidR="00843A84">
          <w:rPr>
            <w:noProof/>
            <w:webHidden/>
          </w:rPr>
          <w:fldChar w:fldCharType="separate"/>
        </w:r>
        <w:r w:rsidR="004D0120">
          <w:rPr>
            <w:noProof/>
            <w:webHidden/>
          </w:rPr>
          <w:t>77</w:t>
        </w:r>
        <w:r w:rsidR="00843A84">
          <w:rPr>
            <w:noProof/>
            <w:webHidden/>
          </w:rPr>
          <w:fldChar w:fldCharType="end"/>
        </w:r>
      </w:hyperlink>
    </w:p>
    <w:p w14:paraId="247BAA76" w14:textId="2B9D7F7B"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2" w:history="1">
        <w:r w:rsidR="00843A84" w:rsidRPr="00DC353B">
          <w:rPr>
            <w:rStyle w:val="Hipervnculo"/>
            <w:noProof/>
          </w:rPr>
          <w:t>Tabla 12. Porcentaje de niños y niñas en relación con su crecimiento y desarrollo.</w:t>
        </w:r>
        <w:r w:rsidR="00843A84">
          <w:rPr>
            <w:noProof/>
            <w:webHidden/>
          </w:rPr>
          <w:tab/>
        </w:r>
        <w:r w:rsidR="00843A84">
          <w:rPr>
            <w:noProof/>
            <w:webHidden/>
          </w:rPr>
          <w:fldChar w:fldCharType="begin"/>
        </w:r>
        <w:r w:rsidR="00843A84">
          <w:rPr>
            <w:noProof/>
            <w:webHidden/>
          </w:rPr>
          <w:instrText xml:space="preserve"> PAGEREF _Toc161049822 \h </w:instrText>
        </w:r>
        <w:r w:rsidR="00843A84">
          <w:rPr>
            <w:noProof/>
            <w:webHidden/>
          </w:rPr>
        </w:r>
        <w:r w:rsidR="00843A84">
          <w:rPr>
            <w:noProof/>
            <w:webHidden/>
          </w:rPr>
          <w:fldChar w:fldCharType="separate"/>
        </w:r>
        <w:r w:rsidR="004D0120">
          <w:rPr>
            <w:noProof/>
            <w:webHidden/>
          </w:rPr>
          <w:t>78</w:t>
        </w:r>
        <w:r w:rsidR="00843A84">
          <w:rPr>
            <w:noProof/>
            <w:webHidden/>
          </w:rPr>
          <w:fldChar w:fldCharType="end"/>
        </w:r>
      </w:hyperlink>
    </w:p>
    <w:p w14:paraId="3747422A" w14:textId="5B9D7EC5"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3" w:history="1">
        <w:r w:rsidR="00843A84" w:rsidRPr="00DC353B">
          <w:rPr>
            <w:rStyle w:val="Hipervnculo"/>
            <w:noProof/>
          </w:rPr>
          <w:t>Tabla 13. Porcentaje de mujeres en edad fértil según perfil nutricional. 2019</w:t>
        </w:r>
        <w:r w:rsidR="00843A84">
          <w:rPr>
            <w:noProof/>
            <w:webHidden/>
          </w:rPr>
          <w:tab/>
        </w:r>
        <w:r w:rsidR="00843A84">
          <w:rPr>
            <w:noProof/>
            <w:webHidden/>
          </w:rPr>
          <w:fldChar w:fldCharType="begin"/>
        </w:r>
        <w:r w:rsidR="00843A84">
          <w:rPr>
            <w:noProof/>
            <w:webHidden/>
          </w:rPr>
          <w:instrText xml:space="preserve"> PAGEREF _Toc161049823 \h </w:instrText>
        </w:r>
        <w:r w:rsidR="00843A84">
          <w:rPr>
            <w:noProof/>
            <w:webHidden/>
          </w:rPr>
        </w:r>
        <w:r w:rsidR="00843A84">
          <w:rPr>
            <w:noProof/>
            <w:webHidden/>
          </w:rPr>
          <w:fldChar w:fldCharType="separate"/>
        </w:r>
        <w:r w:rsidR="004D0120">
          <w:rPr>
            <w:noProof/>
            <w:webHidden/>
          </w:rPr>
          <w:t>78</w:t>
        </w:r>
        <w:r w:rsidR="00843A84">
          <w:rPr>
            <w:noProof/>
            <w:webHidden/>
          </w:rPr>
          <w:fldChar w:fldCharType="end"/>
        </w:r>
      </w:hyperlink>
    </w:p>
    <w:p w14:paraId="43C2222B" w14:textId="7E36EB30"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4" w:history="1">
        <w:r w:rsidR="00843A84" w:rsidRPr="00DC353B">
          <w:rPr>
            <w:rStyle w:val="Hipervnculo"/>
            <w:noProof/>
          </w:rPr>
          <w:t>Tabla 14. Población en condición de discapacidad por tipo. Departamento de Gracias a Dios. 2013</w:t>
        </w:r>
        <w:r w:rsidR="00843A84">
          <w:rPr>
            <w:noProof/>
            <w:webHidden/>
          </w:rPr>
          <w:tab/>
        </w:r>
        <w:r w:rsidR="00843A84">
          <w:rPr>
            <w:noProof/>
            <w:webHidden/>
          </w:rPr>
          <w:fldChar w:fldCharType="begin"/>
        </w:r>
        <w:r w:rsidR="00843A84">
          <w:rPr>
            <w:noProof/>
            <w:webHidden/>
          </w:rPr>
          <w:instrText xml:space="preserve"> PAGEREF _Toc161049824 \h </w:instrText>
        </w:r>
        <w:r w:rsidR="00843A84">
          <w:rPr>
            <w:noProof/>
            <w:webHidden/>
          </w:rPr>
        </w:r>
        <w:r w:rsidR="00843A84">
          <w:rPr>
            <w:noProof/>
            <w:webHidden/>
          </w:rPr>
          <w:fldChar w:fldCharType="separate"/>
        </w:r>
        <w:r w:rsidR="004D0120">
          <w:rPr>
            <w:noProof/>
            <w:webHidden/>
          </w:rPr>
          <w:t>78</w:t>
        </w:r>
        <w:r w:rsidR="00843A84">
          <w:rPr>
            <w:noProof/>
            <w:webHidden/>
          </w:rPr>
          <w:fldChar w:fldCharType="end"/>
        </w:r>
      </w:hyperlink>
    </w:p>
    <w:p w14:paraId="09A5AE75" w14:textId="66DDDDAC"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5" w:history="1">
        <w:r w:rsidR="00843A84" w:rsidRPr="00DC353B">
          <w:rPr>
            <w:rStyle w:val="Hipervnculo"/>
            <w:noProof/>
          </w:rPr>
          <w:t>Tabla 15. Porcentaje de personas que se han sentido discriminadas o acosadas a nivel del Departamento por sexo.</w:t>
        </w:r>
        <w:r w:rsidR="00843A84">
          <w:rPr>
            <w:noProof/>
            <w:webHidden/>
          </w:rPr>
          <w:tab/>
        </w:r>
        <w:r w:rsidR="00843A84">
          <w:rPr>
            <w:noProof/>
            <w:webHidden/>
          </w:rPr>
          <w:fldChar w:fldCharType="begin"/>
        </w:r>
        <w:r w:rsidR="00843A84">
          <w:rPr>
            <w:noProof/>
            <w:webHidden/>
          </w:rPr>
          <w:instrText xml:space="preserve"> PAGEREF _Toc161049825 \h </w:instrText>
        </w:r>
        <w:r w:rsidR="00843A84">
          <w:rPr>
            <w:noProof/>
            <w:webHidden/>
          </w:rPr>
        </w:r>
        <w:r w:rsidR="00843A84">
          <w:rPr>
            <w:noProof/>
            <w:webHidden/>
          </w:rPr>
          <w:fldChar w:fldCharType="separate"/>
        </w:r>
        <w:r w:rsidR="004D0120">
          <w:rPr>
            <w:noProof/>
            <w:webHidden/>
          </w:rPr>
          <w:t>79</w:t>
        </w:r>
        <w:r w:rsidR="00843A84">
          <w:rPr>
            <w:noProof/>
            <w:webHidden/>
          </w:rPr>
          <w:fldChar w:fldCharType="end"/>
        </w:r>
      </w:hyperlink>
    </w:p>
    <w:p w14:paraId="34226205" w14:textId="2B2DD96F"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6" w:history="1">
        <w:r w:rsidR="00843A84" w:rsidRPr="00DC353B">
          <w:rPr>
            <w:rStyle w:val="Hipervnculo"/>
            <w:noProof/>
          </w:rPr>
          <w:t>Tabla 16 Nivel de escolaridad según etnia. Departamento de Gracias a Dios</w:t>
        </w:r>
        <w:r w:rsidR="00843A84">
          <w:rPr>
            <w:noProof/>
            <w:webHidden/>
          </w:rPr>
          <w:tab/>
        </w:r>
        <w:r w:rsidR="00843A84">
          <w:rPr>
            <w:noProof/>
            <w:webHidden/>
          </w:rPr>
          <w:fldChar w:fldCharType="begin"/>
        </w:r>
        <w:r w:rsidR="00843A84">
          <w:rPr>
            <w:noProof/>
            <w:webHidden/>
          </w:rPr>
          <w:instrText xml:space="preserve"> PAGEREF _Toc161049826 \h </w:instrText>
        </w:r>
        <w:r w:rsidR="00843A84">
          <w:rPr>
            <w:noProof/>
            <w:webHidden/>
          </w:rPr>
        </w:r>
        <w:r w:rsidR="00843A84">
          <w:rPr>
            <w:noProof/>
            <w:webHidden/>
          </w:rPr>
          <w:fldChar w:fldCharType="separate"/>
        </w:r>
        <w:r w:rsidR="004D0120">
          <w:rPr>
            <w:noProof/>
            <w:webHidden/>
          </w:rPr>
          <w:t>80</w:t>
        </w:r>
        <w:r w:rsidR="00843A84">
          <w:rPr>
            <w:noProof/>
            <w:webHidden/>
          </w:rPr>
          <w:fldChar w:fldCharType="end"/>
        </w:r>
      </w:hyperlink>
    </w:p>
    <w:p w14:paraId="26173767" w14:textId="78469964"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7" w:history="1">
        <w:r w:rsidR="00843A84" w:rsidRPr="00DC353B">
          <w:rPr>
            <w:rStyle w:val="Hipervnculo"/>
            <w:noProof/>
          </w:rPr>
          <w:t>Tabla 17. Población en condición de analfabetismo por etnia.</w:t>
        </w:r>
        <w:r w:rsidR="00843A84">
          <w:rPr>
            <w:noProof/>
            <w:webHidden/>
          </w:rPr>
          <w:tab/>
        </w:r>
        <w:r w:rsidR="00843A84">
          <w:rPr>
            <w:noProof/>
            <w:webHidden/>
          </w:rPr>
          <w:fldChar w:fldCharType="begin"/>
        </w:r>
        <w:r w:rsidR="00843A84">
          <w:rPr>
            <w:noProof/>
            <w:webHidden/>
          </w:rPr>
          <w:instrText xml:space="preserve"> PAGEREF _Toc161049827 \h </w:instrText>
        </w:r>
        <w:r w:rsidR="00843A84">
          <w:rPr>
            <w:noProof/>
            <w:webHidden/>
          </w:rPr>
        </w:r>
        <w:r w:rsidR="00843A84">
          <w:rPr>
            <w:noProof/>
            <w:webHidden/>
          </w:rPr>
          <w:fldChar w:fldCharType="separate"/>
        </w:r>
        <w:r w:rsidR="004D0120">
          <w:rPr>
            <w:noProof/>
            <w:webHidden/>
          </w:rPr>
          <w:t>81</w:t>
        </w:r>
        <w:r w:rsidR="00843A84">
          <w:rPr>
            <w:noProof/>
            <w:webHidden/>
          </w:rPr>
          <w:fldChar w:fldCharType="end"/>
        </w:r>
      </w:hyperlink>
    </w:p>
    <w:p w14:paraId="63B53F3C" w14:textId="4DB5A728"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8" w:history="1">
        <w:r w:rsidR="00843A84" w:rsidRPr="00DC353B">
          <w:rPr>
            <w:rStyle w:val="Hipervnculo"/>
            <w:noProof/>
          </w:rPr>
          <w:t>Tabla 18. Situación de tenencia de viviendas de la población de Gracias a Dios.</w:t>
        </w:r>
        <w:r w:rsidR="00843A84">
          <w:rPr>
            <w:noProof/>
            <w:webHidden/>
          </w:rPr>
          <w:tab/>
        </w:r>
        <w:r w:rsidR="00843A84">
          <w:rPr>
            <w:noProof/>
            <w:webHidden/>
          </w:rPr>
          <w:fldChar w:fldCharType="begin"/>
        </w:r>
        <w:r w:rsidR="00843A84">
          <w:rPr>
            <w:noProof/>
            <w:webHidden/>
          </w:rPr>
          <w:instrText xml:space="preserve"> PAGEREF _Toc161049828 \h </w:instrText>
        </w:r>
        <w:r w:rsidR="00843A84">
          <w:rPr>
            <w:noProof/>
            <w:webHidden/>
          </w:rPr>
        </w:r>
        <w:r w:rsidR="00843A84">
          <w:rPr>
            <w:noProof/>
            <w:webHidden/>
          </w:rPr>
          <w:fldChar w:fldCharType="separate"/>
        </w:r>
        <w:r w:rsidR="004D0120">
          <w:rPr>
            <w:noProof/>
            <w:webHidden/>
          </w:rPr>
          <w:t>81</w:t>
        </w:r>
        <w:r w:rsidR="00843A84">
          <w:rPr>
            <w:noProof/>
            <w:webHidden/>
          </w:rPr>
          <w:fldChar w:fldCharType="end"/>
        </w:r>
      </w:hyperlink>
    </w:p>
    <w:p w14:paraId="3B47D250" w14:textId="741FDA01"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29" w:history="1">
        <w:r w:rsidR="00843A84" w:rsidRPr="00DC353B">
          <w:rPr>
            <w:rStyle w:val="Hipervnculo"/>
            <w:noProof/>
          </w:rPr>
          <w:t>Tabla 19. Situación de desigualdad en el acceso a servicios básicos de las personas</w:t>
        </w:r>
        <w:r w:rsidR="00843A84">
          <w:rPr>
            <w:noProof/>
            <w:webHidden/>
          </w:rPr>
          <w:tab/>
        </w:r>
        <w:r w:rsidR="00843A84">
          <w:rPr>
            <w:noProof/>
            <w:webHidden/>
          </w:rPr>
          <w:fldChar w:fldCharType="begin"/>
        </w:r>
        <w:r w:rsidR="00843A84">
          <w:rPr>
            <w:noProof/>
            <w:webHidden/>
          </w:rPr>
          <w:instrText xml:space="preserve"> PAGEREF _Toc161049829 \h </w:instrText>
        </w:r>
        <w:r w:rsidR="00843A84">
          <w:rPr>
            <w:noProof/>
            <w:webHidden/>
          </w:rPr>
        </w:r>
        <w:r w:rsidR="00843A84">
          <w:rPr>
            <w:noProof/>
            <w:webHidden/>
          </w:rPr>
          <w:fldChar w:fldCharType="separate"/>
        </w:r>
        <w:r w:rsidR="004D0120">
          <w:rPr>
            <w:noProof/>
            <w:webHidden/>
          </w:rPr>
          <w:t>82</w:t>
        </w:r>
        <w:r w:rsidR="00843A84">
          <w:rPr>
            <w:noProof/>
            <w:webHidden/>
          </w:rPr>
          <w:fldChar w:fldCharType="end"/>
        </w:r>
      </w:hyperlink>
    </w:p>
    <w:p w14:paraId="4D5C2805" w14:textId="356293D0"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0" w:history="1">
        <w:r w:rsidR="00843A84" w:rsidRPr="00DC353B">
          <w:rPr>
            <w:rStyle w:val="Hipervnculo"/>
            <w:noProof/>
          </w:rPr>
          <w:t>Tabla 20. Porcentaje de hogares con disposición de servicios sanitarios a nivel del Departamento.</w:t>
        </w:r>
        <w:r w:rsidR="00843A84">
          <w:rPr>
            <w:noProof/>
            <w:webHidden/>
          </w:rPr>
          <w:tab/>
        </w:r>
        <w:r w:rsidR="00843A84">
          <w:rPr>
            <w:noProof/>
            <w:webHidden/>
          </w:rPr>
          <w:fldChar w:fldCharType="begin"/>
        </w:r>
        <w:r w:rsidR="00843A84">
          <w:rPr>
            <w:noProof/>
            <w:webHidden/>
          </w:rPr>
          <w:instrText xml:space="preserve"> PAGEREF _Toc161049830 \h </w:instrText>
        </w:r>
        <w:r w:rsidR="00843A84">
          <w:rPr>
            <w:noProof/>
            <w:webHidden/>
          </w:rPr>
        </w:r>
        <w:r w:rsidR="00843A84">
          <w:rPr>
            <w:noProof/>
            <w:webHidden/>
          </w:rPr>
          <w:fldChar w:fldCharType="separate"/>
        </w:r>
        <w:r w:rsidR="004D0120">
          <w:rPr>
            <w:noProof/>
            <w:webHidden/>
          </w:rPr>
          <w:t>83</w:t>
        </w:r>
        <w:r w:rsidR="00843A84">
          <w:rPr>
            <w:noProof/>
            <w:webHidden/>
          </w:rPr>
          <w:fldChar w:fldCharType="end"/>
        </w:r>
      </w:hyperlink>
    </w:p>
    <w:p w14:paraId="6378234D" w14:textId="5D634404"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1" w:history="1">
        <w:r w:rsidR="00843A84" w:rsidRPr="00DC353B">
          <w:rPr>
            <w:rStyle w:val="Hipervnculo"/>
            <w:noProof/>
          </w:rPr>
          <w:t>Tabla 21. Materiales de construcción del techo y paredes exteriores a nivel del número de viviendas</w:t>
        </w:r>
        <w:r w:rsidR="00843A84">
          <w:rPr>
            <w:noProof/>
            <w:webHidden/>
          </w:rPr>
          <w:tab/>
        </w:r>
        <w:r w:rsidR="00843A84">
          <w:rPr>
            <w:noProof/>
            <w:webHidden/>
          </w:rPr>
          <w:fldChar w:fldCharType="begin"/>
        </w:r>
        <w:r w:rsidR="00843A84">
          <w:rPr>
            <w:noProof/>
            <w:webHidden/>
          </w:rPr>
          <w:instrText xml:space="preserve"> PAGEREF _Toc161049831 \h </w:instrText>
        </w:r>
        <w:r w:rsidR="00843A84">
          <w:rPr>
            <w:noProof/>
            <w:webHidden/>
          </w:rPr>
        </w:r>
        <w:r w:rsidR="00843A84">
          <w:rPr>
            <w:noProof/>
            <w:webHidden/>
          </w:rPr>
          <w:fldChar w:fldCharType="separate"/>
        </w:r>
        <w:r w:rsidR="004D0120">
          <w:rPr>
            <w:noProof/>
            <w:webHidden/>
          </w:rPr>
          <w:t>83</w:t>
        </w:r>
        <w:r w:rsidR="00843A84">
          <w:rPr>
            <w:noProof/>
            <w:webHidden/>
          </w:rPr>
          <w:fldChar w:fldCharType="end"/>
        </w:r>
      </w:hyperlink>
    </w:p>
    <w:p w14:paraId="12EF38DC" w14:textId="480B8494"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2" w:history="1">
        <w:r w:rsidR="00843A84" w:rsidRPr="00DC353B">
          <w:rPr>
            <w:rStyle w:val="Hipervnculo"/>
            <w:noProof/>
          </w:rPr>
          <w:t>Tabla 22. Predominancia de materiales de construcción del piso y paredes exteriores al nivel del número de viviendas</w:t>
        </w:r>
        <w:r w:rsidR="00843A84">
          <w:rPr>
            <w:noProof/>
            <w:webHidden/>
          </w:rPr>
          <w:tab/>
        </w:r>
        <w:r w:rsidR="00843A84">
          <w:rPr>
            <w:noProof/>
            <w:webHidden/>
          </w:rPr>
          <w:fldChar w:fldCharType="begin"/>
        </w:r>
        <w:r w:rsidR="00843A84">
          <w:rPr>
            <w:noProof/>
            <w:webHidden/>
          </w:rPr>
          <w:instrText xml:space="preserve"> PAGEREF _Toc161049832 \h </w:instrText>
        </w:r>
        <w:r w:rsidR="00843A84">
          <w:rPr>
            <w:noProof/>
            <w:webHidden/>
          </w:rPr>
        </w:r>
        <w:r w:rsidR="00843A84">
          <w:rPr>
            <w:noProof/>
            <w:webHidden/>
          </w:rPr>
          <w:fldChar w:fldCharType="separate"/>
        </w:r>
        <w:r w:rsidR="004D0120">
          <w:rPr>
            <w:noProof/>
            <w:webHidden/>
          </w:rPr>
          <w:t>84</w:t>
        </w:r>
        <w:r w:rsidR="00843A84">
          <w:rPr>
            <w:noProof/>
            <w:webHidden/>
          </w:rPr>
          <w:fldChar w:fldCharType="end"/>
        </w:r>
      </w:hyperlink>
    </w:p>
    <w:p w14:paraId="7E651B5F" w14:textId="38EA4986"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3" w:history="1">
        <w:r w:rsidR="00843A84" w:rsidRPr="00DC353B">
          <w:rPr>
            <w:rStyle w:val="Hipervnculo"/>
            <w:noProof/>
          </w:rPr>
          <w:t>Tabla 23. Número de personas con acceso a internet según etnia</w:t>
        </w:r>
        <w:r w:rsidR="00843A84">
          <w:rPr>
            <w:noProof/>
            <w:webHidden/>
          </w:rPr>
          <w:tab/>
        </w:r>
        <w:r w:rsidR="00843A84">
          <w:rPr>
            <w:noProof/>
            <w:webHidden/>
          </w:rPr>
          <w:fldChar w:fldCharType="begin"/>
        </w:r>
        <w:r w:rsidR="00843A84">
          <w:rPr>
            <w:noProof/>
            <w:webHidden/>
          </w:rPr>
          <w:instrText xml:space="preserve"> PAGEREF _Toc161049833 \h </w:instrText>
        </w:r>
        <w:r w:rsidR="00843A84">
          <w:rPr>
            <w:noProof/>
            <w:webHidden/>
          </w:rPr>
        </w:r>
        <w:r w:rsidR="00843A84">
          <w:rPr>
            <w:noProof/>
            <w:webHidden/>
          </w:rPr>
          <w:fldChar w:fldCharType="separate"/>
        </w:r>
        <w:r w:rsidR="004D0120">
          <w:rPr>
            <w:noProof/>
            <w:webHidden/>
          </w:rPr>
          <w:t>84</w:t>
        </w:r>
        <w:r w:rsidR="00843A84">
          <w:rPr>
            <w:noProof/>
            <w:webHidden/>
          </w:rPr>
          <w:fldChar w:fldCharType="end"/>
        </w:r>
      </w:hyperlink>
    </w:p>
    <w:p w14:paraId="07D80859" w14:textId="755268DE"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4" w:history="1">
        <w:r w:rsidR="00843A84" w:rsidRPr="00DC353B">
          <w:rPr>
            <w:rStyle w:val="Hipervnculo"/>
            <w:noProof/>
          </w:rPr>
          <w:t>Tabla 24. Porcentaje de población con teléfono sexual por área geográfica y sexo</w:t>
        </w:r>
        <w:r w:rsidR="00843A84">
          <w:rPr>
            <w:noProof/>
            <w:webHidden/>
          </w:rPr>
          <w:tab/>
        </w:r>
        <w:r w:rsidR="00843A84">
          <w:rPr>
            <w:noProof/>
            <w:webHidden/>
          </w:rPr>
          <w:fldChar w:fldCharType="begin"/>
        </w:r>
        <w:r w:rsidR="00843A84">
          <w:rPr>
            <w:noProof/>
            <w:webHidden/>
          </w:rPr>
          <w:instrText xml:space="preserve"> PAGEREF _Toc161049834 \h </w:instrText>
        </w:r>
        <w:r w:rsidR="00843A84">
          <w:rPr>
            <w:noProof/>
            <w:webHidden/>
          </w:rPr>
        </w:r>
        <w:r w:rsidR="00843A84">
          <w:rPr>
            <w:noProof/>
            <w:webHidden/>
          </w:rPr>
          <w:fldChar w:fldCharType="separate"/>
        </w:r>
        <w:r w:rsidR="004D0120">
          <w:rPr>
            <w:noProof/>
            <w:webHidden/>
          </w:rPr>
          <w:t>85</w:t>
        </w:r>
        <w:r w:rsidR="00843A84">
          <w:rPr>
            <w:noProof/>
            <w:webHidden/>
          </w:rPr>
          <w:fldChar w:fldCharType="end"/>
        </w:r>
      </w:hyperlink>
    </w:p>
    <w:p w14:paraId="05C4E320" w14:textId="66535025"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5" w:history="1">
        <w:r w:rsidR="00843A84" w:rsidRPr="00DC353B">
          <w:rPr>
            <w:rStyle w:val="Hipervnculo"/>
            <w:noProof/>
          </w:rPr>
          <w:t>Tabla 25. Porcentaje de hogares por tipo de combustible para cocinas alimentos.</w:t>
        </w:r>
        <w:r w:rsidR="00843A84">
          <w:rPr>
            <w:noProof/>
            <w:webHidden/>
          </w:rPr>
          <w:tab/>
        </w:r>
        <w:r w:rsidR="00843A84">
          <w:rPr>
            <w:noProof/>
            <w:webHidden/>
          </w:rPr>
          <w:fldChar w:fldCharType="begin"/>
        </w:r>
        <w:r w:rsidR="00843A84">
          <w:rPr>
            <w:noProof/>
            <w:webHidden/>
          </w:rPr>
          <w:instrText xml:space="preserve"> PAGEREF _Toc161049835 \h </w:instrText>
        </w:r>
        <w:r w:rsidR="00843A84">
          <w:rPr>
            <w:noProof/>
            <w:webHidden/>
          </w:rPr>
        </w:r>
        <w:r w:rsidR="00843A84">
          <w:rPr>
            <w:noProof/>
            <w:webHidden/>
          </w:rPr>
          <w:fldChar w:fldCharType="separate"/>
        </w:r>
        <w:r w:rsidR="004D0120">
          <w:rPr>
            <w:noProof/>
            <w:webHidden/>
          </w:rPr>
          <w:t>85</w:t>
        </w:r>
        <w:r w:rsidR="00843A84">
          <w:rPr>
            <w:noProof/>
            <w:webHidden/>
          </w:rPr>
          <w:fldChar w:fldCharType="end"/>
        </w:r>
      </w:hyperlink>
    </w:p>
    <w:p w14:paraId="6D49FD37" w14:textId="3A3A6368"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6" w:history="1">
        <w:r w:rsidR="00843A84" w:rsidRPr="00DC353B">
          <w:rPr>
            <w:rStyle w:val="Hipervnculo"/>
            <w:noProof/>
          </w:rPr>
          <w:t>Tabla 26. Situación del empleo de las personas por etnia</w:t>
        </w:r>
        <w:r w:rsidR="00843A84">
          <w:rPr>
            <w:noProof/>
            <w:webHidden/>
          </w:rPr>
          <w:tab/>
        </w:r>
        <w:r w:rsidR="00843A84">
          <w:rPr>
            <w:noProof/>
            <w:webHidden/>
          </w:rPr>
          <w:fldChar w:fldCharType="begin"/>
        </w:r>
        <w:r w:rsidR="00843A84">
          <w:rPr>
            <w:noProof/>
            <w:webHidden/>
          </w:rPr>
          <w:instrText xml:space="preserve"> PAGEREF _Toc161049836 \h </w:instrText>
        </w:r>
        <w:r w:rsidR="00843A84">
          <w:rPr>
            <w:noProof/>
            <w:webHidden/>
          </w:rPr>
        </w:r>
        <w:r w:rsidR="00843A84">
          <w:rPr>
            <w:noProof/>
            <w:webHidden/>
          </w:rPr>
          <w:fldChar w:fldCharType="separate"/>
        </w:r>
        <w:r w:rsidR="004D0120">
          <w:rPr>
            <w:noProof/>
            <w:webHidden/>
          </w:rPr>
          <w:t>86</w:t>
        </w:r>
        <w:r w:rsidR="00843A84">
          <w:rPr>
            <w:noProof/>
            <w:webHidden/>
          </w:rPr>
          <w:fldChar w:fldCharType="end"/>
        </w:r>
      </w:hyperlink>
    </w:p>
    <w:p w14:paraId="4A8428D5" w14:textId="5E90E008"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7" w:history="1">
        <w:r w:rsidR="00843A84" w:rsidRPr="00DC353B">
          <w:rPr>
            <w:rStyle w:val="Hipervnculo"/>
            <w:noProof/>
          </w:rPr>
          <w:t>Tabla 27. Tipo de ocupaciones predominantes en el departamento de la Mosquitia.</w:t>
        </w:r>
        <w:r w:rsidR="00843A84">
          <w:rPr>
            <w:noProof/>
            <w:webHidden/>
          </w:rPr>
          <w:tab/>
        </w:r>
        <w:r w:rsidR="00843A84">
          <w:rPr>
            <w:noProof/>
            <w:webHidden/>
          </w:rPr>
          <w:fldChar w:fldCharType="begin"/>
        </w:r>
        <w:r w:rsidR="00843A84">
          <w:rPr>
            <w:noProof/>
            <w:webHidden/>
          </w:rPr>
          <w:instrText xml:space="preserve"> PAGEREF _Toc161049837 \h </w:instrText>
        </w:r>
        <w:r w:rsidR="00843A84">
          <w:rPr>
            <w:noProof/>
            <w:webHidden/>
          </w:rPr>
        </w:r>
        <w:r w:rsidR="00843A84">
          <w:rPr>
            <w:noProof/>
            <w:webHidden/>
          </w:rPr>
          <w:fldChar w:fldCharType="separate"/>
        </w:r>
        <w:r w:rsidR="004D0120">
          <w:rPr>
            <w:noProof/>
            <w:webHidden/>
          </w:rPr>
          <w:t>87</w:t>
        </w:r>
        <w:r w:rsidR="00843A84">
          <w:rPr>
            <w:noProof/>
            <w:webHidden/>
          </w:rPr>
          <w:fldChar w:fldCharType="end"/>
        </w:r>
      </w:hyperlink>
    </w:p>
    <w:p w14:paraId="4B1F44FA" w14:textId="5F33731E"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8" w:history="1">
        <w:r w:rsidR="00843A84" w:rsidRPr="00DC353B">
          <w:rPr>
            <w:rStyle w:val="Hipervnculo"/>
            <w:noProof/>
          </w:rPr>
          <w:t>Tabla 28. Ocupación de las personas por tipo de actividad económica.</w:t>
        </w:r>
        <w:r w:rsidR="00843A84">
          <w:rPr>
            <w:noProof/>
            <w:webHidden/>
          </w:rPr>
          <w:tab/>
        </w:r>
        <w:r w:rsidR="00843A84">
          <w:rPr>
            <w:noProof/>
            <w:webHidden/>
          </w:rPr>
          <w:fldChar w:fldCharType="begin"/>
        </w:r>
        <w:r w:rsidR="00843A84">
          <w:rPr>
            <w:noProof/>
            <w:webHidden/>
          </w:rPr>
          <w:instrText xml:space="preserve"> PAGEREF _Toc161049838 \h </w:instrText>
        </w:r>
        <w:r w:rsidR="00843A84">
          <w:rPr>
            <w:noProof/>
            <w:webHidden/>
          </w:rPr>
        </w:r>
        <w:r w:rsidR="00843A84">
          <w:rPr>
            <w:noProof/>
            <w:webHidden/>
          </w:rPr>
          <w:fldChar w:fldCharType="separate"/>
        </w:r>
        <w:r w:rsidR="004D0120">
          <w:rPr>
            <w:noProof/>
            <w:webHidden/>
          </w:rPr>
          <w:t>88</w:t>
        </w:r>
        <w:r w:rsidR="00843A84">
          <w:rPr>
            <w:noProof/>
            <w:webHidden/>
          </w:rPr>
          <w:fldChar w:fldCharType="end"/>
        </w:r>
      </w:hyperlink>
    </w:p>
    <w:p w14:paraId="09A5FD3F" w14:textId="10CEADEA"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39" w:history="1">
        <w:r w:rsidR="00843A84" w:rsidRPr="00DC353B">
          <w:rPr>
            <w:rStyle w:val="Hipervnculo"/>
            <w:noProof/>
          </w:rPr>
          <w:t>Tabla 29. Porcentaje de mujeres y hombres según su sensación de seguridad.</w:t>
        </w:r>
        <w:r w:rsidR="00843A84">
          <w:rPr>
            <w:noProof/>
            <w:webHidden/>
          </w:rPr>
          <w:tab/>
        </w:r>
        <w:r w:rsidR="00843A84">
          <w:rPr>
            <w:noProof/>
            <w:webHidden/>
          </w:rPr>
          <w:fldChar w:fldCharType="begin"/>
        </w:r>
        <w:r w:rsidR="00843A84">
          <w:rPr>
            <w:noProof/>
            <w:webHidden/>
          </w:rPr>
          <w:instrText xml:space="preserve"> PAGEREF _Toc161049839 \h </w:instrText>
        </w:r>
        <w:r w:rsidR="00843A84">
          <w:rPr>
            <w:noProof/>
            <w:webHidden/>
          </w:rPr>
        </w:r>
        <w:r w:rsidR="00843A84">
          <w:rPr>
            <w:noProof/>
            <w:webHidden/>
          </w:rPr>
          <w:fldChar w:fldCharType="separate"/>
        </w:r>
        <w:r w:rsidR="004D0120">
          <w:rPr>
            <w:noProof/>
            <w:webHidden/>
          </w:rPr>
          <w:t>91</w:t>
        </w:r>
        <w:r w:rsidR="00843A84">
          <w:rPr>
            <w:noProof/>
            <w:webHidden/>
          </w:rPr>
          <w:fldChar w:fldCharType="end"/>
        </w:r>
      </w:hyperlink>
    </w:p>
    <w:p w14:paraId="3FF105DF" w14:textId="6F3F9C51"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0" w:history="1">
        <w:r w:rsidR="00843A84" w:rsidRPr="00DC353B">
          <w:rPr>
            <w:rStyle w:val="Hipervnculo"/>
            <w:noProof/>
          </w:rPr>
          <w:t>Tabla 30. Porcentaje de mujeres con daños físicos a consecuencia de la violencia.</w:t>
        </w:r>
        <w:r w:rsidR="00843A84">
          <w:rPr>
            <w:noProof/>
            <w:webHidden/>
          </w:rPr>
          <w:tab/>
        </w:r>
        <w:r w:rsidR="00843A84">
          <w:rPr>
            <w:noProof/>
            <w:webHidden/>
          </w:rPr>
          <w:fldChar w:fldCharType="begin"/>
        </w:r>
        <w:r w:rsidR="00843A84">
          <w:rPr>
            <w:noProof/>
            <w:webHidden/>
          </w:rPr>
          <w:instrText xml:space="preserve"> PAGEREF _Toc161049840 \h </w:instrText>
        </w:r>
        <w:r w:rsidR="00843A84">
          <w:rPr>
            <w:noProof/>
            <w:webHidden/>
          </w:rPr>
        </w:r>
        <w:r w:rsidR="00843A84">
          <w:rPr>
            <w:noProof/>
            <w:webHidden/>
          </w:rPr>
          <w:fldChar w:fldCharType="separate"/>
        </w:r>
        <w:r w:rsidR="004D0120">
          <w:rPr>
            <w:noProof/>
            <w:webHidden/>
          </w:rPr>
          <w:t>91</w:t>
        </w:r>
        <w:r w:rsidR="00843A84">
          <w:rPr>
            <w:noProof/>
            <w:webHidden/>
          </w:rPr>
          <w:fldChar w:fldCharType="end"/>
        </w:r>
      </w:hyperlink>
    </w:p>
    <w:p w14:paraId="1C7B0764" w14:textId="60DE2D83"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1" w:history="1">
        <w:r w:rsidR="00843A84" w:rsidRPr="00DC353B">
          <w:rPr>
            <w:rStyle w:val="Hipervnculo"/>
            <w:noProof/>
          </w:rPr>
          <w:t>Tabla 31. Porcentaje de casos de abuso sexual antes y después de los 12 años de edad.</w:t>
        </w:r>
        <w:r w:rsidR="00843A84">
          <w:rPr>
            <w:noProof/>
            <w:webHidden/>
          </w:rPr>
          <w:tab/>
        </w:r>
        <w:r w:rsidR="00843A84">
          <w:rPr>
            <w:noProof/>
            <w:webHidden/>
          </w:rPr>
          <w:fldChar w:fldCharType="begin"/>
        </w:r>
        <w:r w:rsidR="00843A84">
          <w:rPr>
            <w:noProof/>
            <w:webHidden/>
          </w:rPr>
          <w:instrText xml:space="preserve"> PAGEREF _Toc161049841 \h </w:instrText>
        </w:r>
        <w:r w:rsidR="00843A84">
          <w:rPr>
            <w:noProof/>
            <w:webHidden/>
          </w:rPr>
        </w:r>
        <w:r w:rsidR="00843A84">
          <w:rPr>
            <w:noProof/>
            <w:webHidden/>
          </w:rPr>
          <w:fldChar w:fldCharType="separate"/>
        </w:r>
        <w:r w:rsidR="004D0120">
          <w:rPr>
            <w:noProof/>
            <w:webHidden/>
          </w:rPr>
          <w:t>92</w:t>
        </w:r>
        <w:r w:rsidR="00843A84">
          <w:rPr>
            <w:noProof/>
            <w:webHidden/>
          </w:rPr>
          <w:fldChar w:fldCharType="end"/>
        </w:r>
      </w:hyperlink>
    </w:p>
    <w:p w14:paraId="36D756D4" w14:textId="711B4E87"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2" w:history="1">
        <w:r w:rsidR="00843A84" w:rsidRPr="00DC353B">
          <w:rPr>
            <w:rStyle w:val="Hipervnculo"/>
            <w:noProof/>
          </w:rPr>
          <w:t>Tabla 32</w:t>
        </w:r>
        <w:r w:rsidR="00843A84" w:rsidRPr="00DC353B">
          <w:rPr>
            <w:rStyle w:val="Hipervnculo"/>
            <w:rFonts w:ascii="Calibri" w:hAnsi="Calibri" w:cs="Calibri"/>
            <w:noProof/>
          </w:rPr>
          <w:t xml:space="preserve"> Red Nacional de Principales Aeródromos de Honduras, Localización y Medida de las Pistas (m). (Principales Aeródromos Nacionales)</w:t>
        </w:r>
        <w:r w:rsidR="00843A84">
          <w:rPr>
            <w:noProof/>
            <w:webHidden/>
          </w:rPr>
          <w:tab/>
        </w:r>
        <w:r w:rsidR="00843A84">
          <w:rPr>
            <w:noProof/>
            <w:webHidden/>
          </w:rPr>
          <w:fldChar w:fldCharType="begin"/>
        </w:r>
        <w:r w:rsidR="00843A84">
          <w:rPr>
            <w:noProof/>
            <w:webHidden/>
          </w:rPr>
          <w:instrText xml:space="preserve"> PAGEREF _Toc161049842 \h </w:instrText>
        </w:r>
        <w:r w:rsidR="00843A84">
          <w:rPr>
            <w:noProof/>
            <w:webHidden/>
          </w:rPr>
        </w:r>
        <w:r w:rsidR="00843A84">
          <w:rPr>
            <w:noProof/>
            <w:webHidden/>
          </w:rPr>
          <w:fldChar w:fldCharType="separate"/>
        </w:r>
        <w:r w:rsidR="004D0120">
          <w:rPr>
            <w:noProof/>
            <w:webHidden/>
          </w:rPr>
          <w:t>93</w:t>
        </w:r>
        <w:r w:rsidR="00843A84">
          <w:rPr>
            <w:noProof/>
            <w:webHidden/>
          </w:rPr>
          <w:fldChar w:fldCharType="end"/>
        </w:r>
      </w:hyperlink>
    </w:p>
    <w:p w14:paraId="7E2AD223" w14:textId="0A8CD6B2"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3" w:history="1">
        <w:r w:rsidR="00843A84" w:rsidRPr="00DC353B">
          <w:rPr>
            <w:rStyle w:val="Hipervnculo"/>
            <w:noProof/>
          </w:rPr>
          <w:t>Tabla 33. Identificación de riesgos ambientales y potenciales medidas de mitigación.</w:t>
        </w:r>
        <w:r w:rsidR="00843A84">
          <w:rPr>
            <w:noProof/>
            <w:webHidden/>
          </w:rPr>
          <w:tab/>
        </w:r>
        <w:r w:rsidR="00843A84">
          <w:rPr>
            <w:noProof/>
            <w:webHidden/>
          </w:rPr>
          <w:fldChar w:fldCharType="begin"/>
        </w:r>
        <w:r w:rsidR="00843A84">
          <w:rPr>
            <w:noProof/>
            <w:webHidden/>
          </w:rPr>
          <w:instrText xml:space="preserve"> PAGEREF _Toc161049843 \h </w:instrText>
        </w:r>
        <w:r w:rsidR="00843A84">
          <w:rPr>
            <w:noProof/>
            <w:webHidden/>
          </w:rPr>
        </w:r>
        <w:r w:rsidR="00843A84">
          <w:rPr>
            <w:noProof/>
            <w:webHidden/>
          </w:rPr>
          <w:fldChar w:fldCharType="separate"/>
        </w:r>
        <w:r w:rsidR="004D0120">
          <w:rPr>
            <w:noProof/>
            <w:webHidden/>
          </w:rPr>
          <w:t>103</w:t>
        </w:r>
        <w:r w:rsidR="00843A84">
          <w:rPr>
            <w:noProof/>
            <w:webHidden/>
          </w:rPr>
          <w:fldChar w:fldCharType="end"/>
        </w:r>
      </w:hyperlink>
    </w:p>
    <w:p w14:paraId="4BCC81B9" w14:textId="3AF6167D"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4" w:history="1">
        <w:r w:rsidR="00843A84" w:rsidRPr="00DC353B">
          <w:rPr>
            <w:rStyle w:val="Hipervnculo"/>
            <w:noProof/>
          </w:rPr>
          <w:t>Tabla 34. Identificación de riesgos sociales y potenciales medidas de mitigación.</w:t>
        </w:r>
        <w:r w:rsidR="00843A84">
          <w:rPr>
            <w:noProof/>
            <w:webHidden/>
          </w:rPr>
          <w:tab/>
        </w:r>
        <w:r w:rsidR="00843A84">
          <w:rPr>
            <w:noProof/>
            <w:webHidden/>
          </w:rPr>
          <w:fldChar w:fldCharType="begin"/>
        </w:r>
        <w:r w:rsidR="00843A84">
          <w:rPr>
            <w:noProof/>
            <w:webHidden/>
          </w:rPr>
          <w:instrText xml:space="preserve"> PAGEREF _Toc161049844 \h </w:instrText>
        </w:r>
        <w:r w:rsidR="00843A84">
          <w:rPr>
            <w:noProof/>
            <w:webHidden/>
          </w:rPr>
        </w:r>
        <w:r w:rsidR="00843A84">
          <w:rPr>
            <w:noProof/>
            <w:webHidden/>
          </w:rPr>
          <w:fldChar w:fldCharType="separate"/>
        </w:r>
        <w:r w:rsidR="004D0120">
          <w:rPr>
            <w:noProof/>
            <w:webHidden/>
          </w:rPr>
          <w:t>112</w:t>
        </w:r>
        <w:r w:rsidR="00843A84">
          <w:rPr>
            <w:noProof/>
            <w:webHidden/>
          </w:rPr>
          <w:fldChar w:fldCharType="end"/>
        </w:r>
      </w:hyperlink>
    </w:p>
    <w:p w14:paraId="7F997D88" w14:textId="440549F3"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5" w:history="1">
        <w:r w:rsidR="00843A84" w:rsidRPr="00DC353B">
          <w:rPr>
            <w:rStyle w:val="Hipervnculo"/>
            <w:noProof/>
          </w:rPr>
          <w:t>Tabla 35. Ubicación de oficinas regionales y la UEP del Proyecto 2024.</w:t>
        </w:r>
        <w:r w:rsidR="00843A84">
          <w:rPr>
            <w:noProof/>
            <w:webHidden/>
          </w:rPr>
          <w:tab/>
        </w:r>
        <w:r w:rsidR="00843A84">
          <w:rPr>
            <w:noProof/>
            <w:webHidden/>
          </w:rPr>
          <w:fldChar w:fldCharType="begin"/>
        </w:r>
        <w:r w:rsidR="00843A84">
          <w:rPr>
            <w:noProof/>
            <w:webHidden/>
          </w:rPr>
          <w:instrText xml:space="preserve"> PAGEREF _Toc161049845 \h </w:instrText>
        </w:r>
        <w:r w:rsidR="00843A84">
          <w:rPr>
            <w:noProof/>
            <w:webHidden/>
          </w:rPr>
        </w:r>
        <w:r w:rsidR="00843A84">
          <w:rPr>
            <w:noProof/>
            <w:webHidden/>
          </w:rPr>
          <w:fldChar w:fldCharType="separate"/>
        </w:r>
        <w:r w:rsidR="004D0120">
          <w:rPr>
            <w:b/>
            <w:bCs/>
            <w:noProof/>
            <w:webHidden/>
            <w:lang w:val="es-MX"/>
          </w:rPr>
          <w:t>¡Error! Marcador no definido.</w:t>
        </w:r>
        <w:r w:rsidR="00843A84">
          <w:rPr>
            <w:noProof/>
            <w:webHidden/>
          </w:rPr>
          <w:fldChar w:fldCharType="end"/>
        </w:r>
      </w:hyperlink>
    </w:p>
    <w:p w14:paraId="1D9AD8D4" w14:textId="3E71B6C1" w:rsidR="002848F2" w:rsidRPr="003231FF" w:rsidRDefault="002848F2" w:rsidP="005B4E58">
      <w:pPr>
        <w:spacing w:before="0" w:after="0" w:line="240" w:lineRule="auto"/>
        <w:jc w:val="left"/>
        <w:rPr>
          <w:rFonts w:ascii="Calibri" w:hAnsi="Calibri" w:cs="Calibri"/>
        </w:rPr>
      </w:pPr>
      <w:r w:rsidRPr="003231FF">
        <w:rPr>
          <w:rFonts w:ascii="Calibri" w:hAnsi="Calibri" w:cs="Calibri"/>
        </w:rPr>
        <w:fldChar w:fldCharType="end"/>
      </w:r>
    </w:p>
    <w:p w14:paraId="4C5F40BB" w14:textId="4CE6890B" w:rsidR="002848F2" w:rsidRPr="003231FF" w:rsidRDefault="002848F2" w:rsidP="005B4E58">
      <w:pPr>
        <w:spacing w:before="0" w:after="0" w:line="240" w:lineRule="auto"/>
        <w:jc w:val="left"/>
        <w:rPr>
          <w:rFonts w:ascii="Calibri" w:hAnsi="Calibri" w:cs="Calibri"/>
          <w:b/>
          <w:bCs/>
        </w:rPr>
      </w:pPr>
      <w:r w:rsidRPr="003231FF">
        <w:rPr>
          <w:rFonts w:ascii="Calibri" w:hAnsi="Calibri" w:cs="Calibri"/>
          <w:b/>
          <w:bCs/>
        </w:rPr>
        <w:t>Índice de Ilustraciones</w:t>
      </w:r>
    </w:p>
    <w:p w14:paraId="6C7B9EF3" w14:textId="14C956AA" w:rsidR="00843A84" w:rsidRDefault="002848F2">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r w:rsidRPr="003231FF">
        <w:rPr>
          <w:rFonts w:ascii="Calibri" w:hAnsi="Calibri" w:cs="Calibri"/>
        </w:rPr>
        <w:fldChar w:fldCharType="begin"/>
      </w:r>
      <w:r w:rsidRPr="003231FF">
        <w:rPr>
          <w:rFonts w:ascii="Calibri" w:hAnsi="Calibri" w:cs="Calibri"/>
        </w:rPr>
        <w:instrText xml:space="preserve"> TOC \h \z \c "Ilustración" </w:instrText>
      </w:r>
      <w:r w:rsidRPr="003231FF">
        <w:rPr>
          <w:rFonts w:ascii="Calibri" w:hAnsi="Calibri" w:cs="Calibri"/>
        </w:rPr>
        <w:fldChar w:fldCharType="separate"/>
      </w:r>
      <w:hyperlink w:anchor="_Toc161049846" w:history="1">
        <w:r w:rsidR="00843A84" w:rsidRPr="00424C9F">
          <w:rPr>
            <w:rStyle w:val="Hipervnculo"/>
            <w:noProof/>
          </w:rPr>
          <w:t xml:space="preserve">Ilustración 1. </w:t>
        </w:r>
        <w:r w:rsidR="00843A84" w:rsidRPr="00424C9F">
          <w:rPr>
            <w:rStyle w:val="Hipervnculo"/>
            <w:rFonts w:ascii="Calibri" w:hAnsi="Calibri" w:cs="Calibri"/>
            <w:noProof/>
          </w:rPr>
          <w:t>Mapa de ubicación de consejos territoriales de la Región de La Mosquitia</w:t>
        </w:r>
        <w:r w:rsidR="00843A84">
          <w:rPr>
            <w:noProof/>
            <w:webHidden/>
          </w:rPr>
          <w:tab/>
        </w:r>
        <w:r w:rsidR="00843A84">
          <w:rPr>
            <w:noProof/>
            <w:webHidden/>
          </w:rPr>
          <w:fldChar w:fldCharType="begin"/>
        </w:r>
        <w:r w:rsidR="00843A84">
          <w:rPr>
            <w:noProof/>
            <w:webHidden/>
          </w:rPr>
          <w:instrText xml:space="preserve"> PAGEREF _Toc161049846 \h </w:instrText>
        </w:r>
        <w:r w:rsidR="00843A84">
          <w:rPr>
            <w:noProof/>
            <w:webHidden/>
          </w:rPr>
        </w:r>
        <w:r w:rsidR="00843A84">
          <w:rPr>
            <w:noProof/>
            <w:webHidden/>
          </w:rPr>
          <w:fldChar w:fldCharType="separate"/>
        </w:r>
        <w:r w:rsidR="004D0120">
          <w:rPr>
            <w:noProof/>
            <w:webHidden/>
          </w:rPr>
          <w:t>18</w:t>
        </w:r>
        <w:r w:rsidR="00843A84">
          <w:rPr>
            <w:noProof/>
            <w:webHidden/>
          </w:rPr>
          <w:fldChar w:fldCharType="end"/>
        </w:r>
      </w:hyperlink>
    </w:p>
    <w:p w14:paraId="5D8DC311" w14:textId="450379A6"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7" w:history="1">
        <w:r w:rsidR="00843A84" w:rsidRPr="00424C9F">
          <w:rPr>
            <w:rStyle w:val="Hipervnculo"/>
            <w:noProof/>
          </w:rPr>
          <w:t xml:space="preserve">Ilustración 2. </w:t>
        </w:r>
        <w:r w:rsidR="00843A84" w:rsidRPr="00424C9F">
          <w:rPr>
            <w:rStyle w:val="Hipervnculo"/>
            <w:rFonts w:ascii="Calibri" w:hAnsi="Calibri" w:cs="Calibri"/>
            <w:noProof/>
          </w:rPr>
          <w:t>Categorías de cobertura y uso de la tierra.</w:t>
        </w:r>
        <w:r w:rsidR="00843A84">
          <w:rPr>
            <w:noProof/>
            <w:webHidden/>
          </w:rPr>
          <w:tab/>
        </w:r>
        <w:r w:rsidR="00843A84">
          <w:rPr>
            <w:noProof/>
            <w:webHidden/>
          </w:rPr>
          <w:fldChar w:fldCharType="begin"/>
        </w:r>
        <w:r w:rsidR="00843A84">
          <w:rPr>
            <w:noProof/>
            <w:webHidden/>
          </w:rPr>
          <w:instrText xml:space="preserve"> PAGEREF _Toc161049847 \h </w:instrText>
        </w:r>
        <w:r w:rsidR="00843A84">
          <w:rPr>
            <w:noProof/>
            <w:webHidden/>
          </w:rPr>
        </w:r>
        <w:r w:rsidR="00843A84">
          <w:rPr>
            <w:noProof/>
            <w:webHidden/>
          </w:rPr>
          <w:fldChar w:fldCharType="separate"/>
        </w:r>
        <w:r w:rsidR="004D0120">
          <w:rPr>
            <w:noProof/>
            <w:webHidden/>
          </w:rPr>
          <w:t>62</w:t>
        </w:r>
        <w:r w:rsidR="00843A84">
          <w:rPr>
            <w:noProof/>
            <w:webHidden/>
          </w:rPr>
          <w:fldChar w:fldCharType="end"/>
        </w:r>
      </w:hyperlink>
    </w:p>
    <w:p w14:paraId="22814782" w14:textId="16AEA46C" w:rsidR="00843A84" w:rsidRDefault="00000000">
      <w:pPr>
        <w:pStyle w:val="Tabladeilustraciones"/>
        <w:tabs>
          <w:tab w:val="right" w:leader="dot" w:pos="9111"/>
        </w:tabs>
        <w:rPr>
          <w:rFonts w:asciiTheme="minorHAnsi" w:eastAsiaTheme="minorEastAsia" w:hAnsiTheme="minorHAnsi" w:cstheme="minorBidi"/>
          <w:noProof/>
          <w:kern w:val="2"/>
          <w:sz w:val="22"/>
          <w:szCs w:val="22"/>
          <w:lang w:val="es-MX" w:eastAsia="es-MX"/>
          <w14:ligatures w14:val="standardContextual"/>
        </w:rPr>
      </w:pPr>
      <w:hyperlink w:anchor="_Toc161049848" w:history="1">
        <w:r w:rsidR="00843A84" w:rsidRPr="00424C9F">
          <w:rPr>
            <w:rStyle w:val="Hipervnculo"/>
            <w:noProof/>
          </w:rPr>
          <w:t xml:space="preserve">Ilustración 3. </w:t>
        </w:r>
        <w:r w:rsidR="00843A84" w:rsidRPr="00424C9F">
          <w:rPr>
            <w:rStyle w:val="Hipervnculo"/>
            <w:rFonts w:ascii="Calibri" w:eastAsia="Calibri" w:hAnsi="Calibri" w:cs="Calibri"/>
            <w:noProof/>
          </w:rPr>
          <w:t>Información sobre fecundidad. Departamento Gracias a Dios. ENDESA ODS 2019</w:t>
        </w:r>
        <w:r w:rsidR="00843A84">
          <w:rPr>
            <w:noProof/>
            <w:webHidden/>
          </w:rPr>
          <w:tab/>
        </w:r>
        <w:r w:rsidR="00843A84">
          <w:rPr>
            <w:noProof/>
            <w:webHidden/>
          </w:rPr>
          <w:fldChar w:fldCharType="begin"/>
        </w:r>
        <w:r w:rsidR="00843A84">
          <w:rPr>
            <w:noProof/>
            <w:webHidden/>
          </w:rPr>
          <w:instrText xml:space="preserve"> PAGEREF _Toc161049848 \h </w:instrText>
        </w:r>
        <w:r w:rsidR="00843A84">
          <w:rPr>
            <w:noProof/>
            <w:webHidden/>
          </w:rPr>
        </w:r>
        <w:r w:rsidR="00843A84">
          <w:rPr>
            <w:noProof/>
            <w:webHidden/>
          </w:rPr>
          <w:fldChar w:fldCharType="separate"/>
        </w:r>
        <w:r w:rsidR="004D0120">
          <w:rPr>
            <w:noProof/>
            <w:webHidden/>
          </w:rPr>
          <w:t>76</w:t>
        </w:r>
        <w:r w:rsidR="00843A84">
          <w:rPr>
            <w:noProof/>
            <w:webHidden/>
          </w:rPr>
          <w:fldChar w:fldCharType="end"/>
        </w:r>
      </w:hyperlink>
    </w:p>
    <w:p w14:paraId="7FAE7753" w14:textId="54A10205" w:rsidR="002848F2" w:rsidRPr="003231FF" w:rsidRDefault="002848F2" w:rsidP="005B4E58">
      <w:pPr>
        <w:spacing w:before="0" w:after="0" w:line="240" w:lineRule="auto"/>
        <w:jc w:val="left"/>
      </w:pPr>
      <w:r w:rsidRPr="003231FF">
        <w:rPr>
          <w:rFonts w:ascii="Calibri" w:hAnsi="Calibri" w:cs="Calibri"/>
        </w:rPr>
        <w:fldChar w:fldCharType="end"/>
      </w:r>
    </w:p>
    <w:p w14:paraId="0000008B" w14:textId="06788AFD" w:rsidR="002848F2" w:rsidRPr="003231FF" w:rsidRDefault="002848F2" w:rsidP="005B4E58">
      <w:pP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br w:type="page"/>
      </w:r>
    </w:p>
    <w:p w14:paraId="0000008C" w14:textId="77777777" w:rsidR="005A45BA" w:rsidRPr="003231FF" w:rsidRDefault="00416FCA" w:rsidP="007851B3">
      <w:pPr>
        <w:pStyle w:val="Ttulo1"/>
        <w:ind w:left="720"/>
        <w:jc w:val="center"/>
        <w:rPr>
          <w:rFonts w:ascii="Calibri" w:eastAsia="Calibri" w:hAnsi="Calibri" w:cs="Calibri"/>
          <w:sz w:val="22"/>
          <w:szCs w:val="22"/>
        </w:rPr>
      </w:pPr>
      <w:bookmarkStart w:id="0" w:name="_Toc190943195"/>
      <w:r w:rsidRPr="003231FF">
        <w:rPr>
          <w:rFonts w:ascii="Calibri" w:eastAsia="Calibri" w:hAnsi="Calibri" w:cs="Calibri"/>
          <w:sz w:val="22"/>
          <w:szCs w:val="22"/>
        </w:rPr>
        <w:lastRenderedPageBreak/>
        <w:t>Siglas y Acrónimos</w:t>
      </w:r>
      <w:bookmarkEnd w:id="0"/>
    </w:p>
    <w:p w14:paraId="0000008D" w14:textId="77777777" w:rsidR="005A45BA" w:rsidRPr="003231FF" w:rsidRDefault="005A45BA">
      <w:pPr>
        <w:spacing w:before="5" w:line="180" w:lineRule="auto"/>
        <w:ind w:left="108" w:right="312"/>
        <w:rPr>
          <w:rFonts w:ascii="Calibri" w:eastAsia="Calibri" w:hAnsi="Calibri" w:cs="Calibri"/>
          <w:sz w:val="22"/>
          <w:szCs w:val="22"/>
        </w:rPr>
      </w:pPr>
    </w:p>
    <w:tbl>
      <w:tblPr>
        <w:tblStyle w:val="49"/>
        <w:tblW w:w="9111" w:type="dxa"/>
        <w:tblInd w:w="-1" w:type="dxa"/>
        <w:tblLayout w:type="fixed"/>
        <w:tblLook w:val="0000" w:firstRow="0" w:lastRow="0" w:firstColumn="0" w:lastColumn="0" w:noHBand="0" w:noVBand="0"/>
      </w:tblPr>
      <w:tblGrid>
        <w:gridCol w:w="1697"/>
        <w:gridCol w:w="7414"/>
      </w:tblGrid>
      <w:tr w:rsidR="006E72B3" w:rsidRPr="003231FF" w14:paraId="412BD62D" w14:textId="77777777" w:rsidTr="0708BB38">
        <w:trPr>
          <w:trHeight w:val="284"/>
          <w:tblHeader/>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CC0DA"/>
          </w:tcPr>
          <w:p w14:paraId="32C291E9" w14:textId="77777777" w:rsidR="006E72B3" w:rsidRPr="003231FF" w:rsidRDefault="006E72B3" w:rsidP="003231FF">
            <w:pPr>
              <w:spacing w:before="0" w:after="0" w:line="240" w:lineRule="auto"/>
              <w:ind w:left="108" w:right="312"/>
              <w:jc w:val="center"/>
              <w:rPr>
                <w:rFonts w:ascii="Calibri" w:eastAsia="Calibri" w:hAnsi="Calibri" w:cs="Calibri"/>
                <w:sz w:val="20"/>
                <w:szCs w:val="20"/>
              </w:rPr>
            </w:pPr>
            <w:r w:rsidRPr="003231FF">
              <w:rPr>
                <w:rFonts w:ascii="Calibri" w:eastAsia="Calibri" w:hAnsi="Calibri" w:cs="Calibri"/>
                <w:b/>
                <w:sz w:val="20"/>
                <w:szCs w:val="20"/>
              </w:rPr>
              <w:t>Acrónimos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CC0DA"/>
          </w:tcPr>
          <w:p w14:paraId="6D64700F" w14:textId="77777777" w:rsidR="006E72B3" w:rsidRPr="003231FF" w:rsidRDefault="006E72B3" w:rsidP="003231FF">
            <w:pPr>
              <w:spacing w:before="0" w:after="0" w:line="240" w:lineRule="auto"/>
              <w:ind w:left="108" w:right="312"/>
              <w:jc w:val="center"/>
              <w:rPr>
                <w:rFonts w:ascii="Calibri" w:eastAsia="Calibri" w:hAnsi="Calibri" w:cs="Calibri"/>
                <w:sz w:val="20"/>
                <w:szCs w:val="20"/>
              </w:rPr>
            </w:pPr>
            <w:r w:rsidRPr="003231FF">
              <w:rPr>
                <w:rFonts w:ascii="Calibri" w:eastAsia="Calibri" w:hAnsi="Calibri" w:cs="Calibri"/>
                <w:b/>
                <w:sz w:val="20"/>
                <w:szCs w:val="20"/>
              </w:rPr>
              <w:t>Significado</w:t>
            </w:r>
          </w:p>
        </w:tc>
      </w:tr>
      <w:tr w:rsidR="002A6AA4" w:rsidRPr="003231FF" w14:paraId="6072852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B99B71" w14:textId="340C5ABC" w:rsidR="002A6AA4" w:rsidRPr="003231FF" w:rsidRDefault="002A6AA4" w:rsidP="00BA514B">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ACICAFOC</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8D2288" w14:textId="56CB924E" w:rsidR="002A6AA4" w:rsidRPr="003231FF" w:rsidRDefault="002A6AA4" w:rsidP="00BA514B">
            <w:pPr>
              <w:spacing w:before="0" w:after="0" w:line="240" w:lineRule="auto"/>
              <w:ind w:left="108" w:right="312"/>
              <w:rPr>
                <w:rFonts w:ascii="Calibri" w:eastAsia="Calibri" w:hAnsi="Calibri" w:cs="Calibri"/>
                <w:sz w:val="20"/>
                <w:szCs w:val="20"/>
              </w:rPr>
            </w:pPr>
            <w:r w:rsidRPr="002A6AA4">
              <w:rPr>
                <w:rFonts w:ascii="Calibri" w:eastAsia="Calibri" w:hAnsi="Calibri" w:cs="Calibri"/>
                <w:sz w:val="20"/>
                <w:szCs w:val="20"/>
              </w:rPr>
              <w:t>Asociación Coordinadora Indígena y Campesina de Agroforestería Comunitaria Centroamericana</w:t>
            </w:r>
          </w:p>
        </w:tc>
      </w:tr>
      <w:tr w:rsidR="006E72B3" w:rsidRPr="003231FF" w14:paraId="56D446D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C45763"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ADD</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593F0B"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Asociación Danesa de Personas con Discapacidad </w:t>
            </w:r>
          </w:p>
        </w:tc>
      </w:tr>
      <w:tr w:rsidR="006E72B3" w:rsidRPr="003231FF" w14:paraId="226F2DF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AD6DC9"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AHLMYS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5971CB"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Asociación Hondureña de Lesionados Medulares y Similares </w:t>
            </w:r>
          </w:p>
        </w:tc>
      </w:tr>
      <w:tr w:rsidR="006E72B3" w:rsidRPr="003231FF" w14:paraId="47BBD56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427568"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AMHBLI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9EDE1C"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Asociación de Buzos Lisiados de la Moskitia</w:t>
            </w:r>
          </w:p>
        </w:tc>
      </w:tr>
      <w:tr w:rsidR="006E72B3" w:rsidRPr="003231FF" w14:paraId="3F5D5741"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F5B1CC"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AMHON</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B2A47E"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Asociación de Municipios de Honduras</w:t>
            </w:r>
          </w:p>
        </w:tc>
      </w:tr>
      <w:tr w:rsidR="006E72B3" w:rsidRPr="003231FF" w14:paraId="3247D03E"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E93E96"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APBGADH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1308DC"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Asociación Protectora de Buzos de Gracias a Dios Honduras</w:t>
            </w:r>
          </w:p>
        </w:tc>
      </w:tr>
      <w:tr w:rsidR="006E72B3" w:rsidRPr="003231FF" w14:paraId="77DB313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0C98B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ARSA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4B752D"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Agencia De Regulación Sanitaria de Honduras</w:t>
            </w:r>
          </w:p>
        </w:tc>
      </w:tr>
      <w:tr w:rsidR="006E72B3" w:rsidRPr="003231FF" w14:paraId="7E65AA7E"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FCCE99"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ASH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8E8A8A"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Asociación de Sordos de Honduras</w:t>
            </w:r>
          </w:p>
        </w:tc>
      </w:tr>
      <w:tr w:rsidR="006E72B3" w:rsidRPr="003231FF" w14:paraId="164826C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4AA63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D7BBB0"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Banco Mundial</w:t>
            </w:r>
          </w:p>
        </w:tc>
      </w:tr>
      <w:tr w:rsidR="006E72B3" w:rsidRPr="003231FF" w14:paraId="3C6A0A0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038F7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BPA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A3511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Buenas Prácticas Agrícolas</w:t>
            </w:r>
          </w:p>
        </w:tc>
      </w:tr>
      <w:tr w:rsidR="006E72B3" w:rsidRPr="003231FF" w14:paraId="42336F8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0EF33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BPII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94CAC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Buenas Prácticas Internacionales de la Industria</w:t>
            </w:r>
          </w:p>
        </w:tc>
      </w:tr>
      <w:tr w:rsidR="006E72B3" w:rsidRPr="003231FF" w14:paraId="442ED50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49B1C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BPM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37150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Buenas Prácticas de Manufactura</w:t>
            </w:r>
          </w:p>
        </w:tc>
      </w:tr>
      <w:tr w:rsidR="006E72B3" w:rsidRPr="003231FF" w14:paraId="0B75029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AE864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CARE</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62B98B"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Cooperativa de Asistencia y Socorro en Todas Partes</w:t>
            </w:r>
          </w:p>
        </w:tc>
      </w:tr>
      <w:tr w:rsidR="006E72B3" w:rsidRPr="003231FF" w14:paraId="284180D6" w14:textId="77777777" w:rsidTr="0708BB38">
        <w:trPr>
          <w:trHeight w:val="148"/>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F0D5FD"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CASM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4E05CF"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Comisión de Acción Social Menonita</w:t>
            </w:r>
          </w:p>
        </w:tc>
      </w:tr>
      <w:tr w:rsidR="00EF0FD6" w:rsidRPr="003231FF" w14:paraId="7013B29B" w14:textId="77777777" w:rsidTr="0708BB38">
        <w:trPr>
          <w:trHeight w:val="148"/>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9E3557" w14:textId="2D597F61" w:rsidR="00EF0FD6" w:rsidRPr="003231FF" w:rsidRDefault="00EF0FD6"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CATIE</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713BE7" w14:textId="5538FFFC" w:rsidR="00EF0FD6" w:rsidRPr="003231FF" w:rsidRDefault="00EF0FD6" w:rsidP="003231FF">
            <w:pPr>
              <w:spacing w:before="0" w:after="0" w:line="240" w:lineRule="auto"/>
              <w:ind w:left="108" w:right="312"/>
              <w:rPr>
                <w:rFonts w:ascii="Calibri" w:eastAsia="Calibri" w:hAnsi="Calibri" w:cs="Calibri"/>
                <w:sz w:val="20"/>
                <w:szCs w:val="20"/>
              </w:rPr>
            </w:pPr>
            <w:r w:rsidRPr="00EF0FD6">
              <w:rPr>
                <w:rFonts w:ascii="Calibri" w:eastAsia="Calibri" w:hAnsi="Calibri" w:cs="Calibri"/>
                <w:sz w:val="20"/>
                <w:szCs w:val="20"/>
              </w:rPr>
              <w:t>Centro Agronómico Tropical de Investigación y Enseñanza</w:t>
            </w:r>
          </w:p>
        </w:tc>
      </w:tr>
      <w:tr w:rsidR="00716C47" w:rsidRPr="003231FF" w14:paraId="31C45458" w14:textId="77777777" w:rsidTr="0708BB38">
        <w:trPr>
          <w:trHeight w:val="148"/>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3D0897" w14:textId="6CA0EA11" w:rsidR="00716C47" w:rsidRPr="003231FF" w:rsidRDefault="00716C47"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CCAD</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7F3FED" w14:textId="3161D5A5" w:rsidR="00716C47" w:rsidRPr="003231FF" w:rsidRDefault="00716C47" w:rsidP="003231FF">
            <w:pPr>
              <w:spacing w:before="0" w:after="0" w:line="240" w:lineRule="auto"/>
              <w:ind w:left="108" w:right="312"/>
              <w:rPr>
                <w:rFonts w:ascii="Calibri" w:eastAsia="Calibri" w:hAnsi="Calibri" w:cs="Calibri"/>
                <w:sz w:val="20"/>
                <w:szCs w:val="20"/>
              </w:rPr>
            </w:pPr>
            <w:r w:rsidRPr="00716C47">
              <w:rPr>
                <w:rFonts w:ascii="Calibri" w:eastAsia="Calibri" w:hAnsi="Calibri" w:cs="Calibri"/>
                <w:sz w:val="20"/>
                <w:szCs w:val="20"/>
              </w:rPr>
              <w:t xml:space="preserve">Comisión Centroamericana de Ambiente y Desarrollo </w:t>
            </w:r>
          </w:p>
        </w:tc>
      </w:tr>
      <w:tr w:rsidR="00811145" w:rsidRPr="003231FF" w14:paraId="27FAAA03" w14:textId="77777777" w:rsidTr="0708BB38">
        <w:trPr>
          <w:trHeight w:val="148"/>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C30831" w14:textId="76B8093C" w:rsidR="00811145" w:rsidRDefault="0081114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CC</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1E3597" w14:textId="55517954" w:rsidR="00811145" w:rsidRPr="00716C47" w:rsidRDefault="0081114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 xml:space="preserve">Concejo Comunal </w:t>
            </w:r>
          </w:p>
        </w:tc>
      </w:tr>
      <w:tr w:rsidR="006E72B3" w:rsidRPr="003231FF" w14:paraId="636E1C2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F852C7" w14:textId="726A50A0" w:rsidR="006E72B3" w:rsidRPr="003231FF" w:rsidRDefault="00811145" w:rsidP="003244E9">
            <w:pPr>
              <w:spacing w:before="0" w:after="0" w:line="240" w:lineRule="auto"/>
              <w:ind w:right="312"/>
              <w:rPr>
                <w:rFonts w:ascii="Calibri" w:eastAsia="Calibri" w:hAnsi="Calibri" w:cs="Calibri"/>
                <w:sz w:val="20"/>
                <w:szCs w:val="20"/>
              </w:rPr>
            </w:pPr>
            <w:r>
              <w:rPr>
                <w:rFonts w:ascii="Calibri" w:eastAsia="Calibri" w:hAnsi="Calibri" w:cs="Calibri"/>
                <w:sz w:val="20"/>
                <w:szCs w:val="20"/>
              </w:rPr>
              <w:t xml:space="preserve">   </w:t>
            </w:r>
            <w:r w:rsidR="006E72B3" w:rsidRPr="003231FF">
              <w:rPr>
                <w:rFonts w:ascii="Calibri" w:eastAsia="Calibri" w:hAnsi="Calibri" w:cs="Calibri"/>
                <w:sz w:val="20"/>
                <w:szCs w:val="20"/>
              </w:rPr>
              <w:t>CDTG Barauda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8C8F9C" w14:textId="5487E9A7" w:rsidR="006E72B3" w:rsidRPr="003231FF" w:rsidRDefault="006E72B3" w:rsidP="00FC0BB4">
            <w:pPr>
              <w:tabs>
                <w:tab w:val="left" w:pos="1440"/>
              </w:tabs>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w:t>
            </w:r>
            <w:r w:rsidR="00811145">
              <w:rPr>
                <w:rFonts w:ascii="Calibri" w:eastAsia="Calibri" w:hAnsi="Calibri" w:cs="Calibri"/>
                <w:sz w:val="20"/>
                <w:szCs w:val="20"/>
              </w:rPr>
              <w:t>c</w:t>
            </w:r>
            <w:r w:rsidRPr="003231FF">
              <w:rPr>
                <w:rFonts w:ascii="Calibri" w:eastAsia="Calibri" w:hAnsi="Calibri" w:cs="Calibri"/>
                <w:sz w:val="20"/>
                <w:szCs w:val="20"/>
              </w:rPr>
              <w:t>ejo de Desarrollo Territorial Garífuna Barauda</w:t>
            </w:r>
          </w:p>
        </w:tc>
      </w:tr>
      <w:tr w:rsidR="006E72B3" w:rsidRPr="003231FF" w14:paraId="04B2C81F"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39EA4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CEDAW</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DD091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Convención sobre la Eliminación de Todas las Formas de Discriminación contra la Mujer (Por sus siglas en inglés)</w:t>
            </w:r>
          </w:p>
        </w:tc>
      </w:tr>
      <w:tr w:rsidR="006E72B3" w:rsidRPr="003231FF" w14:paraId="64D0C63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B3FE0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CERC</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25A8F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Componente de Respuesta a Emergencias y Contingencias.</w:t>
            </w:r>
          </w:p>
        </w:tc>
      </w:tr>
      <w:tr w:rsidR="006E72B3" w:rsidRPr="003231FF" w14:paraId="68A00758"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509FF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CESCCO</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16AAB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Centro de Estudios y Control de Contaminantes </w:t>
            </w:r>
          </w:p>
        </w:tc>
      </w:tr>
      <w:tr w:rsidR="006E72B3" w:rsidRPr="003231FF" w14:paraId="7083629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46A52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CIIU</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3A3EAD"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Clasificación Internacional Industrial Uniforme</w:t>
            </w:r>
          </w:p>
        </w:tc>
      </w:tr>
      <w:tr w:rsidR="006E72B3" w:rsidRPr="003231FF" w14:paraId="54C8761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6927D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CIP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2A7B4A" w14:textId="77777777" w:rsidR="006E72B3" w:rsidRPr="003231FF" w:rsidRDefault="006E72B3" w:rsidP="003231FF">
            <w:pPr>
              <w:pBdr>
                <w:top w:val="nil"/>
                <w:left w:val="nil"/>
                <w:bottom w:val="nil"/>
                <w:right w:val="nil"/>
                <w:between w:val="nil"/>
              </w:pBd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Clasificación Integrada de Fases de Seguridad Alimentaria </w:t>
            </w:r>
          </w:p>
        </w:tc>
      </w:tr>
      <w:tr w:rsidR="006E72B3" w:rsidRPr="003231FF" w14:paraId="629DB179"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6615C9"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CIPRODEH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5E8EEB"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Centro de Investigación y Promoción de los Derechos Humanos</w:t>
            </w:r>
          </w:p>
        </w:tc>
      </w:tr>
      <w:tr w:rsidR="006E72B3" w:rsidRPr="003231FF" w14:paraId="0B3C9B7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AE629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CLPI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085F4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Consentimiento, Libre, Previo e Informado </w:t>
            </w:r>
          </w:p>
        </w:tc>
      </w:tr>
      <w:tr w:rsidR="006E72B3" w:rsidRPr="003231FF" w14:paraId="18837B93" w14:textId="77777777" w:rsidTr="0708BB38">
        <w:trPr>
          <w:trHeight w:val="148"/>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23CD6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CNP+LH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8C180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Centro Nacional de Producción Más Limpia Honduras</w:t>
            </w:r>
          </w:p>
        </w:tc>
      </w:tr>
      <w:tr w:rsidR="006E72B3" w:rsidRPr="003231FF" w14:paraId="0739BA16"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286982"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CODEM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644F0F"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Comité De Emergencia Municipal</w:t>
            </w:r>
          </w:p>
        </w:tc>
      </w:tr>
      <w:tr w:rsidR="006E72B3" w:rsidRPr="003231FF" w14:paraId="5975E7C6"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A483FB" w14:textId="77777777" w:rsidR="006E72B3" w:rsidRPr="003231FF" w:rsidRDefault="006E72B3" w:rsidP="006571A4">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COMRURAL</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68118B"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Proyecto de Competitividad Rural</w:t>
            </w:r>
          </w:p>
        </w:tc>
      </w:tr>
      <w:tr w:rsidR="006E72B3" w:rsidRPr="003231FF" w14:paraId="1C33B5F1"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496E73" w14:textId="77777777" w:rsidR="006E72B3" w:rsidRPr="003231FF" w:rsidRDefault="006E72B3" w:rsidP="006571A4">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CONAPROAH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1EEB3F" w14:textId="77777777" w:rsidR="006E72B3" w:rsidRPr="003231FF" w:rsidRDefault="006E72B3" w:rsidP="00FC0BB4">
            <w:pPr>
              <w:tabs>
                <w:tab w:val="left" w:pos="1440"/>
              </w:tabs>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Coordinación Nacional de Pueblos Originarios y Afrodescendientes</w:t>
            </w:r>
          </w:p>
        </w:tc>
      </w:tr>
      <w:tr w:rsidR="006E72B3" w:rsidRPr="003231FF" w14:paraId="523AC11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D7A151"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CONMILH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544DD6" w14:textId="77777777" w:rsidR="006E72B3" w:rsidRPr="003231FF" w:rsidRDefault="006E72B3" w:rsidP="003231FF">
            <w:pPr>
              <w:pBdr>
                <w:top w:val="nil"/>
                <w:left w:val="nil"/>
                <w:bottom w:val="nil"/>
                <w:right w:val="nil"/>
                <w:between w:val="nil"/>
              </w:pBd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Consejo Nacional de Mujeres Indígenas Lencas de Honduras</w:t>
            </w:r>
          </w:p>
        </w:tc>
      </w:tr>
      <w:tr w:rsidR="006E72B3" w:rsidRPr="003231FF" w14:paraId="3B6A9A66"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0D771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CONPAH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9EF6B1"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Confederación de Pueblos Autóctonos de Honduras</w:t>
            </w:r>
          </w:p>
        </w:tc>
      </w:tr>
      <w:tr w:rsidR="006E72B3" w:rsidRPr="003231FF" w14:paraId="2649A196"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B21A71"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COPECO </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AD1D4B" w14:textId="44547F04" w:rsidR="006E72B3" w:rsidRPr="003231FF" w:rsidRDefault="008F493B" w:rsidP="00BA514B">
            <w:pPr>
              <w:spacing w:before="0" w:after="0" w:line="240" w:lineRule="auto"/>
              <w:ind w:left="108" w:right="312"/>
              <w:rPr>
                <w:rFonts w:ascii="Calibri" w:eastAsia="Calibri" w:hAnsi="Calibri" w:cs="Calibri"/>
                <w:sz w:val="20"/>
                <w:szCs w:val="20"/>
              </w:rPr>
            </w:pPr>
            <w:r w:rsidRPr="0708BB38">
              <w:rPr>
                <w:rFonts w:ascii="Calibri" w:eastAsia="Calibri" w:hAnsi="Calibri" w:cs="Calibri"/>
                <w:sz w:val="20"/>
                <w:szCs w:val="20"/>
              </w:rPr>
              <w:t>Secretaría de Gestión de Riesgos y Contingencias</w:t>
            </w:r>
            <w:r w:rsidR="007D5BDC" w:rsidRPr="0708BB38">
              <w:rPr>
                <w:rFonts w:ascii="Calibri" w:eastAsia="Calibri" w:hAnsi="Calibri" w:cs="Calibri"/>
                <w:sz w:val="20"/>
                <w:szCs w:val="20"/>
              </w:rPr>
              <w:t xml:space="preserve"> Nacionales</w:t>
            </w:r>
            <w:r w:rsidR="006E72B3" w:rsidRPr="0708BB38">
              <w:rPr>
                <w:rFonts w:ascii="Calibri" w:eastAsia="Calibri" w:hAnsi="Calibri" w:cs="Calibri"/>
                <w:sz w:val="20"/>
                <w:szCs w:val="20"/>
              </w:rPr>
              <w:t xml:space="preserve"> </w:t>
            </w:r>
          </w:p>
        </w:tc>
      </w:tr>
      <w:tr w:rsidR="006E72B3" w:rsidRPr="003231FF" w14:paraId="56C6D029"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C8BB1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COPINH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BDC1F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Consejo Cívico de Organizaciones Populares e Indígenas</w:t>
            </w:r>
          </w:p>
        </w:tc>
      </w:tr>
      <w:tr w:rsidR="00811145" w:rsidRPr="003231FF" w14:paraId="47A78C7F"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C15A53" w14:textId="47821FBE" w:rsidR="00811145" w:rsidRPr="003231FF" w:rsidRDefault="0081114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CT</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B31132" w14:textId="1CCA0F34" w:rsidR="00811145" w:rsidRPr="003231FF" w:rsidRDefault="0081114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 xml:space="preserve">Concejo Territorial </w:t>
            </w:r>
          </w:p>
        </w:tc>
      </w:tr>
      <w:tr w:rsidR="00A64CDA" w:rsidRPr="003231FF" w14:paraId="1D85CDF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28D36" w14:textId="18BEE4AA" w:rsidR="00A64CDA" w:rsidRPr="003231FF" w:rsidRDefault="00A64CDA"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DICTA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6032B2" w14:textId="113AA2F7" w:rsidR="00A64CDA" w:rsidRPr="003231FF" w:rsidRDefault="00A64CDA" w:rsidP="003231FF">
            <w:pPr>
              <w:spacing w:before="0" w:after="0" w:line="240" w:lineRule="auto"/>
              <w:ind w:left="108" w:right="312"/>
              <w:rPr>
                <w:rFonts w:ascii="Calibri" w:eastAsia="Calibri" w:hAnsi="Calibri" w:cs="Calibri"/>
                <w:sz w:val="20"/>
                <w:szCs w:val="20"/>
              </w:rPr>
            </w:pPr>
            <w:r w:rsidRPr="00A64CDA">
              <w:rPr>
                <w:rFonts w:ascii="Calibri" w:eastAsia="Calibri" w:hAnsi="Calibri" w:cs="Calibri"/>
                <w:sz w:val="20"/>
                <w:szCs w:val="20"/>
              </w:rPr>
              <w:t>Dirección de Investigación, Ciencia y Tecnología Agropecuaria</w:t>
            </w:r>
          </w:p>
        </w:tc>
      </w:tr>
      <w:tr w:rsidR="006E72B3" w:rsidRPr="003231FF" w14:paraId="0F6EDDB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2C8DE9"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DIGIPESCA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4CF564"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Dirección General de Pesca y Acuicultura</w:t>
            </w:r>
          </w:p>
        </w:tc>
      </w:tr>
      <w:tr w:rsidR="00826E2F" w:rsidRPr="003231FF" w14:paraId="53FF389B"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C09B4E" w14:textId="0021F5C5" w:rsidR="00826E2F" w:rsidRPr="003231FF" w:rsidRDefault="00826E2F" w:rsidP="00BA514B">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DINADERS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12F2F3" w14:textId="4C8956D1" w:rsidR="00826E2F" w:rsidRPr="003231FF" w:rsidRDefault="00826E2F" w:rsidP="00BA514B">
            <w:pPr>
              <w:spacing w:before="0" w:after="0" w:line="240" w:lineRule="auto"/>
              <w:ind w:left="108" w:right="312"/>
              <w:rPr>
                <w:rFonts w:ascii="Calibri" w:eastAsia="Calibri" w:hAnsi="Calibri" w:cs="Calibri"/>
                <w:sz w:val="20"/>
                <w:szCs w:val="20"/>
              </w:rPr>
            </w:pPr>
            <w:r w:rsidRPr="00826E2F">
              <w:rPr>
                <w:rFonts w:ascii="Calibri" w:eastAsia="Calibri" w:hAnsi="Calibri" w:cs="Calibri"/>
                <w:sz w:val="20"/>
                <w:szCs w:val="20"/>
              </w:rPr>
              <w:t>Dirección Nacional de Desarrollo Rural Sostenible</w:t>
            </w:r>
          </w:p>
        </w:tc>
      </w:tr>
      <w:tr w:rsidR="00EF0FD6" w:rsidRPr="003231FF" w14:paraId="16C4F04F"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ABCCD9" w14:textId="4DCB8772" w:rsidR="00EF0FD6" w:rsidRPr="003231FF" w:rsidRDefault="00EF0FD6" w:rsidP="006571A4">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EAP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DE6491" w14:textId="1D7F1DDF" w:rsidR="00EF0FD6" w:rsidRPr="003231FF" w:rsidRDefault="00EF0FD6" w:rsidP="00FC0BB4">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Escuela Agrícola Panamericana</w:t>
            </w:r>
          </w:p>
        </w:tc>
      </w:tr>
      <w:tr w:rsidR="001F0D8C" w:rsidRPr="003231FF" w14:paraId="5F93ED7B"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164E52" w14:textId="51982BD0" w:rsidR="001F0D8C" w:rsidRPr="003231FF" w:rsidRDefault="001F0D8C"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EAS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C79B0D" w14:textId="1705E144" w:rsidR="001F0D8C" w:rsidRPr="003231FF" w:rsidRDefault="001F0D8C"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Estándar Ambiental y Social</w:t>
            </w:r>
          </w:p>
        </w:tc>
      </w:tr>
      <w:tr w:rsidR="006E72B3" w:rsidRPr="003231FF" w14:paraId="1DDD48E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ED76E9"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EASs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F778A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Estándares Ambientales y Sociales</w:t>
            </w:r>
          </w:p>
        </w:tc>
      </w:tr>
      <w:tr w:rsidR="006E72B3" w:rsidRPr="003231FF" w14:paraId="68CA6A08"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41DD3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lastRenderedPageBreak/>
              <w:t>EIA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D176E0"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Estudio de Impacto Ambiental</w:t>
            </w:r>
          </w:p>
        </w:tc>
      </w:tr>
      <w:tr w:rsidR="006E72B3" w:rsidRPr="003231FF" w14:paraId="6A80446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529C1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ENDESA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3AB00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Encuesta Nacional de Salud</w:t>
            </w:r>
          </w:p>
        </w:tc>
      </w:tr>
      <w:tr w:rsidR="006E72B3" w:rsidRPr="003231FF" w14:paraId="7E8AE52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CC016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EPHPM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5F7151"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Encuesta Permanente de Hogares de Propósitos múltiples</w:t>
            </w:r>
          </w:p>
        </w:tc>
      </w:tr>
      <w:tr w:rsidR="006E72B3" w:rsidRPr="003231FF" w14:paraId="34695A6E"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86C46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ESSFA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29107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Marco de Evaluación y Cribado Ambiental y Social</w:t>
            </w:r>
          </w:p>
        </w:tc>
      </w:tr>
      <w:tr w:rsidR="006E72B3" w:rsidRPr="003231FF" w14:paraId="0E9393CD"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BF067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67577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Financiamiento Adicional</w:t>
            </w:r>
          </w:p>
        </w:tc>
      </w:tr>
      <w:tr w:rsidR="006E72B3" w:rsidRPr="003231FF" w14:paraId="43160579"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99E6F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FAO</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3E036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Organización Naciones Unidas para Alimentación y la Agricultura</w:t>
            </w:r>
          </w:p>
        </w:tc>
      </w:tr>
      <w:tr w:rsidR="006E72B3" w:rsidRPr="003231FF" w14:paraId="3138483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DCD87D"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FENAPAPEDISH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9F712"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Federación Nacional de Padres de Personas con Discapacidad</w:t>
            </w:r>
          </w:p>
        </w:tc>
      </w:tr>
      <w:tr w:rsidR="006E72B3" w:rsidRPr="003231FF" w14:paraId="4944DAB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36C47D"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FENOPDIH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1CC1D4"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Federación Nacional de Organismos de Personas con Discapacidad de Honduras</w:t>
            </w:r>
          </w:p>
        </w:tc>
      </w:tr>
      <w:tr w:rsidR="00CE3272" w:rsidRPr="003231FF" w14:paraId="2B48C78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BAFC1D" w14:textId="1B56BCE1" w:rsidR="00CE3272" w:rsidRPr="003231FF" w:rsidRDefault="00CE3272" w:rsidP="00BA514B">
            <w:pPr>
              <w:spacing w:before="0" w:after="0" w:line="240" w:lineRule="auto"/>
              <w:ind w:left="108" w:right="312"/>
              <w:rPr>
                <w:rFonts w:ascii="Calibri" w:eastAsia="Calibri" w:hAnsi="Calibri" w:cs="Calibri"/>
                <w:sz w:val="20"/>
                <w:szCs w:val="20"/>
              </w:rPr>
            </w:pPr>
            <w:r w:rsidRPr="00CE3272">
              <w:rPr>
                <w:rFonts w:ascii="Calibri" w:eastAsia="Calibri" w:hAnsi="Calibri" w:cs="Calibri"/>
                <w:sz w:val="20"/>
                <w:szCs w:val="20"/>
              </w:rPr>
              <w:t>FETRIPH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66C964" w14:textId="4DB4F858" w:rsidR="00CE3272" w:rsidRPr="003231FF" w:rsidRDefault="00CE3272" w:rsidP="00BA514B">
            <w:pPr>
              <w:spacing w:before="0" w:after="0" w:line="240" w:lineRule="auto"/>
              <w:ind w:left="108" w:right="312"/>
              <w:rPr>
                <w:rFonts w:ascii="Calibri" w:eastAsia="Calibri" w:hAnsi="Calibri" w:cs="Calibri"/>
                <w:sz w:val="20"/>
                <w:szCs w:val="20"/>
              </w:rPr>
            </w:pPr>
            <w:r w:rsidRPr="00CE3272">
              <w:rPr>
                <w:rFonts w:ascii="Calibri" w:eastAsia="Calibri" w:hAnsi="Calibri" w:cs="Calibri"/>
                <w:sz w:val="20"/>
                <w:szCs w:val="20"/>
              </w:rPr>
              <w:t>Federación de Tribus Indígenas Pech de Honduras</w:t>
            </w:r>
          </w:p>
        </w:tc>
      </w:tr>
      <w:tr w:rsidR="006E72B3" w:rsidRPr="003231FF" w14:paraId="4DE07C7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87DD0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FHIA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3705A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Fundación Hondureña de Investigación Agrícola</w:t>
            </w:r>
          </w:p>
        </w:tc>
      </w:tr>
      <w:tr w:rsidR="006E72B3" w:rsidRPr="003231FF" w14:paraId="2D56739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13757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FHIS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8E0B5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Fondo Hondureño de Inversión Social</w:t>
            </w:r>
          </w:p>
        </w:tc>
      </w:tr>
      <w:tr w:rsidR="006E72B3" w:rsidRPr="003231FF" w14:paraId="42249096"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9CE69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FITH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46B89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Federación Indígena Tawahka de Honduras</w:t>
            </w:r>
          </w:p>
        </w:tc>
      </w:tr>
      <w:tr w:rsidR="006E72B3" w:rsidRPr="00C90265" w14:paraId="266EB09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CB9D8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GAFSP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668E53" w14:textId="77777777" w:rsidR="006E72B3" w:rsidRPr="003231FF" w:rsidRDefault="006E72B3" w:rsidP="003231FF">
            <w:pPr>
              <w:spacing w:before="0" w:after="0" w:line="240" w:lineRule="auto"/>
              <w:ind w:left="108" w:right="312"/>
              <w:rPr>
                <w:rFonts w:ascii="Calibri" w:eastAsia="Calibri" w:hAnsi="Calibri" w:cs="Calibri"/>
                <w:sz w:val="20"/>
                <w:szCs w:val="20"/>
                <w:lang w:val="en-US"/>
              </w:rPr>
            </w:pPr>
            <w:r w:rsidRPr="003231FF">
              <w:rPr>
                <w:rFonts w:ascii="Calibri" w:eastAsia="Calibri" w:hAnsi="Calibri" w:cs="Calibri"/>
                <w:sz w:val="20"/>
                <w:szCs w:val="20"/>
                <w:lang w:val="en-US"/>
              </w:rPr>
              <w:t>Global Agriculture &amp; Food Security Program</w:t>
            </w:r>
          </w:p>
        </w:tc>
      </w:tr>
      <w:tr w:rsidR="006E72B3" w:rsidRPr="003231FF" w14:paraId="13FDBB37"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7856C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GdH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A71C8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Gobierno de Honduras</w:t>
            </w:r>
          </w:p>
        </w:tc>
      </w:tr>
      <w:tr w:rsidR="006E72B3" w:rsidRPr="003231FF" w14:paraId="734C2647"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03D67F" w14:textId="77777777" w:rsidR="006E72B3" w:rsidRPr="003231FF" w:rsidRDefault="006E72B3" w:rsidP="00FC0BB4">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GEI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486B61" w14:textId="77777777" w:rsidR="006E72B3" w:rsidRPr="003231FF" w:rsidRDefault="006E72B3" w:rsidP="006F66D4">
            <w:pPr>
              <w:spacing w:before="0" w:after="0" w:line="240" w:lineRule="auto"/>
              <w:ind w:left="108" w:right="312"/>
              <w:rPr>
                <w:rFonts w:ascii="Calibri" w:eastAsia="Calibri" w:hAnsi="Calibri" w:cs="Calibri"/>
                <w:sz w:val="20"/>
                <w:szCs w:val="20"/>
                <w:lang w:val="en-US"/>
              </w:rPr>
            </w:pPr>
            <w:r w:rsidRPr="003231FF">
              <w:rPr>
                <w:rFonts w:ascii="Calibri" w:eastAsia="Calibri" w:hAnsi="Calibri" w:cs="Calibri"/>
                <w:sz w:val="20"/>
                <w:szCs w:val="20"/>
                <w:lang w:val="en-US"/>
              </w:rPr>
              <w:t xml:space="preserve">Gases de Efecto </w:t>
            </w:r>
            <w:r w:rsidRPr="003231FF">
              <w:rPr>
                <w:rFonts w:ascii="Calibri" w:eastAsia="Calibri" w:hAnsi="Calibri" w:cs="Calibri"/>
                <w:sz w:val="20"/>
                <w:szCs w:val="20"/>
                <w:lang w:val="es-ES_tradnl"/>
              </w:rPr>
              <w:t>Invernadero</w:t>
            </w:r>
          </w:p>
        </w:tc>
      </w:tr>
      <w:tr w:rsidR="006E72B3" w:rsidRPr="003231FF" w14:paraId="4930CAA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655AEB"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HEA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5DBD3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Enfoque de Economía de Hogar</w:t>
            </w:r>
          </w:p>
        </w:tc>
      </w:tr>
      <w:tr w:rsidR="006E72B3" w:rsidRPr="003231FF" w14:paraId="4FE81A4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DA990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ICF</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2D2B6F"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Instituto de Conservación Forestal Áreas Protegidas y Vida</w:t>
            </w:r>
          </w:p>
        </w:tc>
      </w:tr>
      <w:tr w:rsidR="006E72B3" w:rsidRPr="003231FF" w14:paraId="6EF8D0F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446D7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ICO</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28EC29"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Índice de Capacidad Organizacional</w:t>
            </w:r>
          </w:p>
        </w:tc>
      </w:tr>
      <w:tr w:rsidR="006E72B3" w:rsidRPr="003231FF" w14:paraId="5F6BAD5D"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76498F"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IDH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F0D01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Índice de Desarrollo Humano</w:t>
            </w:r>
          </w:p>
        </w:tc>
      </w:tr>
      <w:tr w:rsidR="006E72B3" w:rsidRPr="003231FF" w14:paraId="3F35C9D9"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E6ACA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IHAH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7AD47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Instituto Hondureño de Antropología e Historia</w:t>
            </w:r>
          </w:p>
        </w:tc>
      </w:tr>
      <w:tr w:rsidR="006E72B3" w:rsidRPr="003231FF" w14:paraId="4EDB727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8D63F9"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IHT</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410EA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Instituto Hondureño de Turismo</w:t>
            </w:r>
          </w:p>
        </w:tc>
      </w:tr>
      <w:tr w:rsidR="006E72B3" w:rsidRPr="003231FF" w14:paraId="4AF496DD"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C3CEC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INE</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E03F99"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Instituto Nacional de Estadísticas</w:t>
            </w:r>
          </w:p>
        </w:tc>
      </w:tr>
      <w:tr w:rsidR="006E72B3" w:rsidRPr="003231FF" w14:paraId="1C4F2AC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4C84A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INVEST-H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8A2236" w14:textId="4E576620" w:rsidR="006E72B3" w:rsidRPr="003231FF" w:rsidRDefault="006E72B3" w:rsidP="003231FF">
            <w:pPr>
              <w:spacing w:before="0" w:after="0" w:line="240" w:lineRule="auto"/>
              <w:ind w:left="108" w:right="312"/>
              <w:rPr>
                <w:rFonts w:ascii="Calibri" w:eastAsia="Calibri" w:hAnsi="Calibri" w:cs="Calibri"/>
                <w:sz w:val="20"/>
                <w:szCs w:val="20"/>
              </w:rPr>
            </w:pPr>
            <w:r w:rsidRPr="0708BB38">
              <w:rPr>
                <w:rFonts w:ascii="Calibri" w:eastAsia="Calibri" w:hAnsi="Calibri" w:cs="Calibri"/>
                <w:sz w:val="20"/>
                <w:szCs w:val="20"/>
              </w:rPr>
              <w:t>Inversi</w:t>
            </w:r>
            <w:r w:rsidR="00E84AAD" w:rsidRPr="0708BB38">
              <w:rPr>
                <w:rFonts w:ascii="Calibri" w:eastAsia="Calibri" w:hAnsi="Calibri" w:cs="Calibri"/>
                <w:sz w:val="20"/>
                <w:szCs w:val="20"/>
              </w:rPr>
              <w:t>ó</w:t>
            </w:r>
            <w:r w:rsidRPr="0708BB38">
              <w:rPr>
                <w:rFonts w:ascii="Calibri" w:eastAsia="Calibri" w:hAnsi="Calibri" w:cs="Calibri"/>
                <w:sz w:val="20"/>
                <w:szCs w:val="20"/>
              </w:rPr>
              <w:t>n Estratégica de Honduras</w:t>
            </w:r>
          </w:p>
        </w:tc>
      </w:tr>
      <w:tr w:rsidR="006E72B3" w:rsidRPr="003231FF" w14:paraId="6623847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295190"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IPH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2AD468"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Índice de Pobreza Humana</w:t>
            </w:r>
          </w:p>
        </w:tc>
      </w:tr>
      <w:tr w:rsidR="006E72B3" w:rsidRPr="003231FF" w14:paraId="2D52337B"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9E2F5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JICA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8AC91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Agencia de Cooperación Internacional de Japón</w:t>
            </w:r>
          </w:p>
        </w:tc>
      </w:tr>
      <w:tr w:rsidR="006E72B3" w:rsidRPr="003231FF" w14:paraId="5AF16FD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8DB659"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M&amp;E</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9944C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Monitoreo y Evaluación</w:t>
            </w:r>
          </w:p>
        </w:tc>
      </w:tr>
      <w:tr w:rsidR="008E021C" w:rsidRPr="003231FF" w14:paraId="00061E1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EC81A1" w14:textId="62CDF320" w:rsidR="008E021C" w:rsidRPr="003231FF" w:rsidRDefault="008E021C"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MAS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35B8FA" w14:textId="7C84FE40" w:rsidR="008E021C" w:rsidRPr="003231FF" w:rsidRDefault="008E021C"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Marco Ambiental y Social</w:t>
            </w:r>
          </w:p>
        </w:tc>
      </w:tr>
      <w:tr w:rsidR="006E72B3" w:rsidRPr="003231FF" w14:paraId="72E7AB91"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5BB51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MCQRS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3EF91E" w14:textId="77777777" w:rsidR="006E72B3" w:rsidRPr="003231FF" w:rsidRDefault="006E72B3" w:rsidP="006E72B3">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Mecanismo para Comunicación de Consulta, Quejas, Reclamos y Sugerencias</w:t>
            </w:r>
          </w:p>
        </w:tc>
      </w:tr>
      <w:tr w:rsidR="006E72B3" w:rsidRPr="003231FF" w14:paraId="3C4DCB9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ADD84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MGAS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50014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Marco Gestión Ambiental y Social</w:t>
            </w:r>
          </w:p>
        </w:tc>
      </w:tr>
      <w:tr w:rsidR="006E72B3" w:rsidRPr="003231FF" w14:paraId="6CBCA8D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6A8231"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MICS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117B8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Encuesta de Indicadores Múltiples por Conglomerados (Por sus siglas en inglés)</w:t>
            </w:r>
          </w:p>
        </w:tc>
      </w:tr>
      <w:tr w:rsidR="006E72B3" w:rsidRPr="003231FF" w14:paraId="539165AF"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5D57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MOP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FAE0DE"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Manual de Operaciones del Proyecto</w:t>
            </w:r>
          </w:p>
        </w:tc>
      </w:tr>
      <w:tr w:rsidR="002D0E52" w:rsidRPr="003231FF" w14:paraId="62C88D68"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E72774" w14:textId="6D07C096" w:rsidR="002D0E52" w:rsidRPr="003231FF" w:rsidRDefault="002D0E52"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E15D63" w14:textId="7758C0EB" w:rsidR="002D0E52" w:rsidRPr="003231FF" w:rsidRDefault="002D0E52"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Marco de Proceso</w:t>
            </w:r>
          </w:p>
        </w:tc>
      </w:tr>
      <w:tr w:rsidR="005205E5" w:rsidRPr="003231FF" w14:paraId="40728A9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C858F4" w14:textId="00CE9E38" w:rsidR="005205E5" w:rsidRPr="003231FF" w:rsidRDefault="005205E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MPPI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096B9E" w14:textId="7F908F8D" w:rsidR="005205E5" w:rsidRPr="003231FF" w:rsidRDefault="005205E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Marco de Planificación de Pueblos Indígenas</w:t>
            </w:r>
          </w:p>
        </w:tc>
      </w:tr>
      <w:tr w:rsidR="00657D05" w:rsidRPr="003231FF" w14:paraId="2C75FA2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70B7AC" w14:textId="2445027C" w:rsidR="00657D05" w:rsidRPr="003231FF" w:rsidRDefault="00657D0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MRI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432882" w14:textId="0F3F685C" w:rsidR="00657D05" w:rsidRPr="003231FF" w:rsidRDefault="00657D0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Marco de Reasentamiento Involuntario</w:t>
            </w:r>
          </w:p>
        </w:tc>
      </w:tr>
      <w:tr w:rsidR="006E72B3" w:rsidRPr="003231FF" w14:paraId="7C31A8E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F6DDE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NBI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AB3C3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Necesidades Básicas Insatisfechas</w:t>
            </w:r>
          </w:p>
        </w:tc>
      </w:tr>
      <w:tr w:rsidR="006E72B3" w:rsidRPr="003231FF" w14:paraId="3AEA7F5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2A669D"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ODP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AF58B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Objetivo de Desarrollo del proyecto</w:t>
            </w:r>
          </w:p>
        </w:tc>
      </w:tr>
      <w:tr w:rsidR="006E72B3" w:rsidRPr="003231FF" w14:paraId="2430EE5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238B1D"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ONG</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9CA9F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Organización No Gubernamental</w:t>
            </w:r>
          </w:p>
        </w:tc>
      </w:tr>
      <w:tr w:rsidR="006E72B3" w:rsidRPr="003231FF" w14:paraId="426B748B"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34BE1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ONV</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6CAE6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Organización Nacional de la Violencia</w:t>
            </w:r>
          </w:p>
        </w:tc>
      </w:tr>
      <w:tr w:rsidR="006E72B3" w:rsidRPr="003231FF" w14:paraId="41777AE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62CB2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OPD</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180B5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Organización Privada de Desarrollo</w:t>
            </w:r>
          </w:p>
        </w:tc>
      </w:tr>
      <w:tr w:rsidR="006E72B3" w:rsidRPr="003231FF" w14:paraId="62B1297E"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B273E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OPDF</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14BD5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Organización Privada de Desarrollo Financiero</w:t>
            </w:r>
          </w:p>
        </w:tc>
      </w:tr>
      <w:tr w:rsidR="006E72B3" w:rsidRPr="003231FF" w14:paraId="4C1FB2D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91B40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OPR</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B3F73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Organización de Productores Rurales</w:t>
            </w:r>
          </w:p>
        </w:tc>
      </w:tr>
      <w:tr w:rsidR="00EF6916" w:rsidRPr="003231FF" w14:paraId="177FFF58"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DD5385" w14:textId="6CC25A72" w:rsidR="00EF6916" w:rsidRPr="003231FF" w:rsidRDefault="00EF6916"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OPRs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D9CC51" w14:textId="2793104E" w:rsidR="00EF6916" w:rsidRPr="003231FF" w:rsidRDefault="00EF6916"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Organizaciones de Productores Rurales</w:t>
            </w:r>
          </w:p>
        </w:tc>
      </w:tr>
      <w:tr w:rsidR="006E72B3" w:rsidRPr="003231FF" w14:paraId="4A4CA34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1C2B2E"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OSC</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B17E72"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Organizaciones de la Sociedad Civil </w:t>
            </w:r>
          </w:p>
        </w:tc>
      </w:tr>
      <w:tr w:rsidR="006E72B3" w:rsidRPr="003231FF" w14:paraId="4579209E"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FBA672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lastRenderedPageBreak/>
              <w:t>PAIPI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140E65"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Política de Desarrollo Integral de la Primera Infancia</w:t>
            </w:r>
          </w:p>
        </w:tc>
      </w:tr>
      <w:tr w:rsidR="006E72B3" w:rsidRPr="003231FF" w14:paraId="5A27BE6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E524C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PCM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C0451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Presidencia del Consejo de Ministros </w:t>
            </w:r>
          </w:p>
        </w:tc>
      </w:tr>
      <w:tr w:rsidR="006E72B3" w:rsidRPr="003231FF" w14:paraId="37997491"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BF511A"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PEDM</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971F5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Plan Estratégico de Desarrollo Municipal</w:t>
            </w:r>
          </w:p>
        </w:tc>
      </w:tr>
      <w:tr w:rsidR="006E72B3" w:rsidRPr="003231FF" w14:paraId="4C7F4A7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19A81C"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PGA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52EDF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Plan de Gestión Ambiental</w:t>
            </w:r>
          </w:p>
        </w:tc>
      </w:tr>
      <w:tr w:rsidR="006E72B3" w:rsidRPr="003231FF" w14:paraId="47E97AB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5859C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PGAS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78D0A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Plan de Gestión Ambiental y Social</w:t>
            </w:r>
          </w:p>
        </w:tc>
      </w:tr>
      <w:tr w:rsidR="0094746F" w:rsidRPr="003231FF" w14:paraId="31881A4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D27123" w14:textId="0244B1A6" w:rsidR="0094746F" w:rsidRPr="003231FF" w:rsidRDefault="0094746F"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PGMO</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4B1C43" w14:textId="1C7C08CA" w:rsidR="0094746F" w:rsidRPr="003231FF" w:rsidRDefault="0094746F"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Procedimientos de Gestión de Mano de Obra</w:t>
            </w:r>
          </w:p>
        </w:tc>
      </w:tr>
      <w:tr w:rsidR="006E72B3" w:rsidRPr="003231FF" w14:paraId="315299B7"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14EB4F"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PIB</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941E1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Producto Interno Bruto</w:t>
            </w:r>
          </w:p>
        </w:tc>
      </w:tr>
      <w:tr w:rsidR="006E72B3" w:rsidRPr="003231FF" w14:paraId="4B98B9F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DFE10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PMA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C820A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Programa Mundial de Alimentos </w:t>
            </w:r>
          </w:p>
        </w:tc>
      </w:tr>
      <w:tr w:rsidR="006E72B3" w:rsidRPr="003231FF" w14:paraId="1BC214D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22639D"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PN</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544AAF"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Plan de Negocios</w:t>
            </w:r>
          </w:p>
        </w:tc>
      </w:tr>
      <w:tr w:rsidR="003C4D45" w:rsidRPr="003231FF" w14:paraId="521AEADD"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60B5D2" w14:textId="4ECAD496" w:rsidR="003C4D45" w:rsidRPr="003231FF" w:rsidRDefault="003C4D4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PNAE</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C0079" w14:textId="13BA2360" w:rsidR="003C4D45" w:rsidRPr="003231FF" w:rsidRDefault="003C4D45"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Programa Nacional de Alimentos Escolares</w:t>
            </w:r>
          </w:p>
        </w:tc>
      </w:tr>
      <w:tr w:rsidR="006E72B3" w:rsidRPr="003231FF" w14:paraId="6983EF8F"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A51F2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PNPRRS</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A88F07"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Programa Nacional de Prevención y Reinserción Social</w:t>
            </w:r>
          </w:p>
        </w:tc>
      </w:tr>
      <w:tr w:rsidR="006E72B3" w:rsidRPr="003231FF" w14:paraId="69DE306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8A301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PNUD</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62E454"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Programa de las Naciones Unidas para el Desarrollo</w:t>
            </w:r>
          </w:p>
        </w:tc>
      </w:tr>
      <w:tr w:rsidR="00F21916" w:rsidRPr="003231FF" w14:paraId="17E2B5C0"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EFF1" w14:textId="3FBDC72D" w:rsidR="00F21916" w:rsidRPr="003231FF" w:rsidRDefault="00F21916"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PPPI</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82D999" w14:textId="2662DCDC" w:rsidR="00F21916" w:rsidRPr="003231FF" w:rsidRDefault="00F21916" w:rsidP="003231FF">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Plan de Participación de Partes Interesadas</w:t>
            </w:r>
          </w:p>
        </w:tc>
      </w:tr>
      <w:tr w:rsidR="006E72B3" w:rsidRPr="003231FF" w14:paraId="3AA15371"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F48B22"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PROASOL</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8A6068" w14:textId="77777777" w:rsidR="006E72B3" w:rsidRPr="003231FF" w:rsidRDefault="006E72B3" w:rsidP="00FC0BB4">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Programa de Acción Solidaria</w:t>
            </w:r>
          </w:p>
        </w:tc>
      </w:tr>
      <w:tr w:rsidR="006E72B3" w:rsidRPr="003231FF" w14:paraId="3DC8FC0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0AF1D6"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PRONAGRO</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EC8C23"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Programa Nacional Agroalimentario</w:t>
            </w:r>
          </w:p>
        </w:tc>
      </w:tr>
      <w:tr w:rsidR="006E72B3" w:rsidRPr="003231FF" w14:paraId="7B48B08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7A3066"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PSDE</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9FA34F"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Prestadores de Servicios de Desarrollo Empresarial</w:t>
            </w:r>
          </w:p>
        </w:tc>
      </w:tr>
      <w:tr w:rsidR="006E72B3" w:rsidRPr="003231FF" w14:paraId="0D6D9C78"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A989BB"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PSDP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159E7B" w14:textId="77777777" w:rsidR="006E72B3" w:rsidRPr="003231FF" w:rsidRDefault="006E72B3" w:rsidP="003231FF">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Proveedores de Servicios de Desarrollo Productivo</w:t>
            </w:r>
          </w:p>
        </w:tc>
      </w:tr>
      <w:tr w:rsidR="006E72B3" w:rsidRPr="003231FF" w14:paraId="4F44D35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185B85"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RNP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7BD26F"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Registro Nacional de las Personas</w:t>
            </w:r>
          </w:p>
        </w:tc>
      </w:tr>
      <w:tr w:rsidR="006E72B3" w:rsidRPr="003231FF" w14:paraId="2E6B0E1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6CF42C"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SAG</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DFF29B"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Secretaría de Agricultura y Ganadería</w:t>
            </w:r>
          </w:p>
        </w:tc>
      </w:tr>
      <w:tr w:rsidR="006E72B3" w:rsidRPr="003231FF" w14:paraId="54A29D88"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090DEE" w14:textId="77777777" w:rsidR="006E72B3" w:rsidRPr="003231FF" w:rsidRDefault="006E72B3" w:rsidP="00CB6AB1">
            <w:pPr>
              <w:tabs>
                <w:tab w:val="left" w:pos="1252"/>
              </w:tabs>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SECAPP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68416B" w14:textId="77777777" w:rsidR="006E72B3" w:rsidRPr="003231FF" w:rsidRDefault="006E72B3" w:rsidP="006E72B3">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Secretaría de Estado en los despachos de Cultura, Artes y Patrimonio de los Pueblos de Honduras</w:t>
            </w:r>
          </w:p>
        </w:tc>
      </w:tr>
      <w:tr w:rsidR="006E72B3" w:rsidRPr="003231FF" w14:paraId="5CC69AEE"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824750" w14:textId="77777777" w:rsidR="006E72B3" w:rsidRPr="003231FF" w:rsidRDefault="006E72B3" w:rsidP="00CB6AB1">
            <w:pPr>
              <w:tabs>
                <w:tab w:val="left" w:pos="1252"/>
              </w:tabs>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SEDESOL</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F6D143" w14:textId="79B4B643" w:rsidR="006E72B3" w:rsidRPr="003231FF" w:rsidRDefault="006E72B3" w:rsidP="006E72B3">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w:t>
            </w:r>
            <w:r w:rsidR="00E84AAD">
              <w:rPr>
                <w:rFonts w:ascii="Calibri" w:eastAsia="Calibri" w:hAnsi="Calibri" w:cs="Calibri"/>
                <w:sz w:val="20"/>
                <w:szCs w:val="20"/>
              </w:rPr>
              <w:t>í</w:t>
            </w:r>
            <w:r w:rsidRPr="003231FF">
              <w:rPr>
                <w:rFonts w:ascii="Calibri" w:eastAsia="Calibri" w:hAnsi="Calibri" w:cs="Calibri"/>
                <w:sz w:val="20"/>
                <w:szCs w:val="20"/>
              </w:rPr>
              <w:t>a de Desarrollo Social</w:t>
            </w:r>
          </w:p>
        </w:tc>
      </w:tr>
      <w:tr w:rsidR="006E72B3" w:rsidRPr="003231FF" w14:paraId="36926EB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328104"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SEDUC</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8C4727" w14:textId="24C130A3"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w:t>
            </w:r>
            <w:r w:rsidR="00E84AAD">
              <w:rPr>
                <w:rFonts w:ascii="Calibri" w:eastAsia="Calibri" w:hAnsi="Calibri" w:cs="Calibri"/>
                <w:sz w:val="20"/>
                <w:szCs w:val="20"/>
              </w:rPr>
              <w:t>í</w:t>
            </w:r>
            <w:r w:rsidRPr="003231FF">
              <w:rPr>
                <w:rFonts w:ascii="Calibri" w:eastAsia="Calibri" w:hAnsi="Calibri" w:cs="Calibri"/>
                <w:sz w:val="20"/>
                <w:szCs w:val="20"/>
              </w:rPr>
              <w:t>a de Educación</w:t>
            </w:r>
          </w:p>
        </w:tc>
      </w:tr>
      <w:tr w:rsidR="006E72B3" w:rsidRPr="003231FF" w14:paraId="036965E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AD801A"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SEMUJER</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182C53" w14:textId="77777777" w:rsidR="006E72B3" w:rsidRPr="003231FF" w:rsidRDefault="006E72B3" w:rsidP="006E72B3">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Secretaría de Estado en el Despacho de la Mujer</w:t>
            </w:r>
          </w:p>
        </w:tc>
      </w:tr>
      <w:tr w:rsidR="00FE2F94" w:rsidRPr="003231FF" w14:paraId="1C15E9E3"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B9A2A4" w14:textId="17FE4F9E" w:rsidR="00FE2F94" w:rsidRPr="003231FF" w:rsidRDefault="00FE2F94" w:rsidP="00BA514B">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SENAF</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A1325D" w14:textId="26C8D9B3" w:rsidR="00FE2F94" w:rsidRPr="003231FF" w:rsidRDefault="00FE2F94" w:rsidP="006E72B3">
            <w:pPr>
              <w:spacing w:before="0" w:after="0" w:line="240" w:lineRule="auto"/>
              <w:ind w:left="108" w:right="312"/>
              <w:rPr>
                <w:rFonts w:ascii="Calibri" w:eastAsia="Calibri" w:hAnsi="Calibri" w:cs="Calibri"/>
                <w:sz w:val="20"/>
                <w:szCs w:val="20"/>
              </w:rPr>
            </w:pPr>
            <w:r w:rsidRPr="00FE2F94">
              <w:rPr>
                <w:rFonts w:ascii="Calibri" w:eastAsia="Calibri" w:hAnsi="Calibri" w:cs="Calibri"/>
                <w:sz w:val="20"/>
                <w:szCs w:val="20"/>
              </w:rPr>
              <w:t>Secretaría de Estado en los Despachos de Niñez, Adolescencia y Familia</w:t>
            </w:r>
          </w:p>
        </w:tc>
      </w:tr>
      <w:tr w:rsidR="006E72B3" w:rsidRPr="003231FF" w14:paraId="3B41800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777BD9"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SENASA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D73CB9"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Servicio Nacional Sanidad Agropecuaria</w:t>
            </w:r>
          </w:p>
        </w:tc>
      </w:tr>
      <w:tr w:rsidR="006E72B3" w:rsidRPr="003231FF" w14:paraId="1109B9F2"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D8E834"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SERNA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50E90F" w14:textId="2273A04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w:t>
            </w:r>
            <w:r w:rsidR="00E84AAD">
              <w:rPr>
                <w:rFonts w:ascii="Calibri" w:eastAsia="Calibri" w:hAnsi="Calibri" w:cs="Calibri"/>
                <w:sz w:val="20"/>
                <w:szCs w:val="20"/>
              </w:rPr>
              <w:t>í</w:t>
            </w:r>
            <w:r w:rsidRPr="003231FF">
              <w:rPr>
                <w:rFonts w:ascii="Calibri" w:eastAsia="Calibri" w:hAnsi="Calibri" w:cs="Calibri"/>
                <w:sz w:val="20"/>
                <w:szCs w:val="20"/>
              </w:rPr>
              <w:t>a de Recursos Naturales y Ambiente</w:t>
            </w:r>
          </w:p>
        </w:tc>
      </w:tr>
      <w:tr w:rsidR="006E72B3" w:rsidRPr="003231FF" w14:paraId="57BB9749"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2F360E"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SESAL</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399951" w14:textId="48D88D13"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Secretar</w:t>
            </w:r>
            <w:r w:rsidR="00E84AAD">
              <w:rPr>
                <w:rFonts w:ascii="Calibri" w:eastAsia="Calibri" w:hAnsi="Calibri" w:cs="Calibri"/>
                <w:sz w:val="20"/>
                <w:szCs w:val="20"/>
              </w:rPr>
              <w:t>í</w:t>
            </w:r>
            <w:r w:rsidRPr="003231FF">
              <w:rPr>
                <w:rFonts w:ascii="Calibri" w:eastAsia="Calibri" w:hAnsi="Calibri" w:cs="Calibri"/>
                <w:sz w:val="20"/>
                <w:szCs w:val="20"/>
              </w:rPr>
              <w:t>a de Salud</w:t>
            </w:r>
          </w:p>
        </w:tc>
      </w:tr>
      <w:tr w:rsidR="00716C47" w:rsidRPr="003231FF" w14:paraId="16B1F307"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0E7992" w14:textId="325B930E" w:rsidR="00716C47" w:rsidRPr="003231FF" w:rsidRDefault="00716C47" w:rsidP="00BA514B">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SICA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5AC7DB" w14:textId="5D2EC743" w:rsidR="00716C47" w:rsidRPr="003231FF" w:rsidRDefault="002A6AA4" w:rsidP="00BA514B">
            <w:pPr>
              <w:spacing w:before="0" w:after="0" w:line="240" w:lineRule="auto"/>
              <w:ind w:left="108" w:right="312"/>
              <w:rPr>
                <w:rFonts w:ascii="Calibri" w:eastAsia="Calibri" w:hAnsi="Calibri" w:cs="Calibri"/>
                <w:sz w:val="20"/>
                <w:szCs w:val="20"/>
              </w:rPr>
            </w:pPr>
            <w:r w:rsidRPr="002A6AA4">
              <w:rPr>
                <w:rFonts w:ascii="Calibri" w:eastAsia="Calibri" w:hAnsi="Calibri" w:cs="Calibri"/>
                <w:sz w:val="20"/>
                <w:szCs w:val="20"/>
              </w:rPr>
              <w:t>Sistema de Integración Centroamericana</w:t>
            </w:r>
          </w:p>
        </w:tc>
      </w:tr>
      <w:tr w:rsidR="006E72B3" w:rsidRPr="003231FF" w14:paraId="32213484"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A7A3B6"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SINAGER</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404EF1"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Sistema Nacional de Gestión de Riesgos</w:t>
            </w:r>
          </w:p>
        </w:tc>
      </w:tr>
      <w:tr w:rsidR="006E72B3" w:rsidRPr="003231FF" w14:paraId="07BDDB3D"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E871F0"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SINAPH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67D0B0"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Sistema de Áreas Protegidas de Honduras</w:t>
            </w:r>
          </w:p>
        </w:tc>
      </w:tr>
      <w:tr w:rsidR="006E72B3" w:rsidRPr="003231FF" w14:paraId="65FFA3BB" w14:textId="77777777" w:rsidTr="0708BB38">
        <w:trPr>
          <w:trHeight w:val="284"/>
        </w:trPr>
        <w:tc>
          <w:tcPr>
            <w:tcW w:w="1697" w:type="dxa"/>
            <w:tcBorders>
              <w:top w:val="single" w:sz="5" w:space="0" w:color="000000" w:themeColor="text1"/>
              <w:left w:val="single" w:sz="5" w:space="0" w:color="000000" w:themeColor="text1"/>
              <w:bottom w:val="single" w:sz="5" w:space="0" w:color="000000" w:themeColor="text1"/>
              <w:right w:val="single" w:sz="5" w:space="0" w:color="000000" w:themeColor="text1"/>
            </w:tcBorders>
            <w:tcMar>
              <w:top w:w="40" w:type="dxa"/>
              <w:left w:w="100" w:type="dxa"/>
              <w:bottom w:w="0" w:type="dxa"/>
              <w:right w:w="120" w:type="dxa"/>
            </w:tcMar>
          </w:tcPr>
          <w:p w14:paraId="19906AD6" w14:textId="77777777" w:rsidR="006E72B3" w:rsidRPr="003231FF" w:rsidRDefault="006E72B3" w:rsidP="00BA514B">
            <w:pPr>
              <w:spacing w:before="0" w:after="0" w:line="240" w:lineRule="auto"/>
              <w:jc w:val="left"/>
              <w:rPr>
                <w:rFonts w:ascii="Calibri" w:eastAsia="Calibri" w:hAnsi="Calibri" w:cs="Calibri"/>
                <w:sz w:val="20"/>
                <w:szCs w:val="20"/>
              </w:rPr>
            </w:pPr>
            <w:r w:rsidRPr="003231FF">
              <w:rPr>
                <w:rFonts w:ascii="Calibri" w:eastAsia="Calibri" w:hAnsi="Calibri" w:cs="Calibri"/>
                <w:sz w:val="20"/>
                <w:szCs w:val="20"/>
              </w:rPr>
              <w:t>SINASAN</w:t>
            </w:r>
          </w:p>
        </w:tc>
        <w:tc>
          <w:tcPr>
            <w:tcW w:w="7414" w:type="dxa"/>
            <w:tcBorders>
              <w:top w:val="single" w:sz="5" w:space="0" w:color="000000" w:themeColor="text1"/>
              <w:left w:val="nil"/>
              <w:bottom w:val="single" w:sz="5" w:space="0" w:color="000000" w:themeColor="text1"/>
              <w:right w:val="single" w:sz="5" w:space="0" w:color="000000" w:themeColor="text1"/>
            </w:tcBorders>
            <w:tcMar>
              <w:top w:w="40" w:type="dxa"/>
              <w:left w:w="100" w:type="dxa"/>
              <w:bottom w:w="0" w:type="dxa"/>
              <w:right w:w="120" w:type="dxa"/>
            </w:tcMar>
          </w:tcPr>
          <w:p w14:paraId="545F45A5" w14:textId="77777777" w:rsidR="006E72B3" w:rsidRPr="003231FF" w:rsidRDefault="006E72B3" w:rsidP="00BA514B">
            <w:pPr>
              <w:spacing w:before="0" w:after="0" w:line="240" w:lineRule="auto"/>
              <w:jc w:val="left"/>
              <w:rPr>
                <w:rFonts w:ascii="Calibri" w:eastAsia="Calibri" w:hAnsi="Calibri" w:cs="Calibri"/>
                <w:sz w:val="20"/>
                <w:szCs w:val="20"/>
              </w:rPr>
            </w:pPr>
            <w:r w:rsidRPr="003231FF">
              <w:rPr>
                <w:rFonts w:ascii="Calibri" w:eastAsia="Calibri" w:hAnsi="Calibri" w:cs="Calibri"/>
                <w:sz w:val="20"/>
                <w:szCs w:val="20"/>
              </w:rPr>
              <w:t>Sistema Nacional de Seguridad Alimentaria y Nutricional</w:t>
            </w:r>
          </w:p>
        </w:tc>
      </w:tr>
      <w:tr w:rsidR="006E72B3" w:rsidRPr="003231FF" w14:paraId="0F9350AC"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392024"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SINEIA</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92CB6F"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Sistema Nacional Evaluación Impacto Ambiental</w:t>
            </w:r>
          </w:p>
        </w:tc>
      </w:tr>
      <w:tr w:rsidR="00A64CDA" w:rsidRPr="003231FF" w14:paraId="12739D6D"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DF8C76" w14:textId="24C483D7" w:rsidR="00A64CDA" w:rsidRPr="003231FF" w:rsidRDefault="00A64CDA" w:rsidP="00BA514B">
            <w:pPr>
              <w:spacing w:before="0" w:after="0" w:line="240" w:lineRule="auto"/>
              <w:ind w:left="108" w:right="312"/>
              <w:rPr>
                <w:rFonts w:ascii="Calibri" w:eastAsia="Calibri" w:hAnsi="Calibri" w:cs="Calibri"/>
                <w:sz w:val="20"/>
                <w:szCs w:val="20"/>
              </w:rPr>
            </w:pPr>
            <w:r>
              <w:rPr>
                <w:rFonts w:ascii="Calibri" w:eastAsia="Calibri" w:hAnsi="Calibri" w:cs="Calibri"/>
                <w:sz w:val="20"/>
                <w:szCs w:val="20"/>
              </w:rPr>
              <w:t>TIC</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1C4442" w14:textId="051D98B8" w:rsidR="00A64CDA" w:rsidRPr="003231FF" w:rsidRDefault="00A64CDA" w:rsidP="00BA514B">
            <w:pPr>
              <w:spacing w:before="0" w:after="0" w:line="240" w:lineRule="auto"/>
              <w:ind w:left="108" w:right="312"/>
              <w:rPr>
                <w:rFonts w:ascii="Calibri" w:eastAsia="Calibri" w:hAnsi="Calibri" w:cs="Calibri"/>
                <w:sz w:val="20"/>
                <w:szCs w:val="20"/>
              </w:rPr>
            </w:pPr>
            <w:r w:rsidRPr="00A64CDA">
              <w:rPr>
                <w:rFonts w:ascii="Calibri" w:eastAsia="Calibri" w:hAnsi="Calibri" w:cs="Calibri"/>
                <w:sz w:val="20"/>
                <w:szCs w:val="20"/>
              </w:rPr>
              <w:t xml:space="preserve">Tecnologías de la Información y la Comunicación </w:t>
            </w:r>
          </w:p>
        </w:tc>
      </w:tr>
      <w:tr w:rsidR="006E72B3" w:rsidRPr="003231FF" w14:paraId="74FEF16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8A86F7"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TNR</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687936"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Transferencia No Reembolsable</w:t>
            </w:r>
          </w:p>
        </w:tc>
      </w:tr>
      <w:tr w:rsidR="006E72B3" w:rsidRPr="003231FF" w14:paraId="1327E191"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7F954B"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UAP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8F43C7"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Unidad Administradora de Proyectos</w:t>
            </w:r>
          </w:p>
        </w:tc>
      </w:tr>
      <w:tr w:rsidR="006E72B3" w:rsidRPr="003231FF" w14:paraId="619ABCAF"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053AF6"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UEP</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B3D90D"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Unidad Ejecutora del Proyecto</w:t>
            </w:r>
          </w:p>
        </w:tc>
      </w:tr>
      <w:tr w:rsidR="006E72B3" w:rsidRPr="003231FF" w14:paraId="0E4AB6B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45743F"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UNAH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89533A"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Universidad Nacional Autónoma de Honduras</w:t>
            </w:r>
          </w:p>
        </w:tc>
      </w:tr>
      <w:tr w:rsidR="006E72B3" w:rsidRPr="003231FF" w14:paraId="49063405"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50011D"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UNCIH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479AB1"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 xml:space="preserve">Unión Nacional de Ciegos Hondureños </w:t>
            </w:r>
          </w:p>
        </w:tc>
      </w:tr>
      <w:tr w:rsidR="006E72B3" w:rsidRPr="003231FF" w14:paraId="694F04CA" w14:textId="77777777" w:rsidTr="0708BB38">
        <w:trPr>
          <w:trHeight w:val="284"/>
        </w:trPr>
        <w:tc>
          <w:tcPr>
            <w:tcW w:w="16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0674BE"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UPINMH</w:t>
            </w:r>
          </w:p>
        </w:tc>
        <w:tc>
          <w:tcPr>
            <w:tcW w:w="7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B95718" w14:textId="77777777" w:rsidR="006E72B3" w:rsidRPr="003231FF" w:rsidRDefault="006E72B3" w:rsidP="00BA514B">
            <w:pPr>
              <w:spacing w:before="0" w:after="0" w:line="240" w:lineRule="auto"/>
              <w:ind w:left="108" w:right="312"/>
              <w:rPr>
                <w:rFonts w:ascii="Calibri" w:eastAsia="Calibri" w:hAnsi="Calibri" w:cs="Calibri"/>
                <w:sz w:val="20"/>
                <w:szCs w:val="20"/>
              </w:rPr>
            </w:pPr>
            <w:r w:rsidRPr="003231FF">
              <w:rPr>
                <w:rFonts w:ascii="Calibri" w:eastAsia="Calibri" w:hAnsi="Calibri" w:cs="Calibri"/>
                <w:sz w:val="20"/>
                <w:szCs w:val="20"/>
              </w:rPr>
              <w:t>Unidad de los Pueblos Indígenas y Negro de la Moskitia hondureña</w:t>
            </w:r>
          </w:p>
        </w:tc>
      </w:tr>
    </w:tbl>
    <w:p w14:paraId="0000013A" w14:textId="77777777" w:rsidR="005A45BA" w:rsidRPr="003231FF" w:rsidRDefault="005A45BA">
      <w:pPr>
        <w:rPr>
          <w:rFonts w:ascii="Calibri" w:eastAsia="Calibri" w:hAnsi="Calibri" w:cs="Calibri"/>
          <w:sz w:val="22"/>
          <w:szCs w:val="22"/>
        </w:rPr>
      </w:pPr>
    </w:p>
    <w:p w14:paraId="0000013B" w14:textId="77777777" w:rsidR="005A45BA" w:rsidRPr="003231FF" w:rsidRDefault="00416FCA">
      <w:pPr>
        <w:spacing w:before="0" w:after="160" w:line="259" w:lineRule="auto"/>
        <w:jc w:val="left"/>
        <w:rPr>
          <w:rFonts w:ascii="Calibri" w:eastAsia="Calibri" w:hAnsi="Calibri" w:cs="Calibri"/>
          <w:sz w:val="22"/>
          <w:szCs w:val="22"/>
        </w:rPr>
      </w:pPr>
      <w:r w:rsidRPr="003231FF">
        <w:br w:type="page"/>
      </w:r>
    </w:p>
    <w:p w14:paraId="0000013C" w14:textId="27D1DFEF" w:rsidR="005A45BA" w:rsidRPr="003231FF" w:rsidRDefault="00ED263C" w:rsidP="00B87AEA">
      <w:pPr>
        <w:pStyle w:val="Ttulo1"/>
        <w:tabs>
          <w:tab w:val="left" w:pos="2600"/>
        </w:tabs>
        <w:rPr>
          <w:rFonts w:ascii="Calibri" w:eastAsia="Calibri" w:hAnsi="Calibri" w:cs="Calibri"/>
          <w:sz w:val="22"/>
          <w:szCs w:val="22"/>
        </w:rPr>
      </w:pPr>
      <w:bookmarkStart w:id="1" w:name="_Toc190943196"/>
      <w:r w:rsidRPr="003231FF">
        <w:rPr>
          <w:rFonts w:ascii="Calibri" w:eastAsia="Calibri" w:hAnsi="Calibri" w:cs="Calibri"/>
          <w:sz w:val="22"/>
          <w:szCs w:val="22"/>
        </w:rPr>
        <w:lastRenderedPageBreak/>
        <w:t>INTRODUCCIÓN</w:t>
      </w:r>
      <w:bookmarkEnd w:id="1"/>
      <w:r w:rsidR="00CD1446">
        <w:rPr>
          <w:rFonts w:ascii="Calibri" w:eastAsia="Calibri" w:hAnsi="Calibri" w:cs="Calibri"/>
          <w:sz w:val="22"/>
          <w:szCs w:val="22"/>
        </w:rPr>
        <w:tab/>
      </w:r>
    </w:p>
    <w:p w14:paraId="0000013D" w14:textId="77777777" w:rsidR="005A45BA" w:rsidRPr="003231FF" w:rsidRDefault="005A45BA" w:rsidP="002848F2">
      <w:pPr>
        <w:spacing w:before="0" w:after="0" w:line="240" w:lineRule="auto"/>
        <w:rPr>
          <w:rFonts w:ascii="Calibri" w:eastAsia="Calibri" w:hAnsi="Calibri" w:cs="Calibri"/>
          <w:sz w:val="22"/>
          <w:szCs w:val="22"/>
        </w:rPr>
      </w:pPr>
    </w:p>
    <w:p w14:paraId="35B17C97" w14:textId="075D813D" w:rsidR="00DA2434" w:rsidRPr="003231FF" w:rsidRDefault="00416FCA" w:rsidP="0007547C">
      <w:pPr>
        <w:spacing w:before="0" w:line="240" w:lineRule="auto"/>
        <w:rPr>
          <w:rFonts w:ascii="Calibri" w:eastAsia="Calibri" w:hAnsi="Calibri" w:cs="Calibri"/>
          <w:sz w:val="22"/>
          <w:szCs w:val="22"/>
        </w:rPr>
      </w:pPr>
      <w:r w:rsidRPr="0708BB38">
        <w:rPr>
          <w:rFonts w:ascii="Calibri" w:eastAsia="Calibri" w:hAnsi="Calibri" w:cs="Calibri"/>
          <w:sz w:val="22"/>
          <w:szCs w:val="22"/>
        </w:rPr>
        <w:t>El presente documento Marco de Gestión Ambiental y Social (MGAS) del Proyecto “</w:t>
      </w:r>
      <w:r w:rsidRPr="0708BB38">
        <w:rPr>
          <w:rFonts w:ascii="Calibri" w:eastAsia="Calibri" w:hAnsi="Calibri" w:cs="Calibri"/>
          <w:b/>
          <w:bCs/>
          <w:i/>
          <w:iCs/>
          <w:sz w:val="22"/>
          <w:szCs w:val="22"/>
          <w:u w:val="single"/>
        </w:rPr>
        <w:t>Integrando la Innovación para la Competitividad Rural en Honduras”</w:t>
      </w:r>
      <w:r w:rsidRPr="0708BB38">
        <w:rPr>
          <w:rFonts w:ascii="Calibri" w:eastAsia="Calibri" w:hAnsi="Calibri" w:cs="Calibri"/>
          <w:sz w:val="22"/>
          <w:szCs w:val="22"/>
        </w:rPr>
        <w:t xml:space="preserve">, que se abrevia como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w:t>
      </w:r>
      <w:r w:rsidR="00563C82" w:rsidRPr="0708BB38">
        <w:rPr>
          <w:rFonts w:ascii="Calibri" w:eastAsia="Calibri" w:hAnsi="Calibri" w:cs="Calibri"/>
          <w:sz w:val="22"/>
          <w:szCs w:val="22"/>
        </w:rPr>
        <w:t>III</w:t>
      </w:r>
      <w:r w:rsidR="000562F6" w:rsidRPr="0708BB38">
        <w:rPr>
          <w:rFonts w:ascii="Calibri" w:eastAsia="Calibri" w:hAnsi="Calibri" w:cs="Calibri"/>
          <w:sz w:val="22"/>
          <w:szCs w:val="22"/>
        </w:rPr>
        <w:t>,</w:t>
      </w:r>
      <w:r w:rsidRPr="0708BB38">
        <w:rPr>
          <w:rFonts w:ascii="Calibri" w:eastAsia="Calibri" w:hAnsi="Calibri" w:cs="Calibri"/>
          <w:sz w:val="22"/>
          <w:szCs w:val="22"/>
        </w:rPr>
        <w:t xml:space="preserve"> es un instrumento que examina los riesgos e impactos socioambientales previstos en el marco del Proyecto. El MGAS responde a lo establecido en el Estándar Ambiental y Social (EAS) </w:t>
      </w:r>
      <w:r w:rsidR="00153F4C" w:rsidRPr="0708BB38">
        <w:rPr>
          <w:rFonts w:ascii="Calibri" w:eastAsia="Calibri" w:hAnsi="Calibri" w:cs="Calibri"/>
          <w:sz w:val="22"/>
          <w:szCs w:val="22"/>
        </w:rPr>
        <w:t xml:space="preserve">1 </w:t>
      </w:r>
      <w:r w:rsidRPr="0708BB38">
        <w:rPr>
          <w:rFonts w:ascii="Calibri" w:eastAsia="Calibri" w:hAnsi="Calibri" w:cs="Calibri"/>
          <w:sz w:val="22"/>
          <w:szCs w:val="22"/>
        </w:rPr>
        <w:t>sobre la Evaluación y Gestión de Riesgos e Impactos Ambientales y Sociales del Marco Ambiental y Social (MAS) del Banco Mundial (BM), adicionalmente, es un instrumento en el que se integran los principios, normativa, procedimientos para evaluar los riesgos e impactos ambientales y sociales y contiene las medidas para mitigar y contrarrestar los riesgos e impactos adversos que derivan de la implementación de los subproyectos y la capacidad para gestionarlos. En marzo de 2023, el Programa Mundial de Agricultura y Seguridad Alimentaria (GAFSP por sus siglas en inglés) otorgó US$</w:t>
      </w:r>
      <w:r w:rsidR="001C60EA" w:rsidRPr="0708BB38">
        <w:rPr>
          <w:rFonts w:ascii="Calibri" w:eastAsia="Calibri" w:hAnsi="Calibri" w:cs="Calibri"/>
          <w:sz w:val="22"/>
          <w:szCs w:val="22"/>
        </w:rPr>
        <w:t xml:space="preserve"> </w:t>
      </w:r>
      <w:r w:rsidRPr="0708BB38">
        <w:rPr>
          <w:rFonts w:ascii="Calibri" w:eastAsia="Calibri" w:hAnsi="Calibri" w:cs="Calibri"/>
          <w:sz w:val="22"/>
          <w:szCs w:val="22"/>
        </w:rPr>
        <w:t xml:space="preserve">8,5 millones para implementar la propuesta del Gobierno de Honduras </w:t>
      </w:r>
      <w:r w:rsidR="005A4D1C" w:rsidRPr="0708BB38">
        <w:rPr>
          <w:rFonts w:ascii="Calibri" w:eastAsia="Calibri" w:hAnsi="Calibri" w:cs="Calibri"/>
          <w:sz w:val="22"/>
          <w:szCs w:val="22"/>
        </w:rPr>
        <w:t xml:space="preserve">(GdH) </w:t>
      </w:r>
      <w:r w:rsidRPr="0708BB38">
        <w:rPr>
          <w:rFonts w:ascii="Calibri" w:eastAsia="Calibri" w:hAnsi="Calibri" w:cs="Calibri"/>
          <w:sz w:val="22"/>
          <w:szCs w:val="22"/>
        </w:rPr>
        <w:t>para responder a la crisis de seguridad alimentaria en la región de la Moskitia-Costa Atlántica.</w:t>
      </w:r>
      <w:r w:rsidR="00DA2434" w:rsidRPr="0708BB38">
        <w:rPr>
          <w:rFonts w:ascii="Calibri" w:eastAsia="Calibri" w:hAnsi="Calibri" w:cs="Calibri"/>
          <w:sz w:val="22"/>
          <w:szCs w:val="22"/>
        </w:rPr>
        <w:t xml:space="preserve"> </w:t>
      </w:r>
      <w:r w:rsidR="00A16465" w:rsidRPr="0708BB38">
        <w:rPr>
          <w:rFonts w:ascii="Calibri" w:eastAsia="Calibri" w:hAnsi="Calibri" w:cs="Calibri"/>
          <w:sz w:val="22"/>
          <w:szCs w:val="22"/>
        </w:rPr>
        <w:t>Este Financiamiento Adicional (FA)</w:t>
      </w:r>
      <w:r w:rsidR="00DA2434" w:rsidRPr="0708BB38">
        <w:rPr>
          <w:rFonts w:ascii="Calibri" w:eastAsia="Calibri" w:hAnsi="Calibri" w:cs="Calibri"/>
          <w:sz w:val="22"/>
          <w:szCs w:val="22"/>
        </w:rPr>
        <w:t xml:space="preserve"> al </w:t>
      </w:r>
      <w:r w:rsidR="00BD65C7" w:rsidRPr="0708BB38">
        <w:rPr>
          <w:rFonts w:ascii="Calibri" w:eastAsia="Calibri" w:hAnsi="Calibri" w:cs="Calibri"/>
          <w:sz w:val="22"/>
          <w:szCs w:val="22"/>
        </w:rPr>
        <w:t>COMRURAL</w:t>
      </w:r>
      <w:r w:rsidR="00DA2434" w:rsidRPr="0708BB38">
        <w:rPr>
          <w:rFonts w:ascii="Calibri" w:eastAsia="Calibri" w:hAnsi="Calibri" w:cs="Calibri"/>
          <w:sz w:val="22"/>
          <w:szCs w:val="22"/>
        </w:rPr>
        <w:t xml:space="preserve"> III original se le denomina “Fortalecimiento de la Seguridad Alimentaria y la Inclusión Productiva en la Moskitia y la Costa Atlántica de Honduras”, sumando a los 4 componentes previsto el componente # 5.  </w:t>
      </w:r>
      <w:r w:rsidRPr="0708BB38">
        <w:rPr>
          <w:rFonts w:ascii="Calibri" w:eastAsia="Calibri" w:hAnsi="Calibri" w:cs="Calibri"/>
          <w:sz w:val="22"/>
          <w:szCs w:val="22"/>
        </w:rPr>
        <w:t xml:space="preserve"> </w:t>
      </w:r>
    </w:p>
    <w:p w14:paraId="0000013E" w14:textId="60F66818" w:rsidR="005A45BA" w:rsidRPr="003231FF" w:rsidRDefault="00416FCA" w:rsidP="0007547C">
      <w:pPr>
        <w:spacing w:before="0" w:line="240" w:lineRule="auto"/>
        <w:rPr>
          <w:rFonts w:ascii="Calibri" w:eastAsia="Calibri" w:hAnsi="Calibri" w:cs="Calibri"/>
          <w:sz w:val="22"/>
          <w:szCs w:val="22"/>
        </w:rPr>
      </w:pPr>
      <w:r w:rsidRPr="003231FF">
        <w:rPr>
          <w:rFonts w:ascii="Calibri" w:eastAsia="Calibri" w:hAnsi="Calibri" w:cs="Calibri"/>
          <w:sz w:val="22"/>
          <w:szCs w:val="22"/>
        </w:rPr>
        <w:t xml:space="preserve">El </w:t>
      </w:r>
      <w:r w:rsidR="002848F2" w:rsidRPr="003231FF">
        <w:rPr>
          <w:rFonts w:ascii="Calibri" w:eastAsia="Calibri" w:hAnsi="Calibri" w:cs="Calibri"/>
          <w:sz w:val="22"/>
          <w:szCs w:val="22"/>
        </w:rPr>
        <w:t>FA</w:t>
      </w:r>
      <w:r w:rsidR="00DA2434" w:rsidRPr="003231FF">
        <w:rPr>
          <w:rFonts w:ascii="Calibri" w:eastAsia="Calibri" w:hAnsi="Calibri" w:cs="Calibri"/>
          <w:sz w:val="22"/>
          <w:szCs w:val="22"/>
        </w:rPr>
        <w:t xml:space="preserve"> o Componente 5,</w:t>
      </w:r>
      <w:r w:rsidR="002848F2" w:rsidRPr="003231FF">
        <w:rPr>
          <w:rFonts w:ascii="Calibri" w:eastAsia="Calibri" w:hAnsi="Calibri" w:cs="Calibri"/>
          <w:sz w:val="22"/>
          <w:szCs w:val="22"/>
        </w:rPr>
        <w:t xml:space="preserve"> reestructurará</w:t>
      </w:r>
      <w:r w:rsidRPr="003231FF">
        <w:rPr>
          <w:rFonts w:ascii="Calibri" w:eastAsia="Calibri" w:hAnsi="Calibri" w:cs="Calibri"/>
          <w:sz w:val="22"/>
          <w:szCs w:val="22"/>
        </w:rPr>
        <w:t xml:space="preserve"> y ampliará las actividades de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para apoyar los objetivos inmediatos y a corto plazo destinados a aliviar la inseguridad alimentaria urgente, con un fuerte enfoque en la inclusión de las poblaciones vulnerables. Este FA también permitirá continuar apoyando el aumento de la productividad y competitividad de los pequeños productores hondureños mediante: (i) la facilitación de la participación de grupos de agricultores en alianzas productivas; y ii) promover la adopción de enfoques climáticamente inteligentes y sensibles a la nutrición. </w:t>
      </w:r>
    </w:p>
    <w:p w14:paraId="0000013F" w14:textId="24E07CD5" w:rsidR="005A45BA" w:rsidRPr="003231FF" w:rsidRDefault="00416FCA" w:rsidP="0007547C">
      <w:pPr>
        <w:spacing w:before="0" w:line="240" w:lineRule="auto"/>
        <w:rPr>
          <w:rFonts w:ascii="Calibri" w:eastAsia="Calibri" w:hAnsi="Calibri" w:cs="Calibri"/>
          <w:sz w:val="22"/>
          <w:szCs w:val="22"/>
        </w:rPr>
      </w:pPr>
      <w:r w:rsidRPr="0708BB38">
        <w:rPr>
          <w:rFonts w:ascii="Calibri" w:eastAsia="Calibri" w:hAnsi="Calibri" w:cs="Calibri"/>
          <w:sz w:val="22"/>
          <w:szCs w:val="22"/>
        </w:rPr>
        <w:t>Para ello</w:t>
      </w:r>
      <w:r w:rsidR="001801D2" w:rsidRPr="0708BB38">
        <w:rPr>
          <w:rFonts w:ascii="Calibri" w:eastAsia="Calibri" w:hAnsi="Calibri" w:cs="Calibri"/>
          <w:sz w:val="22"/>
          <w:szCs w:val="22"/>
        </w:rPr>
        <w:t>,</w:t>
      </w:r>
      <w:r w:rsidRPr="0708BB38">
        <w:rPr>
          <w:rFonts w:ascii="Calibri" w:eastAsia="Calibri" w:hAnsi="Calibri" w:cs="Calibri"/>
          <w:sz w:val="22"/>
          <w:szCs w:val="22"/>
        </w:rPr>
        <w:t xml:space="preserve"> el proyecto principal fue reestructurado de manera de agregar un nuevo componente e incorporar cambios al marco de resultados y costos del Proyecto. El </w:t>
      </w:r>
      <w:r w:rsidR="00A16465" w:rsidRPr="0708BB38">
        <w:rPr>
          <w:rFonts w:ascii="Calibri" w:eastAsia="Calibri" w:hAnsi="Calibri" w:cs="Calibri"/>
          <w:sz w:val="22"/>
          <w:szCs w:val="22"/>
        </w:rPr>
        <w:t>BM</w:t>
      </w:r>
      <w:r w:rsidRPr="0708BB38">
        <w:rPr>
          <w:rFonts w:ascii="Calibri" w:eastAsia="Calibri" w:hAnsi="Calibri" w:cs="Calibri"/>
          <w:sz w:val="22"/>
          <w:szCs w:val="22"/>
        </w:rPr>
        <w:t xml:space="preserve"> operará como Entidad Supervisora para la implementación de la donación GAFSP y se contratará al Programa Mundial de Alimentos </w:t>
      </w:r>
      <w:r w:rsidR="00BC6C99" w:rsidRPr="0708BB38">
        <w:rPr>
          <w:rFonts w:ascii="Calibri" w:eastAsia="Calibri" w:hAnsi="Calibri" w:cs="Calibri"/>
          <w:sz w:val="22"/>
          <w:szCs w:val="22"/>
        </w:rPr>
        <w:t xml:space="preserve">(PMA) </w:t>
      </w:r>
      <w:r w:rsidRPr="0708BB38">
        <w:rPr>
          <w:rFonts w:ascii="Calibri" w:eastAsia="Calibri" w:hAnsi="Calibri" w:cs="Calibri"/>
          <w:sz w:val="22"/>
          <w:szCs w:val="22"/>
        </w:rPr>
        <w:t>para brindar asistencia técnica (AT) y apoyo a la implementación a productores, escuelas e instituciones en actividades relacionadas con el Programa de Alimentación Escolar. El FA propuesto está alineado con el Objetivo de Desarrollo del Proyecto (PDO) original, que seguirá siendo el mismo, y la Clasificación de Riesgos Ambientales y Sociales (CRAS). Las disposiciones de aplicación se mantienen prácticamente sin cambios, dado que de igual forma el departamento de Gracias a Dios representa un entorno operativo más desafiante, se han identificado riesgos institucionales y operativos residuales adicionales, y la</w:t>
      </w:r>
      <w:r w:rsidR="00E57D6D">
        <w:rPr>
          <w:rFonts w:ascii="Calibri" w:eastAsia="Calibri" w:hAnsi="Calibri" w:cs="Calibri"/>
          <w:sz w:val="22"/>
          <w:szCs w:val="22"/>
        </w:rPr>
        <w:t xml:space="preserve"> </w:t>
      </w:r>
      <w:r w:rsidRPr="0708BB38">
        <w:rPr>
          <w:rFonts w:ascii="Calibri" w:eastAsia="Calibri" w:hAnsi="Calibri" w:cs="Calibri"/>
          <w:sz w:val="22"/>
          <w:szCs w:val="22"/>
        </w:rPr>
        <w:t xml:space="preserve"> </w:t>
      </w:r>
      <w:r w:rsidR="00223E0D" w:rsidRPr="0708BB38">
        <w:rPr>
          <w:rFonts w:ascii="Calibri" w:eastAsia="Calibri" w:hAnsi="Calibri" w:cs="Calibri"/>
          <w:sz w:val="22"/>
          <w:szCs w:val="22"/>
        </w:rPr>
        <w:t>clasificaci</w:t>
      </w:r>
      <w:r w:rsidR="00223E0D" w:rsidRPr="0708BB38">
        <w:rPr>
          <w:rFonts w:ascii="Calibri" w:eastAsia="Calibri" w:hAnsi="Calibri" w:cs="Calibri"/>
          <w:sz w:val="22"/>
          <w:szCs w:val="22"/>
          <w:lang w:val="es-419"/>
        </w:rPr>
        <w:t>ón</w:t>
      </w:r>
      <w:r w:rsidR="00E57D6D">
        <w:rPr>
          <w:rFonts w:ascii="Calibri" w:eastAsia="Calibri" w:hAnsi="Calibri" w:cs="Calibri"/>
          <w:sz w:val="22"/>
          <w:szCs w:val="22"/>
          <w:lang w:val="es-419"/>
        </w:rPr>
        <w:t xml:space="preserve">  </w:t>
      </w:r>
      <w:r w:rsidR="00223E0D" w:rsidRPr="0708BB38">
        <w:rPr>
          <w:rFonts w:ascii="Calibri" w:eastAsia="Calibri" w:hAnsi="Calibri" w:cs="Calibri"/>
          <w:sz w:val="22"/>
          <w:szCs w:val="22"/>
        </w:rPr>
        <w:t xml:space="preserve"> </w:t>
      </w:r>
      <w:r w:rsidRPr="0708BB38">
        <w:rPr>
          <w:rFonts w:ascii="Calibri" w:eastAsia="Calibri" w:hAnsi="Calibri" w:cs="Calibri"/>
          <w:sz w:val="22"/>
          <w:szCs w:val="22"/>
        </w:rPr>
        <w:t>de</w:t>
      </w:r>
      <w:r w:rsidR="00E23176">
        <w:rPr>
          <w:rFonts w:ascii="Calibri" w:eastAsia="Calibri" w:hAnsi="Calibri" w:cs="Calibri"/>
          <w:sz w:val="22"/>
          <w:szCs w:val="22"/>
        </w:rPr>
        <w:t>l</w:t>
      </w:r>
      <w:r w:rsidRPr="0708BB38">
        <w:rPr>
          <w:rFonts w:ascii="Calibri" w:eastAsia="Calibri" w:hAnsi="Calibri" w:cs="Calibri"/>
          <w:sz w:val="22"/>
          <w:szCs w:val="22"/>
        </w:rPr>
        <w:t xml:space="preserve"> riesgo</w:t>
      </w:r>
      <w:r w:rsidR="00223E0D" w:rsidRPr="0708BB38">
        <w:rPr>
          <w:rFonts w:ascii="Calibri" w:eastAsia="Calibri" w:hAnsi="Calibri" w:cs="Calibri"/>
          <w:sz w:val="22"/>
          <w:szCs w:val="22"/>
        </w:rPr>
        <w:t xml:space="preserve"> Ambiental y Social</w:t>
      </w:r>
      <w:r w:rsidRPr="0708BB38">
        <w:rPr>
          <w:rFonts w:ascii="Calibri" w:eastAsia="Calibri" w:hAnsi="Calibri" w:cs="Calibri"/>
          <w:sz w:val="22"/>
          <w:szCs w:val="22"/>
        </w:rPr>
        <w:t xml:space="preserve"> del Proyecto continúa siendo evaluada como Sustancial.</w:t>
      </w:r>
    </w:p>
    <w:p w14:paraId="00000141" w14:textId="6D695676" w:rsidR="00ED263C" w:rsidRPr="003231FF" w:rsidRDefault="00416FCA" w:rsidP="0007547C">
      <w:pPr>
        <w:spacing w:before="0" w:line="240" w:lineRule="auto"/>
        <w:rPr>
          <w:rFonts w:ascii="Calibri" w:eastAsia="Calibri" w:hAnsi="Calibri" w:cs="Calibri"/>
          <w:sz w:val="22"/>
          <w:szCs w:val="22"/>
        </w:rPr>
      </w:pPr>
      <w:r w:rsidRPr="0708BB38">
        <w:rPr>
          <w:rFonts w:ascii="Calibri" w:eastAsia="Calibri" w:hAnsi="Calibri" w:cs="Calibri"/>
          <w:sz w:val="22"/>
          <w:szCs w:val="22"/>
        </w:rPr>
        <w:t xml:space="preserve">A </w:t>
      </w:r>
      <w:r w:rsidR="00BE7305" w:rsidRPr="0708BB38">
        <w:rPr>
          <w:rFonts w:ascii="Calibri" w:eastAsia="Calibri" w:hAnsi="Calibri" w:cs="Calibri"/>
          <w:sz w:val="22"/>
          <w:szCs w:val="22"/>
        </w:rPr>
        <w:t>continuación,</w:t>
      </w:r>
      <w:r w:rsidRPr="0708BB38">
        <w:rPr>
          <w:rFonts w:ascii="Calibri" w:eastAsia="Calibri" w:hAnsi="Calibri" w:cs="Calibri"/>
          <w:sz w:val="22"/>
          <w:szCs w:val="22"/>
        </w:rPr>
        <w:t xml:space="preserve"> se presenta una propuesta del MGAS, </w:t>
      </w:r>
      <w:r w:rsidR="002848F2" w:rsidRPr="0708BB38">
        <w:rPr>
          <w:rFonts w:ascii="Calibri" w:eastAsia="Calibri" w:hAnsi="Calibri" w:cs="Calibri"/>
          <w:sz w:val="22"/>
          <w:szCs w:val="22"/>
        </w:rPr>
        <w:t>síntesis</w:t>
      </w:r>
      <w:r w:rsidRPr="0708BB38">
        <w:rPr>
          <w:rFonts w:ascii="Calibri" w:eastAsia="Calibri" w:hAnsi="Calibri" w:cs="Calibri"/>
          <w:sz w:val="22"/>
          <w:szCs w:val="22"/>
        </w:rPr>
        <w:t xml:space="preserve"> que ha sido delimitado al </w:t>
      </w:r>
      <w:r w:rsidR="14C05854" w:rsidRPr="0708BB38">
        <w:rPr>
          <w:rFonts w:ascii="Calibri" w:eastAsia="Calibri" w:hAnsi="Calibri" w:cs="Calibri"/>
          <w:sz w:val="22"/>
          <w:szCs w:val="22"/>
        </w:rPr>
        <w:t>FA</w:t>
      </w:r>
      <w:r w:rsidRPr="0708BB38">
        <w:rPr>
          <w:rFonts w:ascii="Calibri" w:eastAsia="Calibri" w:hAnsi="Calibri" w:cs="Calibri"/>
          <w:sz w:val="22"/>
          <w:szCs w:val="22"/>
        </w:rPr>
        <w:t>, siendo el Departamento de Gracias a Dios, conocido como la Moskitia, que abarca los 6 municipios que conforman dicho territorio (</w:t>
      </w:r>
      <w:r w:rsidR="00305CCF">
        <w:rPr>
          <w:rFonts w:ascii="Calibri" w:eastAsia="Calibri" w:hAnsi="Calibri" w:cs="Calibri"/>
          <w:sz w:val="22"/>
          <w:szCs w:val="22"/>
        </w:rPr>
        <w:t>A</w:t>
      </w:r>
      <w:r w:rsidR="00E57D6D">
        <w:rPr>
          <w:rFonts w:ascii="Calibri" w:eastAsia="Calibri" w:hAnsi="Calibri" w:cs="Calibri"/>
          <w:sz w:val="22"/>
          <w:szCs w:val="22"/>
        </w:rPr>
        <w:t>hu</w:t>
      </w:r>
      <w:r w:rsidR="00305CCF">
        <w:rPr>
          <w:rFonts w:ascii="Calibri" w:eastAsia="Calibri" w:hAnsi="Calibri" w:cs="Calibri"/>
          <w:sz w:val="22"/>
          <w:szCs w:val="22"/>
        </w:rPr>
        <w:t>as</w:t>
      </w:r>
      <w:r w:rsidRPr="0708BB38">
        <w:rPr>
          <w:rFonts w:ascii="Calibri" w:eastAsia="Calibri" w:hAnsi="Calibri" w:cs="Calibri"/>
          <w:sz w:val="22"/>
          <w:szCs w:val="22"/>
        </w:rPr>
        <w:t xml:space="preserve">, Brush Laguna, Juan Francisco Bulnes, Puerto Lempira, Ramón Villeda Morales, </w:t>
      </w:r>
      <w:r w:rsidR="00E57D6D" w:rsidRPr="0708BB38">
        <w:rPr>
          <w:rFonts w:ascii="Calibri" w:eastAsia="Calibri" w:hAnsi="Calibri" w:cs="Calibri"/>
          <w:sz w:val="22"/>
          <w:szCs w:val="22"/>
        </w:rPr>
        <w:t>Wampusirpe</w:t>
      </w:r>
      <w:r w:rsidRPr="0708BB38">
        <w:rPr>
          <w:rFonts w:ascii="Calibri" w:eastAsia="Calibri" w:hAnsi="Calibri" w:cs="Calibri"/>
          <w:sz w:val="22"/>
          <w:szCs w:val="22"/>
        </w:rPr>
        <w:t>).</w:t>
      </w:r>
    </w:p>
    <w:p w14:paraId="7311547B" w14:textId="77777777" w:rsidR="00ED263C" w:rsidRPr="003231FF" w:rsidRDefault="00ED263C">
      <w:pPr>
        <w:rPr>
          <w:rFonts w:ascii="Calibri" w:eastAsia="Calibri" w:hAnsi="Calibri" w:cs="Calibri"/>
          <w:sz w:val="22"/>
          <w:szCs w:val="22"/>
        </w:rPr>
      </w:pPr>
      <w:r w:rsidRPr="003231FF">
        <w:rPr>
          <w:rFonts w:ascii="Calibri" w:eastAsia="Calibri" w:hAnsi="Calibri" w:cs="Calibri"/>
          <w:sz w:val="22"/>
          <w:szCs w:val="22"/>
        </w:rPr>
        <w:br w:type="page"/>
      </w:r>
    </w:p>
    <w:p w14:paraId="00000145" w14:textId="18D1FEE3" w:rsidR="005A45BA" w:rsidRPr="003231FF" w:rsidRDefault="00ED263C" w:rsidP="00457A1C">
      <w:pPr>
        <w:pStyle w:val="Ttulo1"/>
        <w:numPr>
          <w:ilvl w:val="0"/>
          <w:numId w:val="7"/>
        </w:numPr>
        <w:spacing w:before="0"/>
        <w:rPr>
          <w:rFonts w:ascii="Calibri" w:eastAsia="Calibri" w:hAnsi="Calibri" w:cs="Calibri"/>
          <w:sz w:val="22"/>
          <w:szCs w:val="22"/>
        </w:rPr>
      </w:pPr>
      <w:bookmarkStart w:id="2" w:name="_Toc190943197"/>
      <w:r w:rsidRPr="003231FF">
        <w:rPr>
          <w:rFonts w:ascii="Calibri" w:eastAsia="Calibri" w:hAnsi="Calibri" w:cs="Calibri"/>
          <w:sz w:val="22"/>
          <w:szCs w:val="22"/>
        </w:rPr>
        <w:lastRenderedPageBreak/>
        <w:t>PROPÓSITO DEL MGAS</w:t>
      </w:r>
      <w:bookmarkEnd w:id="2"/>
    </w:p>
    <w:p w14:paraId="273DF37C" w14:textId="77777777" w:rsidR="00912F5C" w:rsidRDefault="00912F5C" w:rsidP="002848F2">
      <w:pPr>
        <w:spacing w:before="0" w:after="0" w:line="240" w:lineRule="auto"/>
        <w:rPr>
          <w:rFonts w:ascii="Calibri" w:eastAsia="Calibri" w:hAnsi="Calibri" w:cs="Calibri"/>
          <w:sz w:val="22"/>
          <w:szCs w:val="22"/>
        </w:rPr>
      </w:pPr>
    </w:p>
    <w:p w14:paraId="00000146" w14:textId="2933A2F4"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MGAS del Proyecto busca </w:t>
      </w:r>
      <w:r w:rsidR="002848F2" w:rsidRPr="003231FF">
        <w:rPr>
          <w:rFonts w:ascii="Calibri" w:eastAsia="Calibri" w:hAnsi="Calibri" w:cs="Calibri"/>
          <w:sz w:val="22"/>
          <w:szCs w:val="22"/>
        </w:rPr>
        <w:t>que,</w:t>
      </w:r>
      <w:r w:rsidRPr="003231FF">
        <w:rPr>
          <w:rFonts w:ascii="Calibri" w:eastAsia="Calibri" w:hAnsi="Calibri" w:cs="Calibri"/>
          <w:sz w:val="22"/>
          <w:szCs w:val="22"/>
        </w:rPr>
        <w:t xml:space="preserve"> en las actividades y subproyectos derivados del mismo, </w:t>
      </w:r>
      <w:r w:rsidR="005E1C2E">
        <w:rPr>
          <w:rFonts w:ascii="Calibri" w:eastAsia="Calibri" w:hAnsi="Calibri" w:cs="Calibri"/>
          <w:sz w:val="22"/>
          <w:szCs w:val="22"/>
        </w:rPr>
        <w:t xml:space="preserve">se </w:t>
      </w:r>
      <w:r w:rsidRPr="003231FF">
        <w:rPr>
          <w:rFonts w:ascii="Calibri" w:eastAsia="Calibri" w:hAnsi="Calibri" w:cs="Calibri"/>
          <w:sz w:val="22"/>
          <w:szCs w:val="22"/>
        </w:rPr>
        <w:t xml:space="preserve">garantice la sostenibilidad ambiental y social. Los objetivos del MGAS son los siguientes: </w:t>
      </w:r>
    </w:p>
    <w:p w14:paraId="25AABADF" w14:textId="77777777" w:rsidR="00912F5C" w:rsidRPr="003231FF" w:rsidRDefault="00912F5C" w:rsidP="002848F2">
      <w:pPr>
        <w:spacing w:before="0" w:after="0" w:line="240" w:lineRule="auto"/>
        <w:rPr>
          <w:rFonts w:ascii="Calibri" w:eastAsia="Calibri" w:hAnsi="Calibri" w:cs="Calibri"/>
          <w:sz w:val="22"/>
          <w:szCs w:val="22"/>
        </w:rPr>
      </w:pPr>
    </w:p>
    <w:p w14:paraId="00000147" w14:textId="3CFF4168" w:rsidR="005A45BA" w:rsidRPr="003231FF" w:rsidRDefault="00416FCA" w:rsidP="00457A1C">
      <w:pPr>
        <w:numPr>
          <w:ilvl w:val="0"/>
          <w:numId w:val="4"/>
        </w:numPr>
        <w:spacing w:before="0" w:after="0" w:line="240" w:lineRule="auto"/>
        <w:rPr>
          <w:rFonts w:ascii="Calibri" w:hAnsi="Calibri" w:cs="Calibri"/>
        </w:rPr>
      </w:pPr>
      <w:r w:rsidRPr="003231FF">
        <w:rPr>
          <w:rFonts w:ascii="Calibri" w:eastAsia="Calibri" w:hAnsi="Calibri" w:cs="Calibri"/>
          <w:sz w:val="22"/>
          <w:szCs w:val="22"/>
        </w:rPr>
        <w:t xml:space="preserve">Identificar, evaluar y gestionar los riesgos e impactos ambientales y sociales del Proyecto de manera coherente con los </w:t>
      </w:r>
      <w:r w:rsidR="003B148C">
        <w:rPr>
          <w:rFonts w:ascii="Calibri" w:eastAsia="Calibri" w:hAnsi="Calibri" w:cs="Calibri"/>
          <w:sz w:val="22"/>
          <w:szCs w:val="22"/>
        </w:rPr>
        <w:t>Estándares Ambientales y Sociales (</w:t>
      </w:r>
      <w:r w:rsidRPr="003231FF">
        <w:rPr>
          <w:rFonts w:ascii="Calibri" w:eastAsia="Calibri" w:hAnsi="Calibri" w:cs="Calibri"/>
          <w:sz w:val="22"/>
          <w:szCs w:val="22"/>
        </w:rPr>
        <w:t>EAS</w:t>
      </w:r>
      <w:r w:rsidR="003B148C">
        <w:rPr>
          <w:rFonts w:ascii="Calibri" w:eastAsia="Calibri" w:hAnsi="Calibri" w:cs="Calibri"/>
          <w:sz w:val="22"/>
          <w:szCs w:val="22"/>
        </w:rPr>
        <w:t>s)</w:t>
      </w:r>
      <w:r w:rsidRPr="003231FF">
        <w:rPr>
          <w:rFonts w:ascii="Calibri" w:eastAsia="Calibri" w:hAnsi="Calibri" w:cs="Calibri"/>
          <w:sz w:val="22"/>
          <w:szCs w:val="22"/>
        </w:rPr>
        <w:t xml:space="preserve"> del MAS del BM y la normativa socioambiental nacional vigente aplicable pertinente.</w:t>
      </w:r>
    </w:p>
    <w:p w14:paraId="00000148" w14:textId="77777777" w:rsidR="005A45BA" w:rsidRPr="003231FF" w:rsidRDefault="00416FCA" w:rsidP="00457A1C">
      <w:pPr>
        <w:numPr>
          <w:ilvl w:val="0"/>
          <w:numId w:val="4"/>
        </w:numPr>
        <w:pBdr>
          <w:top w:val="nil"/>
          <w:left w:val="nil"/>
          <w:bottom w:val="nil"/>
          <w:right w:val="nil"/>
          <w:between w:val="nil"/>
        </w:pBdr>
        <w:spacing w:before="0" w:after="0" w:line="240" w:lineRule="auto"/>
        <w:rPr>
          <w:rFonts w:ascii="Calibri" w:hAnsi="Calibri" w:cs="Calibri"/>
        </w:rPr>
      </w:pPr>
      <w:r w:rsidRPr="003231FF">
        <w:rPr>
          <w:rFonts w:ascii="Calibri" w:eastAsia="Calibri" w:hAnsi="Calibri" w:cs="Calibri"/>
          <w:sz w:val="22"/>
          <w:szCs w:val="22"/>
        </w:rPr>
        <w:t>Adoptar un enfoque de jerarquía de mitigación para anticipar y evitar riesgos e impactos; cuando no sea posible evitarlos, minimizar los riesgos e impactos o reducirlos a niveles aceptables o compensar.</w:t>
      </w:r>
    </w:p>
    <w:p w14:paraId="79869722" w14:textId="77777777" w:rsidR="007851B3" w:rsidRPr="007851B3" w:rsidRDefault="00416FCA" w:rsidP="00457A1C">
      <w:pPr>
        <w:numPr>
          <w:ilvl w:val="0"/>
          <w:numId w:val="4"/>
        </w:numPr>
        <w:pBdr>
          <w:top w:val="nil"/>
          <w:left w:val="nil"/>
          <w:bottom w:val="nil"/>
          <w:right w:val="nil"/>
          <w:between w:val="nil"/>
        </w:pBdr>
        <w:spacing w:before="0" w:after="0" w:line="240" w:lineRule="auto"/>
        <w:rPr>
          <w:rFonts w:ascii="Calibri" w:hAnsi="Calibri" w:cs="Calibri"/>
        </w:rPr>
      </w:pPr>
      <w:r w:rsidRPr="003231FF">
        <w:rPr>
          <w:rFonts w:ascii="Calibri" w:eastAsia="Calibri" w:hAnsi="Calibri" w:cs="Calibri"/>
          <w:sz w:val="22"/>
          <w:szCs w:val="22"/>
        </w:rPr>
        <w:t xml:space="preserve">Adoptar medidas diferenciadas para que los impactos adversos no afecten en forma desproporcionada a los menos favorecidos y vulnerables del Proyecto, y para que estos no se </w:t>
      </w:r>
    </w:p>
    <w:p w14:paraId="00000149" w14:textId="6BDF888E" w:rsidR="005A45BA" w:rsidRPr="003231FF" w:rsidRDefault="00416FCA" w:rsidP="00457A1C">
      <w:pPr>
        <w:numPr>
          <w:ilvl w:val="0"/>
          <w:numId w:val="4"/>
        </w:numPr>
        <w:pBdr>
          <w:top w:val="nil"/>
          <w:left w:val="nil"/>
          <w:bottom w:val="nil"/>
          <w:right w:val="nil"/>
          <w:between w:val="nil"/>
        </w:pBdr>
        <w:spacing w:before="0" w:after="0" w:line="240" w:lineRule="auto"/>
        <w:rPr>
          <w:rFonts w:ascii="Calibri" w:hAnsi="Calibri" w:cs="Calibri"/>
        </w:rPr>
      </w:pPr>
      <w:r w:rsidRPr="003231FF">
        <w:rPr>
          <w:rFonts w:ascii="Calibri" w:eastAsia="Calibri" w:hAnsi="Calibri" w:cs="Calibri"/>
          <w:sz w:val="22"/>
          <w:szCs w:val="22"/>
        </w:rPr>
        <w:t>encuentren en desventaja en la distribución de los beneficios de desarrollo y las oportunidades resultantes del Proyecto.</w:t>
      </w:r>
    </w:p>
    <w:p w14:paraId="0000014A" w14:textId="4FFFEBC2" w:rsidR="005A45BA" w:rsidRPr="003231FF" w:rsidRDefault="00416FCA" w:rsidP="0708BB38">
      <w:pPr>
        <w:numPr>
          <w:ilvl w:val="0"/>
          <w:numId w:val="4"/>
        </w:numPr>
        <w:pBdr>
          <w:top w:val="nil"/>
          <w:left w:val="nil"/>
          <w:bottom w:val="nil"/>
          <w:right w:val="nil"/>
          <w:between w:val="nil"/>
        </w:pBdr>
        <w:spacing w:before="0" w:after="0" w:line="240" w:lineRule="auto"/>
        <w:rPr>
          <w:rFonts w:ascii="Calibri" w:hAnsi="Calibri" w:cs="Calibri"/>
        </w:rPr>
      </w:pPr>
      <w:r w:rsidRPr="0708BB38">
        <w:rPr>
          <w:rFonts w:ascii="Calibri" w:eastAsia="Calibri" w:hAnsi="Calibri" w:cs="Calibri"/>
          <w:sz w:val="22"/>
          <w:szCs w:val="22"/>
        </w:rPr>
        <w:t xml:space="preserve">Utilizar las instituciones, los sistemas, las leyes, las regulaciones y los procedimientos ambientales y sociales nacionales en la evaluación, el desarrollo y la ejecución de </w:t>
      </w:r>
      <w:r w:rsidR="00482EC2" w:rsidRPr="0708BB38">
        <w:rPr>
          <w:rFonts w:ascii="Calibri" w:eastAsia="Calibri" w:hAnsi="Calibri" w:cs="Calibri"/>
          <w:sz w:val="22"/>
          <w:szCs w:val="22"/>
        </w:rPr>
        <w:t>intervenciones</w:t>
      </w:r>
      <w:r w:rsidRPr="0708BB38">
        <w:rPr>
          <w:rFonts w:ascii="Calibri" w:eastAsia="Calibri" w:hAnsi="Calibri" w:cs="Calibri"/>
          <w:sz w:val="22"/>
          <w:szCs w:val="22"/>
        </w:rPr>
        <w:t>, cuando sea apropiado.</w:t>
      </w:r>
    </w:p>
    <w:p w14:paraId="0000014B" w14:textId="048F40AF" w:rsidR="005A45BA" w:rsidRPr="003C6E3A" w:rsidRDefault="00416FCA" w:rsidP="0708BB38">
      <w:pPr>
        <w:numPr>
          <w:ilvl w:val="0"/>
          <w:numId w:val="4"/>
        </w:numPr>
        <w:pBdr>
          <w:top w:val="nil"/>
          <w:left w:val="nil"/>
          <w:bottom w:val="nil"/>
          <w:right w:val="nil"/>
          <w:between w:val="nil"/>
        </w:pBdr>
        <w:spacing w:before="0" w:after="0" w:line="240" w:lineRule="auto"/>
        <w:rPr>
          <w:rFonts w:ascii="Calibri" w:hAnsi="Calibri" w:cs="Calibri"/>
        </w:rPr>
      </w:pPr>
      <w:r w:rsidRPr="0708BB38">
        <w:rPr>
          <w:rFonts w:ascii="Calibri" w:eastAsia="Calibri" w:hAnsi="Calibri" w:cs="Calibri"/>
          <w:sz w:val="22"/>
          <w:szCs w:val="22"/>
        </w:rPr>
        <w:t>Promover un mejor desempeño ambiental y social, de modo tal que se reconozca y mejore la capacidad de CARE en la gestión ambiental y social del Proyecto.</w:t>
      </w:r>
    </w:p>
    <w:p w14:paraId="7366D748" w14:textId="77777777" w:rsidR="00912F5C" w:rsidRDefault="00912F5C" w:rsidP="002848F2">
      <w:pPr>
        <w:spacing w:before="0" w:after="0" w:line="240" w:lineRule="auto"/>
        <w:rPr>
          <w:rFonts w:ascii="Calibri" w:eastAsia="Calibri" w:hAnsi="Calibri" w:cs="Calibri"/>
          <w:sz w:val="22"/>
          <w:szCs w:val="22"/>
        </w:rPr>
      </w:pPr>
    </w:p>
    <w:p w14:paraId="0000014C" w14:textId="277D19A9"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alcance y ámbito de aplicación en cumplimiento de los requerimientos regulatorios nacionales y de los EAS</w:t>
      </w:r>
      <w:r w:rsidR="003B148C">
        <w:rPr>
          <w:rFonts w:ascii="Calibri" w:eastAsia="Calibri" w:hAnsi="Calibri" w:cs="Calibri"/>
          <w:sz w:val="22"/>
          <w:szCs w:val="22"/>
        </w:rPr>
        <w:t>s</w:t>
      </w:r>
      <w:r w:rsidRPr="003231FF">
        <w:rPr>
          <w:rFonts w:ascii="Calibri" w:eastAsia="Calibri" w:hAnsi="Calibri" w:cs="Calibri"/>
          <w:sz w:val="22"/>
          <w:szCs w:val="22"/>
        </w:rPr>
        <w:t xml:space="preserve"> relevantes del MAS del BM, este MGAS y sus anexos recogen la identificación de riesgos e impactos y las medidas de mitigación que se aplicarán de acuerdo con la legislación socioambiental nacional vigente aplicable y el marco institucional existente, que son consideradas como adecuadas para evitar, mitigar, minimizar o compensar los potenciales riesgos e impactos ambientales y sociales identificados que pueden generarse a partir de las actividades del Proyecto</w:t>
      </w:r>
      <w:r w:rsidR="00A52278" w:rsidRPr="003231FF">
        <w:rPr>
          <w:rFonts w:ascii="Calibri" w:eastAsia="Calibri" w:hAnsi="Calibri" w:cs="Calibri"/>
          <w:sz w:val="22"/>
          <w:szCs w:val="22"/>
        </w:rPr>
        <w:t>, que tienen como principal objetivo</w:t>
      </w:r>
      <w:r w:rsidR="00DA2434" w:rsidRPr="003231FF">
        <w:rPr>
          <w:rFonts w:ascii="Calibri" w:eastAsia="Calibri" w:hAnsi="Calibri" w:cs="Calibri"/>
          <w:sz w:val="22"/>
          <w:szCs w:val="22"/>
        </w:rPr>
        <w:t xml:space="preserve"> contribuir al acceso al mercado, la adopción de enfoques climáticamente inteligentes y la creación de empleo en apoyo de los beneficiarios del proyecto en cadenas de valor agroalimentarias seleccionadas</w:t>
      </w:r>
      <w:r w:rsidR="00E93C64" w:rsidRPr="003231FF">
        <w:rPr>
          <w:rFonts w:ascii="Calibri" w:eastAsia="Calibri" w:hAnsi="Calibri" w:cs="Calibri"/>
          <w:sz w:val="22"/>
          <w:szCs w:val="22"/>
        </w:rPr>
        <w:t>.</w:t>
      </w:r>
    </w:p>
    <w:p w14:paraId="4D79DC8D" w14:textId="77777777" w:rsidR="008C2303" w:rsidRDefault="008C2303" w:rsidP="002848F2">
      <w:pPr>
        <w:spacing w:before="0" w:after="0" w:line="240" w:lineRule="auto"/>
        <w:rPr>
          <w:rFonts w:ascii="Calibri" w:eastAsia="Calibri" w:hAnsi="Calibri" w:cs="Calibri"/>
          <w:sz w:val="22"/>
          <w:szCs w:val="22"/>
        </w:rPr>
      </w:pPr>
    </w:p>
    <w:p w14:paraId="0000014D" w14:textId="0C000EA7"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MGAS responde a lo establecido en el EAS1 de Evaluación y Gestión de Riesgos e Impactos Ambientales y Sociales del MAS del </w:t>
      </w:r>
      <w:r w:rsidR="00CD668A" w:rsidRPr="0708BB38">
        <w:rPr>
          <w:rFonts w:ascii="Calibri" w:eastAsia="Calibri" w:hAnsi="Calibri" w:cs="Calibri"/>
          <w:sz w:val="22"/>
          <w:szCs w:val="22"/>
        </w:rPr>
        <w:t>BM</w:t>
      </w:r>
      <w:r w:rsidRPr="0708BB38">
        <w:rPr>
          <w:rFonts w:ascii="Calibri" w:eastAsia="Calibri" w:hAnsi="Calibri" w:cs="Calibri"/>
          <w:sz w:val="22"/>
          <w:szCs w:val="22"/>
        </w:rPr>
        <w:t xml:space="preserve">.  Este Marco </w:t>
      </w:r>
      <w:r w:rsidR="00823076" w:rsidRPr="0708BB38">
        <w:rPr>
          <w:rFonts w:ascii="Calibri" w:eastAsia="Calibri" w:hAnsi="Calibri" w:cs="Calibri"/>
          <w:sz w:val="22"/>
          <w:szCs w:val="22"/>
        </w:rPr>
        <w:t>requiere</w:t>
      </w:r>
      <w:r w:rsidRPr="0708BB38">
        <w:rPr>
          <w:rFonts w:ascii="Calibri" w:eastAsia="Calibri" w:hAnsi="Calibri" w:cs="Calibri"/>
          <w:sz w:val="22"/>
          <w:szCs w:val="22"/>
        </w:rPr>
        <w:t xml:space="preserve"> que la Secretaría de Agricultura y Ganadería (SAG)</w:t>
      </w:r>
      <w:r w:rsidR="00E47834" w:rsidRPr="0708BB38">
        <w:rPr>
          <w:rFonts w:ascii="Calibri" w:eastAsia="Calibri" w:hAnsi="Calibri" w:cs="Calibri"/>
          <w:sz w:val="22"/>
          <w:szCs w:val="22"/>
        </w:rPr>
        <w:t>, en su calidad de agencia implementadora del Proyecto,</w:t>
      </w:r>
      <w:r w:rsidRPr="0708BB38">
        <w:rPr>
          <w:rFonts w:ascii="Calibri" w:eastAsia="Calibri" w:hAnsi="Calibri" w:cs="Calibri"/>
          <w:sz w:val="22"/>
          <w:szCs w:val="22"/>
        </w:rPr>
        <w:t xml:space="preserve"> elabore con el asesoramiento del </w:t>
      </w:r>
      <w:r w:rsidR="006B58B9" w:rsidRPr="0708BB38">
        <w:rPr>
          <w:rFonts w:ascii="Calibri" w:eastAsia="Calibri" w:hAnsi="Calibri" w:cs="Calibri"/>
          <w:sz w:val="22"/>
          <w:szCs w:val="22"/>
        </w:rPr>
        <w:t>BM</w:t>
      </w:r>
      <w:r w:rsidRPr="0708BB38">
        <w:rPr>
          <w:rFonts w:ascii="Calibri" w:eastAsia="Calibri" w:hAnsi="Calibri" w:cs="Calibri"/>
          <w:sz w:val="22"/>
          <w:szCs w:val="22"/>
        </w:rPr>
        <w:t>, un instrumento que examine, en líneas generales, los riesgos e impactos ambientales y sociales asociados con las actividades del Proyecto y los subproyectos</w:t>
      </w:r>
      <w:r w:rsidR="00D40318" w:rsidRPr="0708BB38">
        <w:rPr>
          <w:rFonts w:ascii="Calibri" w:eastAsia="Calibri" w:hAnsi="Calibri" w:cs="Calibri"/>
          <w:sz w:val="22"/>
          <w:szCs w:val="22"/>
        </w:rPr>
        <w:t>;</w:t>
      </w:r>
      <w:r w:rsidRPr="0708BB38">
        <w:rPr>
          <w:rFonts w:ascii="Calibri" w:eastAsia="Calibri" w:hAnsi="Calibri" w:cs="Calibri"/>
          <w:sz w:val="22"/>
          <w:szCs w:val="22"/>
        </w:rPr>
        <w:t xml:space="preserve"> asimismo</w:t>
      </w:r>
      <w:r w:rsidR="00D40318" w:rsidRPr="0708BB38">
        <w:rPr>
          <w:rFonts w:ascii="Calibri" w:eastAsia="Calibri" w:hAnsi="Calibri" w:cs="Calibri"/>
          <w:sz w:val="22"/>
          <w:szCs w:val="22"/>
        </w:rPr>
        <w:t>,</w:t>
      </w:r>
      <w:r w:rsidRPr="0708BB38">
        <w:rPr>
          <w:rFonts w:ascii="Calibri" w:eastAsia="Calibri" w:hAnsi="Calibri" w:cs="Calibri"/>
          <w:sz w:val="22"/>
          <w:szCs w:val="22"/>
        </w:rPr>
        <w:t xml:space="preserve"> define las principales medidas de mitigación a considerar durante su </w:t>
      </w:r>
      <w:r w:rsidR="004E5C3A" w:rsidRPr="0708BB38">
        <w:rPr>
          <w:rFonts w:ascii="Calibri" w:eastAsia="Calibri" w:hAnsi="Calibri" w:cs="Calibri"/>
          <w:sz w:val="22"/>
          <w:szCs w:val="22"/>
        </w:rPr>
        <w:t>implementación</w:t>
      </w:r>
      <w:r w:rsidRPr="0708BB38">
        <w:rPr>
          <w:rFonts w:ascii="Calibri" w:eastAsia="Calibri" w:hAnsi="Calibri" w:cs="Calibri"/>
          <w:sz w:val="22"/>
          <w:szCs w:val="22"/>
        </w:rPr>
        <w:t>.</w:t>
      </w:r>
    </w:p>
    <w:p w14:paraId="4D08B925" w14:textId="77777777" w:rsidR="00E93C64" w:rsidRPr="003231FF" w:rsidRDefault="00E93C64" w:rsidP="002848F2">
      <w:pPr>
        <w:spacing w:before="0" w:after="0" w:line="240" w:lineRule="auto"/>
        <w:rPr>
          <w:rFonts w:ascii="Calibri" w:eastAsia="Calibri" w:hAnsi="Calibri" w:cs="Calibri"/>
          <w:sz w:val="22"/>
          <w:szCs w:val="22"/>
        </w:rPr>
      </w:pPr>
    </w:p>
    <w:p w14:paraId="0000014E" w14:textId="0E39C412"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MGAS sirve de guía para </w:t>
      </w:r>
      <w:r w:rsidR="00D40318" w:rsidRPr="0708BB38">
        <w:rPr>
          <w:rFonts w:ascii="Calibri" w:eastAsia="Calibri" w:hAnsi="Calibri" w:cs="Calibri"/>
          <w:sz w:val="22"/>
          <w:szCs w:val="22"/>
        </w:rPr>
        <w:t>el cumplimiento</w:t>
      </w:r>
      <w:r w:rsidRPr="0708BB38">
        <w:rPr>
          <w:rFonts w:ascii="Calibri" w:eastAsia="Calibri" w:hAnsi="Calibri" w:cs="Calibri"/>
          <w:sz w:val="22"/>
          <w:szCs w:val="22"/>
        </w:rPr>
        <w:t xml:space="preserve"> de los </w:t>
      </w:r>
      <w:r w:rsidR="00D40318" w:rsidRPr="0708BB38">
        <w:rPr>
          <w:rFonts w:ascii="Calibri" w:eastAsia="Calibri" w:hAnsi="Calibri" w:cs="Calibri"/>
          <w:sz w:val="22"/>
          <w:szCs w:val="22"/>
        </w:rPr>
        <w:t>requisitos</w:t>
      </w:r>
      <w:r w:rsidRPr="0708BB38">
        <w:rPr>
          <w:rFonts w:ascii="Calibri" w:eastAsia="Calibri" w:hAnsi="Calibri" w:cs="Calibri"/>
          <w:sz w:val="22"/>
          <w:szCs w:val="22"/>
        </w:rPr>
        <w:t xml:space="preserve"> de los EAS</w:t>
      </w:r>
      <w:r w:rsidR="00223D47" w:rsidRPr="0708BB38">
        <w:rPr>
          <w:rFonts w:ascii="Calibri" w:eastAsia="Calibri" w:hAnsi="Calibri" w:cs="Calibri"/>
          <w:sz w:val="22"/>
          <w:szCs w:val="22"/>
        </w:rPr>
        <w:t>s</w:t>
      </w:r>
      <w:r w:rsidR="00D40318" w:rsidRPr="0708BB38">
        <w:rPr>
          <w:rFonts w:ascii="Calibri" w:eastAsia="Calibri" w:hAnsi="Calibri" w:cs="Calibri"/>
          <w:sz w:val="22"/>
          <w:szCs w:val="22"/>
        </w:rPr>
        <w:t xml:space="preserve"> relevantes</w:t>
      </w:r>
      <w:r w:rsidRPr="0708BB38">
        <w:rPr>
          <w:rFonts w:ascii="Calibri" w:eastAsia="Calibri" w:hAnsi="Calibri" w:cs="Calibri"/>
          <w:sz w:val="22"/>
          <w:szCs w:val="22"/>
        </w:rPr>
        <w:t>; y determinar de manera proporcional, los riesgos e impactos ambientales y sociales directos, indirectos</w:t>
      </w:r>
      <w:r w:rsidR="00AC0389" w:rsidRPr="0708BB38">
        <w:rPr>
          <w:rFonts w:ascii="Calibri" w:eastAsia="Calibri" w:hAnsi="Calibri" w:cs="Calibri"/>
          <w:sz w:val="22"/>
          <w:szCs w:val="22"/>
        </w:rPr>
        <w:t>,</w:t>
      </w:r>
      <w:r w:rsidRPr="0708BB38">
        <w:rPr>
          <w:rFonts w:ascii="Calibri" w:eastAsia="Calibri" w:hAnsi="Calibri" w:cs="Calibri"/>
          <w:sz w:val="22"/>
          <w:szCs w:val="22"/>
        </w:rPr>
        <w:t xml:space="preserve"> </w:t>
      </w:r>
      <w:r w:rsidR="00AC0389" w:rsidRPr="0708BB38">
        <w:rPr>
          <w:rFonts w:ascii="Calibri" w:eastAsia="Calibri" w:hAnsi="Calibri" w:cs="Calibri"/>
          <w:sz w:val="22"/>
          <w:szCs w:val="22"/>
        </w:rPr>
        <w:t>residuales</w:t>
      </w:r>
      <w:r w:rsidRPr="0708BB38">
        <w:rPr>
          <w:rFonts w:ascii="Calibri" w:eastAsia="Calibri" w:hAnsi="Calibri" w:cs="Calibri"/>
          <w:sz w:val="22"/>
          <w:szCs w:val="22"/>
        </w:rPr>
        <w:t xml:space="preserve"> y acumulativos pertinentes durante todo el ciclo del </w:t>
      </w:r>
      <w:r w:rsidR="00AC0389" w:rsidRPr="0708BB38">
        <w:rPr>
          <w:rFonts w:ascii="Calibri" w:eastAsia="Calibri" w:hAnsi="Calibri" w:cs="Calibri"/>
          <w:sz w:val="22"/>
          <w:szCs w:val="22"/>
        </w:rPr>
        <w:t>P</w:t>
      </w:r>
      <w:r w:rsidRPr="0708BB38">
        <w:rPr>
          <w:rFonts w:ascii="Calibri" w:eastAsia="Calibri" w:hAnsi="Calibri" w:cs="Calibri"/>
          <w:sz w:val="22"/>
          <w:szCs w:val="22"/>
        </w:rPr>
        <w:t xml:space="preserve">royecto. Dicha evaluación, es un proceso flexible en el que se pueden emplear diferentes herramientas y métodos en función de los detalles del </w:t>
      </w:r>
      <w:r w:rsidR="00866C99" w:rsidRPr="0708BB38">
        <w:rPr>
          <w:rFonts w:ascii="Calibri" w:eastAsia="Calibri" w:hAnsi="Calibri" w:cs="Calibri"/>
          <w:sz w:val="22"/>
          <w:szCs w:val="22"/>
        </w:rPr>
        <w:t>P</w:t>
      </w:r>
      <w:r w:rsidRPr="0708BB38">
        <w:rPr>
          <w:rFonts w:ascii="Calibri" w:eastAsia="Calibri" w:hAnsi="Calibri" w:cs="Calibri"/>
          <w:sz w:val="22"/>
          <w:szCs w:val="22"/>
        </w:rPr>
        <w:t xml:space="preserve">royecto. La evaluación ambiental y social es la principal manera de garantizar que los proyectos sean ambiental y socialmente sólidos y sostenibles, y se utilizará como base para tomar decisiones. Con la misma evaluación se pretende estimar de manera integrada todos los riesgos e impactos ambientales y sociales, incluso los identificados </w:t>
      </w:r>
      <w:r w:rsidR="00861FC8" w:rsidRPr="0708BB38">
        <w:rPr>
          <w:rFonts w:ascii="Calibri" w:eastAsia="Calibri" w:hAnsi="Calibri" w:cs="Calibri"/>
          <w:sz w:val="22"/>
          <w:szCs w:val="22"/>
        </w:rPr>
        <w:t>en los EAS</w:t>
      </w:r>
      <w:r w:rsidR="003B148C" w:rsidRPr="0708BB38">
        <w:rPr>
          <w:rFonts w:ascii="Calibri" w:eastAsia="Calibri" w:hAnsi="Calibri" w:cs="Calibri"/>
          <w:sz w:val="22"/>
          <w:szCs w:val="22"/>
        </w:rPr>
        <w:t>s</w:t>
      </w:r>
      <w:r w:rsidR="00861FC8" w:rsidRPr="0708BB38">
        <w:rPr>
          <w:rFonts w:ascii="Calibri" w:eastAsia="Calibri" w:hAnsi="Calibri" w:cs="Calibri"/>
          <w:sz w:val="22"/>
          <w:szCs w:val="22"/>
        </w:rPr>
        <w:t xml:space="preserve"> relevantes, </w:t>
      </w:r>
      <w:r w:rsidRPr="0708BB38">
        <w:rPr>
          <w:rFonts w:ascii="Calibri" w:eastAsia="Calibri" w:hAnsi="Calibri" w:cs="Calibri"/>
          <w:sz w:val="22"/>
          <w:szCs w:val="22"/>
        </w:rPr>
        <w:t xml:space="preserve">específicamente en los EAS 2 a </w:t>
      </w:r>
      <w:r w:rsidR="00E66CF2" w:rsidRPr="0708BB38">
        <w:rPr>
          <w:rFonts w:ascii="Calibri" w:eastAsia="Calibri" w:hAnsi="Calibri" w:cs="Calibri"/>
          <w:sz w:val="22"/>
          <w:szCs w:val="22"/>
        </w:rPr>
        <w:t>8 y 10</w:t>
      </w:r>
      <w:r w:rsidRPr="0708BB38">
        <w:rPr>
          <w:rFonts w:ascii="Calibri" w:eastAsia="Calibri" w:hAnsi="Calibri" w:cs="Calibri"/>
          <w:sz w:val="22"/>
          <w:szCs w:val="22"/>
        </w:rPr>
        <w:t xml:space="preserve">. </w:t>
      </w:r>
    </w:p>
    <w:p w14:paraId="3EFFA047" w14:textId="77777777" w:rsidR="00E93C64" w:rsidRPr="003231FF" w:rsidRDefault="00E93C64" w:rsidP="002848F2">
      <w:pPr>
        <w:spacing w:before="0" w:after="0" w:line="240" w:lineRule="auto"/>
        <w:rPr>
          <w:rFonts w:ascii="Calibri" w:eastAsia="Calibri" w:hAnsi="Calibri" w:cs="Calibri"/>
          <w:sz w:val="22"/>
          <w:szCs w:val="22"/>
        </w:rPr>
      </w:pPr>
    </w:p>
    <w:p w14:paraId="0000014F" w14:textId="5923925F" w:rsidR="005A45BA" w:rsidRPr="003231FF" w:rsidRDefault="00416FCA" w:rsidP="002848F2">
      <w:pPr>
        <w:spacing w:before="0" w:after="0" w:line="240" w:lineRule="auto"/>
        <w:ind w:right="-180"/>
        <w:rPr>
          <w:rFonts w:ascii="Calibri" w:eastAsia="Calibri" w:hAnsi="Calibri" w:cs="Calibri"/>
          <w:sz w:val="22"/>
          <w:szCs w:val="22"/>
        </w:rPr>
      </w:pPr>
      <w:r w:rsidRPr="0708BB38">
        <w:rPr>
          <w:rFonts w:ascii="Calibri" w:eastAsia="Calibri" w:hAnsi="Calibri" w:cs="Calibri"/>
          <w:sz w:val="22"/>
          <w:szCs w:val="22"/>
        </w:rPr>
        <w:lastRenderedPageBreak/>
        <w:t xml:space="preserve">En cumplimiento de los requerimientos regulatorios nacionales y de los </w:t>
      </w:r>
      <w:r w:rsidR="003D4507" w:rsidRPr="0708BB38">
        <w:rPr>
          <w:rFonts w:ascii="Calibri" w:eastAsia="Calibri" w:hAnsi="Calibri" w:cs="Calibri"/>
          <w:sz w:val="22"/>
          <w:szCs w:val="22"/>
        </w:rPr>
        <w:t>EASs</w:t>
      </w:r>
      <w:r w:rsidRPr="0708BB38">
        <w:rPr>
          <w:rFonts w:ascii="Calibri" w:eastAsia="Calibri" w:hAnsi="Calibri" w:cs="Calibri"/>
          <w:sz w:val="22"/>
          <w:szCs w:val="22"/>
        </w:rPr>
        <w:t xml:space="preserve"> </w:t>
      </w:r>
      <w:r w:rsidR="00AA1559" w:rsidRPr="0708BB38">
        <w:rPr>
          <w:rFonts w:ascii="Calibri" w:eastAsia="Calibri" w:hAnsi="Calibri" w:cs="Calibri"/>
          <w:sz w:val="22"/>
          <w:szCs w:val="22"/>
        </w:rPr>
        <w:t xml:space="preserve">relevantes </w:t>
      </w:r>
      <w:r w:rsidRPr="0708BB38">
        <w:rPr>
          <w:rFonts w:ascii="Calibri" w:eastAsia="Calibri" w:hAnsi="Calibri" w:cs="Calibri"/>
          <w:sz w:val="22"/>
          <w:szCs w:val="22"/>
        </w:rPr>
        <w:t xml:space="preserve">del </w:t>
      </w:r>
      <w:r w:rsidR="003D4507" w:rsidRPr="0708BB38">
        <w:rPr>
          <w:rFonts w:ascii="Calibri" w:eastAsia="Calibri" w:hAnsi="Calibri" w:cs="Calibri"/>
          <w:sz w:val="22"/>
          <w:szCs w:val="22"/>
        </w:rPr>
        <w:t>MAS del BM</w:t>
      </w:r>
      <w:r w:rsidRPr="0708BB38">
        <w:rPr>
          <w:rFonts w:ascii="Calibri" w:eastAsia="Calibri" w:hAnsi="Calibri" w:cs="Calibri"/>
          <w:sz w:val="22"/>
          <w:szCs w:val="22"/>
        </w:rPr>
        <w:t xml:space="preserve">, este MGAS y sus anexos recogen las medidas de mitigación para el Departamento de Gracias a Dios aplicadas de acuerdo con su legislación nacional y su aparato institucional, que son consideradas como adecuadas para evitar, mitigar o minimizar los riesgos ambientales y sociales identificados. Por tanto, se complementa con una serie de instrumentos asociados o complementarios, diseñados a partir de la aplicación de los </w:t>
      </w:r>
      <w:r w:rsidR="00A4245E" w:rsidRPr="0708BB38">
        <w:rPr>
          <w:rFonts w:ascii="Calibri" w:eastAsia="Calibri" w:hAnsi="Calibri" w:cs="Calibri"/>
          <w:sz w:val="22"/>
          <w:szCs w:val="22"/>
        </w:rPr>
        <w:t xml:space="preserve">requisitos de los </w:t>
      </w:r>
      <w:r w:rsidR="005B3A18" w:rsidRPr="0708BB38">
        <w:rPr>
          <w:rFonts w:ascii="Calibri" w:eastAsia="Calibri" w:hAnsi="Calibri" w:cs="Calibri"/>
          <w:sz w:val="22"/>
          <w:szCs w:val="22"/>
        </w:rPr>
        <w:t xml:space="preserve">EASs </w:t>
      </w:r>
      <w:r w:rsidR="00A4245E" w:rsidRPr="0708BB38">
        <w:rPr>
          <w:rFonts w:ascii="Calibri" w:eastAsia="Calibri" w:hAnsi="Calibri" w:cs="Calibri"/>
          <w:sz w:val="22"/>
          <w:szCs w:val="22"/>
        </w:rPr>
        <w:t xml:space="preserve">relevantes </w:t>
      </w:r>
      <w:r w:rsidRPr="0708BB38">
        <w:rPr>
          <w:rFonts w:ascii="Calibri" w:eastAsia="Calibri" w:hAnsi="Calibri" w:cs="Calibri"/>
          <w:sz w:val="22"/>
          <w:szCs w:val="22"/>
        </w:rPr>
        <w:t xml:space="preserve">del </w:t>
      </w:r>
      <w:r w:rsidR="00A4245E" w:rsidRPr="0708BB38">
        <w:rPr>
          <w:rFonts w:ascii="Calibri" w:eastAsia="Calibri" w:hAnsi="Calibri" w:cs="Calibri"/>
          <w:sz w:val="22"/>
          <w:szCs w:val="22"/>
        </w:rPr>
        <w:t xml:space="preserve">MAS </w:t>
      </w:r>
      <w:r w:rsidRPr="0708BB38">
        <w:rPr>
          <w:rFonts w:ascii="Calibri" w:eastAsia="Calibri" w:hAnsi="Calibri" w:cs="Calibri"/>
          <w:sz w:val="22"/>
          <w:szCs w:val="22"/>
        </w:rPr>
        <w:t xml:space="preserve">del </w:t>
      </w:r>
      <w:r w:rsidR="005B3A18" w:rsidRPr="0708BB38">
        <w:rPr>
          <w:rFonts w:ascii="Calibri" w:eastAsia="Calibri" w:hAnsi="Calibri" w:cs="Calibri"/>
          <w:sz w:val="22"/>
          <w:szCs w:val="22"/>
        </w:rPr>
        <w:t>BM</w:t>
      </w:r>
      <w:r w:rsidR="00D061B1" w:rsidRPr="0708BB38">
        <w:rPr>
          <w:rFonts w:ascii="Calibri" w:eastAsia="Calibri" w:hAnsi="Calibri" w:cs="Calibri"/>
          <w:sz w:val="22"/>
          <w:szCs w:val="22"/>
        </w:rPr>
        <w:t xml:space="preserve">, </w:t>
      </w:r>
      <w:r w:rsidR="00C25CA0" w:rsidRPr="0708BB38">
        <w:rPr>
          <w:rFonts w:ascii="Calibri" w:eastAsia="Calibri" w:hAnsi="Calibri" w:cs="Calibri"/>
          <w:sz w:val="22"/>
          <w:szCs w:val="22"/>
        </w:rPr>
        <w:t>como ser</w:t>
      </w:r>
      <w:r w:rsidRPr="0708BB38">
        <w:rPr>
          <w:rFonts w:ascii="Calibri" w:eastAsia="Calibri" w:hAnsi="Calibri" w:cs="Calibri"/>
          <w:sz w:val="22"/>
          <w:szCs w:val="22"/>
        </w:rPr>
        <w:t xml:space="preserve"> Marco de Reasentamiento Involuntario </w:t>
      </w:r>
      <w:r w:rsidR="00C25CA0" w:rsidRPr="0708BB38">
        <w:rPr>
          <w:rFonts w:ascii="Calibri" w:eastAsia="Calibri" w:hAnsi="Calibri" w:cs="Calibri"/>
          <w:sz w:val="22"/>
          <w:szCs w:val="22"/>
        </w:rPr>
        <w:t xml:space="preserve">(MRI) </w:t>
      </w:r>
      <w:r w:rsidRPr="0708BB38">
        <w:rPr>
          <w:rFonts w:ascii="Calibri" w:eastAsia="Calibri" w:hAnsi="Calibri" w:cs="Calibri"/>
          <w:sz w:val="22"/>
          <w:szCs w:val="22"/>
        </w:rPr>
        <w:t>y Marco de Proceso</w:t>
      </w:r>
      <w:r w:rsidR="00325505" w:rsidRPr="0708BB38">
        <w:rPr>
          <w:rFonts w:ascii="Calibri" w:eastAsia="Calibri" w:hAnsi="Calibri" w:cs="Calibri"/>
          <w:sz w:val="22"/>
          <w:szCs w:val="22"/>
        </w:rPr>
        <w:t xml:space="preserve"> (MP)</w:t>
      </w:r>
      <w:r w:rsidRPr="0708BB38">
        <w:rPr>
          <w:rFonts w:ascii="Calibri" w:eastAsia="Calibri" w:hAnsi="Calibri" w:cs="Calibri"/>
          <w:sz w:val="22"/>
          <w:szCs w:val="22"/>
        </w:rPr>
        <w:t>, Marco de Planificación para Pueblos Indígenas</w:t>
      </w:r>
      <w:r w:rsidR="00C25CA0" w:rsidRPr="0708BB38">
        <w:rPr>
          <w:rFonts w:ascii="Calibri" w:eastAsia="Calibri" w:hAnsi="Calibri" w:cs="Calibri"/>
          <w:sz w:val="22"/>
          <w:szCs w:val="22"/>
        </w:rPr>
        <w:t xml:space="preserve"> (MPPI)</w:t>
      </w:r>
      <w:r w:rsidRPr="0708BB38">
        <w:rPr>
          <w:rFonts w:ascii="Calibri" w:eastAsia="Calibri" w:hAnsi="Calibri" w:cs="Calibri"/>
          <w:sz w:val="22"/>
          <w:szCs w:val="22"/>
        </w:rPr>
        <w:t>, un Plan de Participación de Partes Interesadas</w:t>
      </w:r>
      <w:r w:rsidR="00C25CA0" w:rsidRPr="0708BB38">
        <w:rPr>
          <w:rFonts w:ascii="Calibri" w:eastAsia="Calibri" w:hAnsi="Calibri" w:cs="Calibri"/>
          <w:sz w:val="22"/>
          <w:szCs w:val="22"/>
        </w:rPr>
        <w:t xml:space="preserve"> (PPPI)</w:t>
      </w:r>
      <w:r w:rsidRPr="0708BB38">
        <w:rPr>
          <w:rFonts w:ascii="Calibri" w:eastAsia="Calibri" w:hAnsi="Calibri" w:cs="Calibri"/>
          <w:sz w:val="22"/>
          <w:szCs w:val="22"/>
        </w:rPr>
        <w:t>, y Procedimientos de Gestión de Mano de Obra</w:t>
      </w:r>
      <w:r w:rsidR="00C25CA0" w:rsidRPr="0708BB38">
        <w:rPr>
          <w:rFonts w:ascii="Calibri" w:eastAsia="Calibri" w:hAnsi="Calibri" w:cs="Calibri"/>
          <w:sz w:val="22"/>
          <w:szCs w:val="22"/>
        </w:rPr>
        <w:t xml:space="preserve"> (PGMO</w:t>
      </w:r>
      <w:r w:rsidRPr="0708BB38">
        <w:rPr>
          <w:rFonts w:ascii="Calibri" w:eastAsia="Calibri" w:hAnsi="Calibri" w:cs="Calibri"/>
          <w:sz w:val="22"/>
          <w:szCs w:val="22"/>
        </w:rPr>
        <w:t>).</w:t>
      </w:r>
    </w:p>
    <w:p w14:paraId="00F02BEE" w14:textId="77777777" w:rsidR="00E93C64" w:rsidRPr="003231FF" w:rsidRDefault="00E93C64" w:rsidP="002848F2">
      <w:pPr>
        <w:spacing w:before="0" w:after="0" w:line="240" w:lineRule="auto"/>
        <w:ind w:right="-180"/>
        <w:rPr>
          <w:rFonts w:ascii="Calibri" w:eastAsia="Calibri" w:hAnsi="Calibri" w:cs="Calibri"/>
          <w:sz w:val="22"/>
          <w:szCs w:val="22"/>
        </w:rPr>
      </w:pPr>
    </w:p>
    <w:p w14:paraId="00000152" w14:textId="1639190F" w:rsidR="005A45BA" w:rsidRPr="00912F5C" w:rsidRDefault="00416FCA" w:rsidP="00AD2B43">
      <w:pPr>
        <w:spacing w:before="0" w:after="0" w:line="240" w:lineRule="auto"/>
        <w:ind w:right="-180"/>
        <w:rPr>
          <w:rFonts w:ascii="Calibri" w:eastAsia="Calibri" w:hAnsi="Calibri" w:cs="Calibri"/>
          <w:sz w:val="22"/>
          <w:szCs w:val="22"/>
        </w:rPr>
      </w:pPr>
      <w:r w:rsidRPr="00912F5C">
        <w:rPr>
          <w:rFonts w:ascii="Calibri" w:eastAsia="Calibri" w:hAnsi="Calibri" w:cs="Calibri"/>
          <w:sz w:val="22"/>
          <w:szCs w:val="22"/>
        </w:rPr>
        <w:t>El MGAS y sus anexos, serán valorados como instrumentos dinámicos y vivos, que estarán siempre sometidos, o cuando lo amerite, a un proceso de revisión continua y expedita por parte de los especialistas del proyecto (ambiental y social), con el objetivo de ajustarlo a cambios que surjan dentro de los resultados y componentes establecidos para el proyecto.</w:t>
      </w:r>
    </w:p>
    <w:p w14:paraId="2783211A" w14:textId="77777777" w:rsidR="00AD2B43" w:rsidRPr="003231FF" w:rsidRDefault="00AD2B43" w:rsidP="00AD2B43">
      <w:pPr>
        <w:spacing w:before="0" w:after="0" w:line="240" w:lineRule="auto"/>
        <w:ind w:right="-180"/>
        <w:rPr>
          <w:rFonts w:ascii="Calibri" w:eastAsia="Calibri" w:hAnsi="Calibri" w:cs="Calibri"/>
          <w:sz w:val="22"/>
          <w:szCs w:val="22"/>
        </w:rPr>
      </w:pPr>
    </w:p>
    <w:p w14:paraId="00000153" w14:textId="44B32A51" w:rsidR="005A45BA" w:rsidRPr="003231FF" w:rsidRDefault="00ED263C" w:rsidP="00457A1C">
      <w:pPr>
        <w:pStyle w:val="Ttulo1"/>
        <w:numPr>
          <w:ilvl w:val="0"/>
          <w:numId w:val="7"/>
        </w:numPr>
        <w:spacing w:before="0"/>
        <w:rPr>
          <w:rFonts w:ascii="Calibri" w:eastAsia="Calibri" w:hAnsi="Calibri" w:cs="Calibri"/>
          <w:sz w:val="22"/>
          <w:szCs w:val="22"/>
        </w:rPr>
      </w:pPr>
      <w:bookmarkStart w:id="3" w:name="_Toc190943198"/>
      <w:r w:rsidRPr="003231FF">
        <w:rPr>
          <w:rFonts w:ascii="Calibri" w:hAnsi="Calibri" w:cs="Calibri"/>
          <w:sz w:val="22"/>
          <w:szCs w:val="22"/>
        </w:rPr>
        <w:t xml:space="preserve">DESCRIPCIÓN DEL </w:t>
      </w:r>
      <w:r w:rsidR="00C035C8" w:rsidRPr="003231FF">
        <w:rPr>
          <w:rFonts w:ascii="Calibri" w:hAnsi="Calibri" w:cs="Calibri"/>
          <w:sz w:val="22"/>
          <w:szCs w:val="22"/>
        </w:rPr>
        <w:t>Financiamiento Adicional (</w:t>
      </w:r>
      <w:r w:rsidRPr="003231FF">
        <w:rPr>
          <w:rFonts w:ascii="Calibri" w:hAnsi="Calibri" w:cs="Calibri"/>
          <w:sz w:val="22"/>
          <w:szCs w:val="22"/>
        </w:rPr>
        <w:t>FA</w:t>
      </w:r>
      <w:r w:rsidR="00C035C8" w:rsidRPr="003231FF">
        <w:rPr>
          <w:rFonts w:ascii="Calibri" w:hAnsi="Calibri" w:cs="Calibri"/>
          <w:sz w:val="22"/>
          <w:szCs w:val="22"/>
        </w:rPr>
        <w:t>)</w:t>
      </w:r>
      <w:r w:rsidRPr="003231FF">
        <w:rPr>
          <w:rFonts w:ascii="Calibri" w:hAnsi="Calibri" w:cs="Calibri"/>
          <w:sz w:val="22"/>
          <w:szCs w:val="22"/>
        </w:rPr>
        <w:t xml:space="preserve"> DEL P</w:t>
      </w:r>
      <w:r w:rsidRPr="003231FF">
        <w:rPr>
          <w:rFonts w:ascii="Calibri" w:eastAsia="Calibri" w:hAnsi="Calibri" w:cs="Calibri"/>
          <w:sz w:val="22"/>
          <w:szCs w:val="22"/>
        </w:rPr>
        <w:t>ROYECTO</w:t>
      </w:r>
      <w:bookmarkEnd w:id="3"/>
    </w:p>
    <w:p w14:paraId="00000154" w14:textId="6094D22D" w:rsidR="005A45BA" w:rsidRPr="003231FF" w:rsidRDefault="00416FCA" w:rsidP="00457A1C">
      <w:pPr>
        <w:pStyle w:val="Ttulo1"/>
        <w:numPr>
          <w:ilvl w:val="1"/>
          <w:numId w:val="7"/>
        </w:numPr>
        <w:spacing w:before="0"/>
        <w:rPr>
          <w:rFonts w:ascii="Calibri" w:eastAsia="Calibri" w:hAnsi="Calibri" w:cs="Calibri"/>
          <w:sz w:val="22"/>
          <w:szCs w:val="22"/>
        </w:rPr>
      </w:pPr>
      <w:bookmarkStart w:id="4" w:name="_Toc190943199"/>
      <w:r w:rsidRPr="0708BB38">
        <w:rPr>
          <w:rFonts w:ascii="Calibri" w:eastAsia="Calibri" w:hAnsi="Calibri" w:cs="Calibri"/>
          <w:sz w:val="22"/>
          <w:szCs w:val="22"/>
        </w:rPr>
        <w:t xml:space="preserve">Objetivos y diseño originales del </w:t>
      </w:r>
      <w:r w:rsidR="00667F38" w:rsidRPr="0708BB38">
        <w:rPr>
          <w:rFonts w:ascii="Calibri" w:eastAsia="Calibri" w:hAnsi="Calibri" w:cs="Calibri"/>
          <w:sz w:val="22"/>
          <w:szCs w:val="22"/>
        </w:rPr>
        <w:t>P</w:t>
      </w:r>
      <w:r w:rsidRPr="0708BB38">
        <w:rPr>
          <w:rFonts w:ascii="Calibri" w:eastAsia="Calibri" w:hAnsi="Calibri" w:cs="Calibri"/>
          <w:sz w:val="22"/>
          <w:szCs w:val="22"/>
        </w:rPr>
        <w:t>royecto</w:t>
      </w:r>
      <w:bookmarkEnd w:id="4"/>
    </w:p>
    <w:p w14:paraId="00000155" w14:textId="6F462345"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Objetivo de Desarrollo del proyecto (ODP) de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III es contribuir al acceso al mercado, la adopción de enfoques climáticamente inteligentes y la creación de empleo en apoyo de los beneficiarios del </w:t>
      </w:r>
      <w:r w:rsidR="00B82803" w:rsidRPr="0708BB38">
        <w:rPr>
          <w:rFonts w:ascii="Calibri" w:eastAsia="Calibri" w:hAnsi="Calibri" w:cs="Calibri"/>
          <w:sz w:val="22"/>
          <w:szCs w:val="22"/>
        </w:rPr>
        <w:t>P</w:t>
      </w:r>
      <w:r w:rsidRPr="0708BB38">
        <w:rPr>
          <w:rFonts w:ascii="Calibri" w:eastAsia="Calibri" w:hAnsi="Calibri" w:cs="Calibri"/>
          <w:sz w:val="22"/>
          <w:szCs w:val="22"/>
        </w:rPr>
        <w:t xml:space="preserve">royecto en cadenas de valor agroalimentarias seleccionadas; y en caso de una Crisis o Emergencia Elegible, responder eficazmente a la misma.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III (P174328) es parte de la serie de proyectos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(basándose en las lecciones de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 y II), que cuenta con más de 10 años de experiencia en la promoción del desarrollo del sector agroalimentario del país, con la </w:t>
      </w:r>
      <w:r w:rsidR="00312A74" w:rsidRPr="0708BB38">
        <w:rPr>
          <w:rFonts w:ascii="Calibri" w:eastAsia="Calibri" w:hAnsi="Calibri" w:cs="Calibri"/>
          <w:sz w:val="22"/>
          <w:szCs w:val="22"/>
        </w:rPr>
        <w:t>participación</w:t>
      </w:r>
      <w:r w:rsidRPr="0708BB38">
        <w:rPr>
          <w:rFonts w:ascii="Calibri" w:eastAsia="Calibri" w:hAnsi="Calibri" w:cs="Calibri"/>
          <w:sz w:val="22"/>
          <w:szCs w:val="22"/>
        </w:rPr>
        <w:t xml:space="preserve"> del sector financiero privado para cofinanciar y maximizar el impacto de las inversiones. </w:t>
      </w:r>
    </w:p>
    <w:p w14:paraId="712C0DBE" w14:textId="77777777" w:rsidR="00E93C64" w:rsidRPr="003231FF" w:rsidRDefault="00E93C64" w:rsidP="002848F2">
      <w:pPr>
        <w:spacing w:before="0" w:after="0" w:line="240" w:lineRule="auto"/>
        <w:rPr>
          <w:rFonts w:ascii="Calibri" w:eastAsia="Calibri" w:hAnsi="Calibri" w:cs="Calibri"/>
          <w:sz w:val="22"/>
          <w:szCs w:val="22"/>
        </w:rPr>
      </w:pPr>
    </w:p>
    <w:p w14:paraId="00000156" w14:textId="42182C88" w:rsidR="005A45BA" w:rsidRPr="003231FF" w:rsidRDefault="00416FCA" w:rsidP="00457A1C">
      <w:pPr>
        <w:pStyle w:val="Ttulo1"/>
        <w:numPr>
          <w:ilvl w:val="1"/>
          <w:numId w:val="7"/>
        </w:numPr>
        <w:spacing w:before="0"/>
        <w:rPr>
          <w:rFonts w:ascii="Calibri" w:eastAsia="Calibri" w:hAnsi="Calibri" w:cs="Calibri"/>
          <w:sz w:val="22"/>
          <w:szCs w:val="22"/>
        </w:rPr>
      </w:pPr>
      <w:bookmarkStart w:id="5" w:name="_Toc190943200"/>
      <w:r w:rsidRPr="003231FF">
        <w:rPr>
          <w:rFonts w:ascii="Calibri" w:eastAsia="Calibri" w:hAnsi="Calibri" w:cs="Calibri"/>
          <w:sz w:val="22"/>
          <w:szCs w:val="22"/>
        </w:rPr>
        <w:t>Descripción y actividades del subproyecto</w:t>
      </w:r>
      <w:bookmarkEnd w:id="5"/>
    </w:p>
    <w:p w14:paraId="00000157" w14:textId="286B3D2B" w:rsidR="005A45BA" w:rsidRPr="003231FF" w:rsidRDefault="00137CB3"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A través del </w:t>
      </w:r>
      <w:r w:rsidR="00416FCA" w:rsidRPr="0708BB38">
        <w:rPr>
          <w:rFonts w:ascii="Calibri" w:eastAsia="Calibri" w:hAnsi="Calibri" w:cs="Calibri"/>
          <w:sz w:val="22"/>
          <w:szCs w:val="22"/>
        </w:rPr>
        <w:t>FA</w:t>
      </w:r>
      <w:r w:rsidR="007533A0" w:rsidRPr="0708BB38">
        <w:rPr>
          <w:rFonts w:ascii="Calibri" w:eastAsia="Calibri" w:hAnsi="Calibri" w:cs="Calibri"/>
          <w:sz w:val="22"/>
          <w:szCs w:val="22"/>
        </w:rPr>
        <w:t>,</w:t>
      </w:r>
      <w:r w:rsidR="00416FCA" w:rsidRPr="0708BB38">
        <w:rPr>
          <w:rFonts w:ascii="Calibri" w:eastAsia="Calibri" w:hAnsi="Calibri" w:cs="Calibri"/>
          <w:sz w:val="22"/>
          <w:szCs w:val="22"/>
        </w:rPr>
        <w:t xml:space="preserve"> el GAFSP financiará un nuevo Subcomponente </w:t>
      </w:r>
      <w:r w:rsidR="00BE7305" w:rsidRPr="0708BB38">
        <w:rPr>
          <w:rFonts w:ascii="Calibri" w:eastAsia="Calibri" w:hAnsi="Calibri" w:cs="Calibri"/>
          <w:sz w:val="22"/>
          <w:szCs w:val="22"/>
        </w:rPr>
        <w:t xml:space="preserve">3.2 </w:t>
      </w:r>
      <w:r w:rsidR="002E145B" w:rsidRPr="0708BB38">
        <w:rPr>
          <w:rFonts w:ascii="Calibri" w:eastAsia="Calibri" w:hAnsi="Calibri" w:cs="Calibri"/>
          <w:sz w:val="22"/>
          <w:szCs w:val="22"/>
        </w:rPr>
        <w:t>(</w:t>
      </w:r>
      <w:r w:rsidR="00BE7305" w:rsidRPr="0708BB38">
        <w:rPr>
          <w:rFonts w:ascii="Calibri" w:eastAsia="Calibri" w:hAnsi="Calibri" w:cs="Calibri"/>
          <w:sz w:val="22"/>
          <w:szCs w:val="22"/>
        </w:rPr>
        <w:t>subvención</w:t>
      </w:r>
      <w:r w:rsidR="00416FCA" w:rsidRPr="0708BB38">
        <w:rPr>
          <w:rFonts w:ascii="Calibri" w:eastAsia="Calibri" w:hAnsi="Calibri" w:cs="Calibri"/>
          <w:sz w:val="22"/>
          <w:szCs w:val="22"/>
        </w:rPr>
        <w:t xml:space="preserve"> del GAFSP de USD 0,5 millones) para invertir en costos adicionales de gestión del </w:t>
      </w:r>
      <w:r w:rsidR="00C82F73" w:rsidRPr="0708BB38">
        <w:rPr>
          <w:rFonts w:ascii="Calibri" w:eastAsia="Calibri" w:hAnsi="Calibri" w:cs="Calibri"/>
          <w:sz w:val="22"/>
          <w:szCs w:val="22"/>
        </w:rPr>
        <w:t>P</w:t>
      </w:r>
      <w:r w:rsidR="00416FCA" w:rsidRPr="0708BB38">
        <w:rPr>
          <w:rFonts w:ascii="Calibri" w:eastAsia="Calibri" w:hAnsi="Calibri" w:cs="Calibri"/>
          <w:sz w:val="22"/>
          <w:szCs w:val="22"/>
        </w:rPr>
        <w:t>royecto para implementar y monitorear las actividades en Gracias a Dios y un componente 5. Denominado “Fortalecimiento de la Seguridad Alimentaria y la Inclusión Productiva en la Moskitia y la Costa Atlántica de Honduras (</w:t>
      </w:r>
      <w:r w:rsidR="00264E34" w:rsidRPr="0708BB38">
        <w:rPr>
          <w:rFonts w:ascii="Calibri" w:eastAsia="Calibri" w:hAnsi="Calibri" w:cs="Calibri"/>
          <w:sz w:val="22"/>
          <w:szCs w:val="22"/>
        </w:rPr>
        <w:t>FA</w:t>
      </w:r>
      <w:r w:rsidR="00416FCA" w:rsidRPr="0708BB38">
        <w:rPr>
          <w:rFonts w:ascii="Calibri" w:eastAsia="Calibri" w:hAnsi="Calibri" w:cs="Calibri"/>
          <w:sz w:val="22"/>
          <w:szCs w:val="22"/>
        </w:rPr>
        <w:t xml:space="preserve"> US$</w:t>
      </w:r>
      <w:r w:rsidR="00264E34" w:rsidRPr="0708BB38">
        <w:rPr>
          <w:rFonts w:ascii="Calibri" w:eastAsia="Calibri" w:hAnsi="Calibri" w:cs="Calibri"/>
          <w:sz w:val="22"/>
          <w:szCs w:val="22"/>
        </w:rPr>
        <w:t xml:space="preserve"> </w:t>
      </w:r>
      <w:r w:rsidR="00416FCA" w:rsidRPr="0708BB38">
        <w:rPr>
          <w:rFonts w:ascii="Calibri" w:eastAsia="Calibri" w:hAnsi="Calibri" w:cs="Calibri"/>
          <w:sz w:val="22"/>
          <w:szCs w:val="22"/>
        </w:rPr>
        <w:t>8 millones, donación del GAFSP)”.</w:t>
      </w:r>
    </w:p>
    <w:p w14:paraId="00000158" w14:textId="64242593"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Componente 3  de Gestión de Proyectos  de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III financiará bienes que incluyen equipo, capacitación, costos operativos y servicios de consultoría y no consultoría, </w:t>
      </w:r>
      <w:r w:rsidR="00F140B2" w:rsidRPr="0708BB38">
        <w:rPr>
          <w:rFonts w:ascii="Calibri" w:eastAsia="Calibri" w:hAnsi="Calibri" w:cs="Calibri"/>
          <w:sz w:val="22"/>
          <w:szCs w:val="22"/>
        </w:rPr>
        <w:t>como ser</w:t>
      </w:r>
      <w:r w:rsidRPr="0708BB38">
        <w:rPr>
          <w:rFonts w:ascii="Calibri" w:eastAsia="Calibri" w:hAnsi="Calibri" w:cs="Calibri"/>
          <w:sz w:val="22"/>
          <w:szCs w:val="22"/>
        </w:rPr>
        <w:t xml:space="preserve">: (i) gestión y coordinación de proyectos, incluida la capacitación del personal del </w:t>
      </w:r>
      <w:r w:rsidR="00B5112F" w:rsidRPr="0708BB38">
        <w:rPr>
          <w:rFonts w:ascii="Calibri" w:eastAsia="Calibri" w:hAnsi="Calibri" w:cs="Calibri"/>
          <w:sz w:val="22"/>
          <w:szCs w:val="22"/>
        </w:rPr>
        <w:t>P</w:t>
      </w:r>
      <w:r w:rsidRPr="0708BB38">
        <w:rPr>
          <w:rFonts w:ascii="Calibri" w:eastAsia="Calibri" w:hAnsi="Calibri" w:cs="Calibri"/>
          <w:sz w:val="22"/>
          <w:szCs w:val="22"/>
        </w:rPr>
        <w:t>royecto en cuestiones técnicas, así como en cuestiones sociales, ambientales y fiduciarias; ii) el seguimiento, la evaluación y la evaluación de los efectos de las actividades de los proyectos, incluidas las encuestas periódicas de satisfacción de los beneficiarios y una evaluación de los efectos; (iii) costos fiduciarios, incluidas las auditorías; (iv) implementación, monitoreo y reporte de la Gestión Ambiental y Social; (v) implementación de un mecanismo de participación ciudadana</w:t>
      </w:r>
      <w:r w:rsidR="00ED66B2" w:rsidRPr="0708BB38">
        <w:rPr>
          <w:rFonts w:ascii="Calibri" w:eastAsia="Calibri" w:hAnsi="Calibri" w:cs="Calibri"/>
          <w:sz w:val="22"/>
          <w:szCs w:val="22"/>
        </w:rPr>
        <w:t>;</w:t>
      </w:r>
      <w:r w:rsidRPr="0708BB38">
        <w:rPr>
          <w:rFonts w:ascii="Calibri" w:eastAsia="Calibri" w:hAnsi="Calibri" w:cs="Calibri"/>
          <w:sz w:val="22"/>
          <w:szCs w:val="22"/>
        </w:rPr>
        <w:t xml:space="preserve"> y (f) realización de estudios y evaluaciones sectoriales y relacionadas con el </w:t>
      </w:r>
      <w:r w:rsidR="00566DC5" w:rsidRPr="0708BB38">
        <w:rPr>
          <w:rFonts w:ascii="Calibri" w:eastAsia="Calibri" w:hAnsi="Calibri" w:cs="Calibri"/>
          <w:sz w:val="22"/>
          <w:szCs w:val="22"/>
        </w:rPr>
        <w:t>P</w:t>
      </w:r>
      <w:r w:rsidRPr="0708BB38">
        <w:rPr>
          <w:rFonts w:ascii="Calibri" w:eastAsia="Calibri" w:hAnsi="Calibri" w:cs="Calibri"/>
          <w:sz w:val="22"/>
          <w:szCs w:val="22"/>
        </w:rPr>
        <w:t xml:space="preserve">royecto. La asignación para el Componente 3 se incrementará a </w:t>
      </w:r>
      <w:r w:rsidR="00930160" w:rsidRPr="0708BB38">
        <w:rPr>
          <w:rFonts w:ascii="Calibri" w:eastAsia="Calibri" w:hAnsi="Calibri" w:cs="Calibri"/>
          <w:sz w:val="22"/>
          <w:szCs w:val="22"/>
        </w:rPr>
        <w:t>US$</w:t>
      </w:r>
      <w:r w:rsidRPr="0708BB38">
        <w:rPr>
          <w:rFonts w:ascii="Calibri" w:eastAsia="Calibri" w:hAnsi="Calibri" w:cs="Calibri"/>
          <w:sz w:val="22"/>
          <w:szCs w:val="22"/>
        </w:rPr>
        <w:t xml:space="preserve"> 10,5 millones y constará de los dos subcomponentes siguientes: </w:t>
      </w:r>
    </w:p>
    <w:p w14:paraId="19502137" w14:textId="77777777" w:rsidR="00E93C64" w:rsidRPr="003231FF" w:rsidRDefault="00E93C64" w:rsidP="002848F2">
      <w:pPr>
        <w:spacing w:before="0" w:after="0" w:line="240" w:lineRule="auto"/>
        <w:rPr>
          <w:rFonts w:ascii="Calibri" w:eastAsia="Calibri" w:hAnsi="Calibri" w:cs="Calibri"/>
          <w:sz w:val="22"/>
          <w:szCs w:val="22"/>
        </w:rPr>
      </w:pPr>
    </w:p>
    <w:p w14:paraId="00000159" w14:textId="77777777" w:rsidR="005A45BA" w:rsidRPr="003231FF" w:rsidRDefault="00416FCA" w:rsidP="002848F2">
      <w:pPr>
        <w:spacing w:before="0" w:after="0" w:line="240" w:lineRule="auto"/>
        <w:ind w:right="800"/>
        <w:rPr>
          <w:rFonts w:ascii="Calibri" w:eastAsia="Calibri" w:hAnsi="Calibri" w:cs="Calibri"/>
          <w:b/>
          <w:sz w:val="22"/>
          <w:szCs w:val="22"/>
        </w:rPr>
      </w:pPr>
      <w:r w:rsidRPr="003231FF">
        <w:rPr>
          <w:rFonts w:ascii="Calibri" w:eastAsia="Calibri" w:hAnsi="Calibri" w:cs="Calibri"/>
          <w:b/>
          <w:sz w:val="22"/>
          <w:szCs w:val="22"/>
        </w:rPr>
        <w:t>Subcomponente 3.1: Proyecto principal de gestión de proyectos</w:t>
      </w:r>
    </w:p>
    <w:p w14:paraId="0000015A" w14:textId="59C271B6"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Este subcomponente permanecerá sin cambios con respecto a la descripción original del Proyecto acordada para el Proyecto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El equipo de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 y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en la oficina regional de Atlántida asumirá la coordinación de las actividades del FA, como se detalla más en el </w:t>
      </w:r>
      <w:r w:rsidR="00ED090B">
        <w:rPr>
          <w:rFonts w:ascii="Calibri" w:eastAsia="Calibri" w:hAnsi="Calibri" w:cs="Calibri"/>
          <w:sz w:val="22"/>
          <w:szCs w:val="22"/>
        </w:rPr>
        <w:t>Manual de Operaciones del Proyecto (</w:t>
      </w:r>
      <w:r w:rsidR="009C5FDB" w:rsidRPr="003231FF">
        <w:rPr>
          <w:rFonts w:ascii="Calibri" w:eastAsia="Calibri" w:hAnsi="Calibri" w:cs="Calibri"/>
          <w:sz w:val="22"/>
          <w:szCs w:val="22"/>
        </w:rPr>
        <w:t>MOP</w:t>
      </w:r>
      <w:r w:rsidR="00ED090B">
        <w:rPr>
          <w:rFonts w:ascii="Calibri" w:eastAsia="Calibri" w:hAnsi="Calibri" w:cs="Calibri"/>
          <w:sz w:val="22"/>
          <w:szCs w:val="22"/>
        </w:rPr>
        <w:t>)</w:t>
      </w:r>
      <w:r w:rsidRPr="003231FF">
        <w:rPr>
          <w:rFonts w:ascii="Calibri" w:eastAsia="Calibri" w:hAnsi="Calibri" w:cs="Calibri"/>
          <w:sz w:val="22"/>
          <w:szCs w:val="22"/>
        </w:rPr>
        <w:t xml:space="preserve">. La contribución de contrapartida podría ser en especie o en efectivo, de acuerdo con las modalidades actuales de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ya definidas. El otro </w:t>
      </w:r>
      <w:r w:rsidRPr="003231FF">
        <w:rPr>
          <w:rFonts w:ascii="Calibri" w:eastAsia="Calibri" w:hAnsi="Calibri" w:cs="Calibri"/>
          <w:sz w:val="22"/>
          <w:szCs w:val="22"/>
        </w:rPr>
        <w:lastRenderedPageBreak/>
        <w:t>departamento</w:t>
      </w:r>
      <w:r w:rsidR="00DA2434" w:rsidRPr="003231FF">
        <w:rPr>
          <w:rFonts w:ascii="Calibri" w:eastAsia="Calibri" w:hAnsi="Calibri" w:cs="Calibri"/>
          <w:sz w:val="22"/>
          <w:szCs w:val="22"/>
        </w:rPr>
        <w:t>,</w:t>
      </w:r>
      <w:r w:rsidRPr="003231FF">
        <w:rPr>
          <w:rFonts w:ascii="Calibri" w:eastAsia="Calibri" w:hAnsi="Calibri" w:cs="Calibri"/>
          <w:sz w:val="22"/>
          <w:szCs w:val="22"/>
        </w:rPr>
        <w:t xml:space="preserve"> que sigue sin estar cubierto por el Proyecto matriz o el FA es Islas de la Bahía, donde dependen los medios de vida principalmente en el turismo de élite y hay un margen limitado para las actividades agrícolas</w:t>
      </w:r>
      <w:r w:rsidR="00DA2434" w:rsidRPr="003231FF">
        <w:rPr>
          <w:rFonts w:ascii="Calibri" w:eastAsia="Calibri" w:hAnsi="Calibri" w:cs="Calibri"/>
          <w:sz w:val="22"/>
          <w:szCs w:val="22"/>
        </w:rPr>
        <w:t xml:space="preserve">, razón por la cual no forma parte de la cobertura del </w:t>
      </w:r>
      <w:r w:rsidR="001D200B">
        <w:rPr>
          <w:rFonts w:ascii="Calibri" w:eastAsia="Calibri" w:hAnsi="Calibri" w:cs="Calibri"/>
          <w:sz w:val="22"/>
          <w:szCs w:val="22"/>
        </w:rPr>
        <w:t>P</w:t>
      </w:r>
      <w:r w:rsidR="00DA2434" w:rsidRPr="003231FF">
        <w:rPr>
          <w:rFonts w:ascii="Calibri" w:eastAsia="Calibri" w:hAnsi="Calibri" w:cs="Calibri"/>
          <w:sz w:val="22"/>
          <w:szCs w:val="22"/>
        </w:rPr>
        <w:t>royecto</w:t>
      </w:r>
      <w:r w:rsidRPr="003231FF">
        <w:rPr>
          <w:rFonts w:ascii="Calibri" w:eastAsia="Calibri" w:hAnsi="Calibri" w:cs="Calibri"/>
          <w:sz w:val="22"/>
          <w:szCs w:val="22"/>
        </w:rPr>
        <w:t>.</w:t>
      </w:r>
    </w:p>
    <w:p w14:paraId="3858E70D" w14:textId="77777777" w:rsidR="00E93C64" w:rsidRPr="003231FF" w:rsidRDefault="00E93C64"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5B" w14:textId="77777777" w:rsidR="005A45BA" w:rsidRPr="003231FF" w:rsidRDefault="00416FCA" w:rsidP="002848F2">
      <w:pPr>
        <w:spacing w:before="0" w:after="0" w:line="240" w:lineRule="auto"/>
        <w:ind w:right="800"/>
        <w:rPr>
          <w:rFonts w:ascii="Calibri" w:eastAsia="Calibri" w:hAnsi="Calibri" w:cs="Calibri"/>
          <w:b/>
          <w:sz w:val="22"/>
          <w:szCs w:val="22"/>
        </w:rPr>
      </w:pPr>
      <w:r w:rsidRPr="003231FF">
        <w:rPr>
          <w:rFonts w:ascii="Calibri" w:eastAsia="Calibri" w:hAnsi="Calibri" w:cs="Calibri"/>
          <w:b/>
          <w:sz w:val="22"/>
          <w:szCs w:val="22"/>
        </w:rPr>
        <w:t>Subcomponente 3.2: Financiamiento adicional para la gestión de proyectos</w:t>
      </w:r>
    </w:p>
    <w:p w14:paraId="0000015D" w14:textId="335791E1" w:rsidR="005A45BA" w:rsidRPr="003231FF" w:rsidRDefault="00416FCA" w:rsidP="000D6373">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Este subcomponente financiará los costos incrementales incurridos por la implementación y el alcance del FA. La lista de actividades de gestión de proyectos elegibles definidas por el Proyecto principal seguirá siendo válida para el FA. Además, </w:t>
      </w:r>
      <w:r w:rsidR="000D6373" w:rsidRPr="003231FF">
        <w:rPr>
          <w:rFonts w:ascii="Calibri" w:eastAsia="Calibri" w:hAnsi="Calibri" w:cs="Calibri"/>
          <w:sz w:val="22"/>
          <w:szCs w:val="22"/>
        </w:rPr>
        <w:t>a través de este mismo enfoque, se</w:t>
      </w:r>
      <w:r w:rsidRPr="003231FF">
        <w:rPr>
          <w:rFonts w:ascii="Calibri" w:eastAsia="Calibri" w:hAnsi="Calibri" w:cs="Calibri"/>
          <w:sz w:val="22"/>
          <w:szCs w:val="22"/>
        </w:rPr>
        <w:t xml:space="preserve"> financiará el establecimiento de una nueva oficina en Puerto </w:t>
      </w:r>
      <w:r w:rsidR="00305CCF" w:rsidRPr="003231FF">
        <w:rPr>
          <w:rFonts w:ascii="Calibri" w:eastAsia="Calibri" w:hAnsi="Calibri" w:cs="Calibri"/>
          <w:sz w:val="22"/>
          <w:szCs w:val="22"/>
        </w:rPr>
        <w:t xml:space="preserve">Lempira, </w:t>
      </w:r>
      <w:r w:rsidR="00305CCF">
        <w:rPr>
          <w:rFonts w:ascii="Calibri" w:eastAsia="Calibri" w:hAnsi="Calibri" w:cs="Calibri"/>
          <w:sz w:val="22"/>
          <w:szCs w:val="22"/>
        </w:rPr>
        <w:t>cabecera</w:t>
      </w:r>
      <w:r w:rsidRPr="003231FF">
        <w:rPr>
          <w:rFonts w:ascii="Calibri" w:eastAsia="Calibri" w:hAnsi="Calibri" w:cs="Calibri"/>
          <w:sz w:val="22"/>
          <w:szCs w:val="22"/>
        </w:rPr>
        <w:t xml:space="preserve"> departamental, con personal de campo (que incluye, entre otros, dos técnicos en alianzas productivas, un especialista ambiental, un especialista social, un asistente administrativo</w:t>
      </w:r>
      <w:r w:rsidR="000D6373" w:rsidRPr="003231FF">
        <w:rPr>
          <w:rFonts w:ascii="Calibri" w:eastAsia="Calibri" w:hAnsi="Calibri" w:cs="Calibri"/>
          <w:sz w:val="22"/>
          <w:szCs w:val="22"/>
        </w:rPr>
        <w:t xml:space="preserve"> y un</w:t>
      </w:r>
      <w:r w:rsidRPr="003231FF">
        <w:rPr>
          <w:rFonts w:ascii="Calibri" w:eastAsia="Calibri" w:hAnsi="Calibri" w:cs="Calibri"/>
          <w:sz w:val="22"/>
          <w:szCs w:val="22"/>
        </w:rPr>
        <w:t xml:space="preserve"> conductor).</w:t>
      </w:r>
      <w:r w:rsidR="000D6373" w:rsidRPr="003231FF">
        <w:rPr>
          <w:rFonts w:ascii="Calibri" w:eastAsia="Calibri" w:hAnsi="Calibri" w:cs="Calibri"/>
          <w:sz w:val="22"/>
          <w:szCs w:val="22"/>
        </w:rPr>
        <w:t xml:space="preserve"> </w:t>
      </w:r>
      <w:r w:rsidRPr="003231FF">
        <w:rPr>
          <w:rFonts w:ascii="Calibri" w:eastAsia="Calibri" w:hAnsi="Calibri" w:cs="Calibri"/>
          <w:sz w:val="22"/>
          <w:szCs w:val="22"/>
        </w:rPr>
        <w:t xml:space="preserve">El FA propuesto financiado por el GAFSP también financiará adicionalmente al componente 5. </w:t>
      </w:r>
    </w:p>
    <w:p w14:paraId="0000015E" w14:textId="77777777" w:rsidR="005A45BA" w:rsidRPr="003231FF" w:rsidRDefault="005A45BA" w:rsidP="002848F2">
      <w:pPr>
        <w:spacing w:before="0" w:after="0" w:line="240" w:lineRule="auto"/>
        <w:ind w:right="800"/>
        <w:rPr>
          <w:rFonts w:ascii="Calibri" w:eastAsia="Calibri" w:hAnsi="Calibri" w:cs="Calibri"/>
          <w:sz w:val="22"/>
          <w:szCs w:val="22"/>
          <w:u w:val="single"/>
        </w:rPr>
      </w:pPr>
    </w:p>
    <w:p w14:paraId="0000015F" w14:textId="0186DBFA" w:rsidR="005A45BA" w:rsidRPr="003231FF"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b/>
          <w:bCs/>
          <w:sz w:val="22"/>
          <w:szCs w:val="22"/>
        </w:rPr>
        <w:t>Componente</w:t>
      </w:r>
      <w:r w:rsidRPr="0708BB38">
        <w:rPr>
          <w:rFonts w:ascii="Calibri" w:eastAsia="Calibri" w:hAnsi="Calibri" w:cs="Calibri"/>
          <w:b/>
          <w:bCs/>
          <w:sz w:val="22"/>
          <w:szCs w:val="22"/>
          <w:u w:val="single"/>
        </w:rPr>
        <w:t xml:space="preserve"> 5</w:t>
      </w:r>
      <w:r w:rsidRPr="0708BB38">
        <w:rPr>
          <w:rFonts w:ascii="Calibri" w:eastAsia="Calibri" w:hAnsi="Calibri" w:cs="Calibri"/>
          <w:b/>
          <w:bCs/>
          <w:sz w:val="22"/>
          <w:szCs w:val="22"/>
        </w:rPr>
        <w:t>: Fortalecimiento de la Seguridad Alimentaria y la Inclusión Productiva en la Moskitia y la Costa Atlántica de Honduras</w:t>
      </w:r>
      <w:r w:rsidRPr="0708BB38">
        <w:rPr>
          <w:rFonts w:ascii="Calibri" w:eastAsia="Calibri" w:hAnsi="Calibri" w:cs="Calibri"/>
          <w:sz w:val="22"/>
          <w:szCs w:val="22"/>
        </w:rPr>
        <w:t xml:space="preserve"> (</w:t>
      </w:r>
      <w:r w:rsidR="000D6373" w:rsidRPr="0708BB38">
        <w:rPr>
          <w:rFonts w:ascii="Calibri" w:eastAsia="Calibri" w:hAnsi="Calibri" w:cs="Calibri"/>
          <w:sz w:val="22"/>
          <w:szCs w:val="22"/>
        </w:rPr>
        <w:t>FA</w:t>
      </w:r>
      <w:r w:rsidRPr="0708BB38">
        <w:rPr>
          <w:rFonts w:ascii="Calibri" w:eastAsia="Calibri" w:hAnsi="Calibri" w:cs="Calibri"/>
          <w:sz w:val="22"/>
          <w:szCs w:val="22"/>
        </w:rPr>
        <w:t xml:space="preserve"> US$</w:t>
      </w:r>
      <w:r w:rsidR="000D6373" w:rsidRPr="0708BB38">
        <w:rPr>
          <w:rFonts w:ascii="Calibri" w:eastAsia="Calibri" w:hAnsi="Calibri" w:cs="Calibri"/>
          <w:sz w:val="22"/>
          <w:szCs w:val="22"/>
        </w:rPr>
        <w:t xml:space="preserve"> </w:t>
      </w:r>
      <w:r w:rsidRPr="0708BB38">
        <w:rPr>
          <w:rFonts w:ascii="Calibri" w:eastAsia="Calibri" w:hAnsi="Calibri" w:cs="Calibri"/>
          <w:sz w:val="22"/>
          <w:szCs w:val="22"/>
        </w:rPr>
        <w:t xml:space="preserve">8 millones, donación del GAFSP). Sobre la base del enfoque existente de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III, este nuevo componente permitirá un mayor enfoque en la seguridad alimentaria, así como en el fortalecimiento institucional específico, teniendo en cuenta un contexto multicultural y multiétnico. Las inversiones se identificarán de acuerdo con el principio indígena de comunidad denominado "planes de vida", que son estrategias integrales y holísticas para el desarrollo sostenible de las comunidades indígenas que tienen en cuenta sus dimensiones culturales, sociales, económicas y ambientales. Las actividades también apoyarán el mejor funcionamiento y cobertura del Programa </w:t>
      </w:r>
      <w:r w:rsidR="00E32D5B" w:rsidRPr="0708BB38">
        <w:rPr>
          <w:rFonts w:ascii="Calibri" w:eastAsia="Calibri" w:hAnsi="Calibri" w:cs="Calibri"/>
          <w:sz w:val="22"/>
          <w:szCs w:val="22"/>
        </w:rPr>
        <w:t xml:space="preserve">Nacional </w:t>
      </w:r>
      <w:r w:rsidRPr="0708BB38">
        <w:rPr>
          <w:rFonts w:ascii="Calibri" w:eastAsia="Calibri" w:hAnsi="Calibri" w:cs="Calibri"/>
          <w:sz w:val="22"/>
          <w:szCs w:val="22"/>
        </w:rPr>
        <w:t>de Alimentación Escolar (P</w:t>
      </w:r>
      <w:r w:rsidR="00E32D5B" w:rsidRPr="0708BB38">
        <w:rPr>
          <w:rFonts w:ascii="Calibri" w:eastAsia="Calibri" w:hAnsi="Calibri" w:cs="Calibri"/>
          <w:sz w:val="22"/>
          <w:szCs w:val="22"/>
        </w:rPr>
        <w:t>N</w:t>
      </w:r>
      <w:r w:rsidRPr="0708BB38">
        <w:rPr>
          <w:rFonts w:ascii="Calibri" w:eastAsia="Calibri" w:hAnsi="Calibri" w:cs="Calibri"/>
          <w:sz w:val="22"/>
          <w:szCs w:val="22"/>
        </w:rPr>
        <w:t>A</w:t>
      </w:r>
      <w:r w:rsidR="001E42F6" w:rsidRPr="0708BB38">
        <w:rPr>
          <w:rFonts w:ascii="Calibri" w:eastAsia="Calibri" w:hAnsi="Calibri" w:cs="Calibri"/>
          <w:sz w:val="22"/>
          <w:szCs w:val="22"/>
        </w:rPr>
        <w:t>E</w:t>
      </w:r>
      <w:r w:rsidRPr="0708BB38">
        <w:rPr>
          <w:rFonts w:ascii="Calibri" w:eastAsia="Calibri" w:hAnsi="Calibri" w:cs="Calibri"/>
          <w:sz w:val="22"/>
          <w:szCs w:val="22"/>
        </w:rPr>
        <w:t>) en el departamento de Gracias a Dios para mejorar su eficiencia general y mecanismos piloto para descentralizar la compra de alimentos, vinculando directamente a las escuelas con los productores locales de alimentos. Se espera que el apoyo al</w:t>
      </w:r>
      <w:r w:rsidR="003C1013" w:rsidRPr="0708BB38">
        <w:rPr>
          <w:rFonts w:ascii="Calibri" w:eastAsia="Calibri" w:hAnsi="Calibri" w:cs="Calibri"/>
          <w:sz w:val="22"/>
          <w:szCs w:val="22"/>
        </w:rPr>
        <w:t xml:space="preserve"> </w:t>
      </w:r>
      <w:r w:rsidR="00C6257C" w:rsidRPr="0708BB38">
        <w:rPr>
          <w:rFonts w:ascii="Calibri" w:eastAsia="Calibri" w:hAnsi="Calibri" w:cs="Calibri"/>
          <w:sz w:val="22"/>
          <w:szCs w:val="22"/>
        </w:rPr>
        <w:t>PNAE</w:t>
      </w:r>
      <w:r w:rsidRPr="0708BB38">
        <w:rPr>
          <w:rFonts w:ascii="Calibri" w:eastAsia="Calibri" w:hAnsi="Calibri" w:cs="Calibri"/>
          <w:sz w:val="22"/>
          <w:szCs w:val="22"/>
        </w:rPr>
        <w:t xml:space="preserve"> también impulse la asistencia técnica del </w:t>
      </w:r>
      <w:r w:rsidR="00F9676F" w:rsidRPr="0708BB38">
        <w:rPr>
          <w:rFonts w:ascii="Calibri" w:eastAsia="Calibri" w:hAnsi="Calibri" w:cs="Calibri"/>
          <w:sz w:val="22"/>
          <w:szCs w:val="22"/>
        </w:rPr>
        <w:t>PMA</w:t>
      </w:r>
      <w:r w:rsidRPr="0708BB38">
        <w:rPr>
          <w:rFonts w:ascii="Calibri" w:eastAsia="Calibri" w:hAnsi="Calibri" w:cs="Calibri"/>
          <w:sz w:val="22"/>
          <w:szCs w:val="22"/>
        </w:rPr>
        <w:t xml:space="preserve">. </w:t>
      </w:r>
    </w:p>
    <w:p w14:paraId="1A24FD1E" w14:textId="77777777" w:rsidR="007C5D00" w:rsidRPr="003231FF" w:rsidRDefault="007C5D00"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60"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Subcomponente 5.1. Fortalecimiento organizativo y apoyo a las alianzas productivas.</w:t>
      </w:r>
    </w:p>
    <w:p w14:paraId="00000161" w14:textId="07D44EB0" w:rsidR="005A45BA" w:rsidRPr="003231FF"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Se centrará en la mejora de la seguridad alimentaria a través de la inclusión productiva de los beneficiarios. Este subcomponente financiará actividades de desarrollo de capacidades y subproyectos de grupos y organizaciones de productores rurales mediante el apoyo a la preparación y financiación de planes empresariales dirigidos a productos animales, vegetales y marinos, en grados variables y en función de la madurez de la actividad prevista. Los planes de negocios</w:t>
      </w:r>
      <w:r w:rsidR="00F9676F" w:rsidRPr="0708BB38">
        <w:rPr>
          <w:rFonts w:ascii="Calibri" w:eastAsia="Calibri" w:hAnsi="Calibri" w:cs="Calibri"/>
          <w:sz w:val="22"/>
          <w:szCs w:val="22"/>
        </w:rPr>
        <w:t xml:space="preserve"> (planes de vida para las comunidades indígenas)</w:t>
      </w:r>
      <w:r w:rsidRPr="0708BB38">
        <w:rPr>
          <w:rFonts w:ascii="Calibri" w:eastAsia="Calibri" w:hAnsi="Calibri" w:cs="Calibri"/>
          <w:sz w:val="22"/>
          <w:szCs w:val="22"/>
        </w:rPr>
        <w:t xml:space="preserve"> serán elaborados por grupos/organizaciones de productores rurales y serán evaluados en función de su viabilidad comercial, técnica, ambiental, social y financiera; así como en función de su potencial para aumentar los ingresos rurales y contribuir a los siguientes resultados clave para la región Moskitia-Costa Atlántica: (i) abordar la inseguridad alimentaria de la población local que produce y/o consume los productos alimenticios; (ii) apoyar a los agricultores familiares para que adopten prácticas agrícolas y de recolección en puerto</w:t>
      </w:r>
      <w:r w:rsidR="1CF537D0" w:rsidRPr="0708BB38">
        <w:rPr>
          <w:rFonts w:ascii="Calibri" w:eastAsia="Calibri" w:hAnsi="Calibri" w:cs="Calibri"/>
          <w:sz w:val="22"/>
          <w:szCs w:val="22"/>
        </w:rPr>
        <w:t>s</w:t>
      </w:r>
      <w:r w:rsidRPr="0708BB38">
        <w:rPr>
          <w:rFonts w:ascii="Calibri" w:eastAsia="Calibri" w:hAnsi="Calibri" w:cs="Calibri"/>
          <w:sz w:val="22"/>
          <w:szCs w:val="22"/>
        </w:rPr>
        <w:t xml:space="preserve"> más sostenibles y resilientes; y (iii) promover la participación de las poblaciones más vulnerables, como </w:t>
      </w:r>
      <w:r w:rsidR="00F71B27" w:rsidRPr="0708BB38">
        <w:rPr>
          <w:rFonts w:ascii="Calibri" w:eastAsia="Calibri" w:hAnsi="Calibri" w:cs="Calibri"/>
          <w:sz w:val="22"/>
          <w:szCs w:val="22"/>
        </w:rPr>
        <w:t>Pueblos Indígenas y Afrodescendientes</w:t>
      </w:r>
      <w:r w:rsidRPr="0708BB38">
        <w:rPr>
          <w:rFonts w:ascii="Calibri" w:eastAsia="Calibri" w:hAnsi="Calibri" w:cs="Calibri"/>
          <w:sz w:val="22"/>
          <w:szCs w:val="22"/>
        </w:rPr>
        <w:t xml:space="preserve">, mujeres, jóvenes y/o personas con discapacidad. Finalmente, se espera que el subcomponente 5.1 genere sinergias entre el </w:t>
      </w:r>
      <w:r w:rsidR="008C165B" w:rsidRPr="0708BB38">
        <w:rPr>
          <w:rFonts w:ascii="Calibri" w:eastAsia="Calibri" w:hAnsi="Calibri" w:cs="Calibri"/>
          <w:sz w:val="22"/>
          <w:szCs w:val="22"/>
        </w:rPr>
        <w:t>PNAE</w:t>
      </w:r>
      <w:r w:rsidRPr="0708BB38">
        <w:rPr>
          <w:rFonts w:ascii="Calibri" w:eastAsia="Calibri" w:hAnsi="Calibri" w:cs="Calibri"/>
          <w:sz w:val="22"/>
          <w:szCs w:val="22"/>
        </w:rPr>
        <w:t xml:space="preserve"> mediante el fortalecimiento de vínculos entre la oferta de comidas escolares y la demanda de alimentos y/o productos agrícolas. El FA proporcionará subvenciones de contrapartida a grupos u </w:t>
      </w:r>
      <w:r w:rsidR="001454A1" w:rsidRPr="0708BB38">
        <w:rPr>
          <w:rFonts w:ascii="Calibri" w:eastAsia="Calibri" w:hAnsi="Calibri" w:cs="Calibri"/>
          <w:sz w:val="22"/>
          <w:szCs w:val="22"/>
        </w:rPr>
        <w:t>O</w:t>
      </w:r>
      <w:r w:rsidRPr="0708BB38">
        <w:rPr>
          <w:rFonts w:ascii="Calibri" w:eastAsia="Calibri" w:hAnsi="Calibri" w:cs="Calibri"/>
          <w:sz w:val="22"/>
          <w:szCs w:val="22"/>
        </w:rPr>
        <w:t xml:space="preserve">rganizaciones de </w:t>
      </w:r>
      <w:r w:rsidR="001454A1" w:rsidRPr="0708BB38">
        <w:rPr>
          <w:rFonts w:ascii="Calibri" w:eastAsia="Calibri" w:hAnsi="Calibri" w:cs="Calibri"/>
          <w:sz w:val="22"/>
          <w:szCs w:val="22"/>
        </w:rPr>
        <w:t>P</w:t>
      </w:r>
      <w:r w:rsidRPr="0708BB38">
        <w:rPr>
          <w:rFonts w:ascii="Calibri" w:eastAsia="Calibri" w:hAnsi="Calibri" w:cs="Calibri"/>
          <w:sz w:val="22"/>
          <w:szCs w:val="22"/>
        </w:rPr>
        <w:t xml:space="preserve">roductores </w:t>
      </w:r>
      <w:r w:rsidR="001454A1" w:rsidRPr="0708BB38">
        <w:rPr>
          <w:rFonts w:ascii="Calibri" w:eastAsia="Calibri" w:hAnsi="Calibri" w:cs="Calibri"/>
          <w:sz w:val="22"/>
          <w:szCs w:val="22"/>
        </w:rPr>
        <w:t>R</w:t>
      </w:r>
      <w:r w:rsidRPr="0708BB38">
        <w:rPr>
          <w:rFonts w:ascii="Calibri" w:eastAsia="Calibri" w:hAnsi="Calibri" w:cs="Calibri"/>
          <w:sz w:val="22"/>
          <w:szCs w:val="22"/>
        </w:rPr>
        <w:t xml:space="preserve">urales </w:t>
      </w:r>
      <w:r w:rsidR="001454A1" w:rsidRPr="0708BB38">
        <w:rPr>
          <w:rFonts w:ascii="Calibri" w:eastAsia="Calibri" w:hAnsi="Calibri" w:cs="Calibri"/>
          <w:sz w:val="22"/>
          <w:szCs w:val="22"/>
        </w:rPr>
        <w:t xml:space="preserve">(OPRs) </w:t>
      </w:r>
      <w:r w:rsidRPr="0708BB38">
        <w:rPr>
          <w:rFonts w:ascii="Calibri" w:eastAsia="Calibri" w:hAnsi="Calibri" w:cs="Calibri"/>
          <w:sz w:val="22"/>
          <w:szCs w:val="22"/>
        </w:rPr>
        <w:t xml:space="preserve">para financiar </w:t>
      </w:r>
      <w:r w:rsidR="001454A1" w:rsidRPr="0708BB38">
        <w:rPr>
          <w:rFonts w:ascii="Calibri" w:eastAsia="Calibri" w:hAnsi="Calibri" w:cs="Calibri"/>
          <w:sz w:val="22"/>
          <w:szCs w:val="22"/>
        </w:rPr>
        <w:t>P</w:t>
      </w:r>
      <w:r w:rsidRPr="0708BB38">
        <w:rPr>
          <w:rFonts w:ascii="Calibri" w:eastAsia="Calibri" w:hAnsi="Calibri" w:cs="Calibri"/>
          <w:sz w:val="22"/>
          <w:szCs w:val="22"/>
        </w:rPr>
        <w:t xml:space="preserve">lanes de </w:t>
      </w:r>
      <w:r w:rsidR="001454A1" w:rsidRPr="0708BB38">
        <w:rPr>
          <w:rFonts w:ascii="Calibri" w:eastAsia="Calibri" w:hAnsi="Calibri" w:cs="Calibri"/>
          <w:sz w:val="22"/>
          <w:szCs w:val="22"/>
        </w:rPr>
        <w:t>N</w:t>
      </w:r>
      <w:r w:rsidRPr="0708BB38">
        <w:rPr>
          <w:rFonts w:ascii="Calibri" w:eastAsia="Calibri" w:hAnsi="Calibri" w:cs="Calibri"/>
          <w:sz w:val="22"/>
          <w:szCs w:val="22"/>
        </w:rPr>
        <w:t xml:space="preserve">egocios </w:t>
      </w:r>
      <w:r w:rsidR="001454A1" w:rsidRPr="0708BB38">
        <w:rPr>
          <w:rFonts w:ascii="Calibri" w:eastAsia="Calibri" w:hAnsi="Calibri" w:cs="Calibri"/>
          <w:sz w:val="22"/>
          <w:szCs w:val="22"/>
        </w:rPr>
        <w:t xml:space="preserve">(PdNs) </w:t>
      </w:r>
      <w:r w:rsidRPr="0708BB38">
        <w:rPr>
          <w:rFonts w:ascii="Calibri" w:eastAsia="Calibri" w:hAnsi="Calibri" w:cs="Calibri"/>
          <w:sz w:val="22"/>
          <w:szCs w:val="22"/>
        </w:rPr>
        <w:t xml:space="preserve">viables de acuerdo con los términos del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III Componente 1 (Ventana 1 para agricultura de subsistencia).</w:t>
      </w:r>
    </w:p>
    <w:p w14:paraId="3023835E" w14:textId="77777777" w:rsidR="00F71B27" w:rsidRDefault="00F71B27" w:rsidP="002848F2">
      <w:pPr>
        <w:spacing w:before="0" w:after="0" w:line="240" w:lineRule="auto"/>
        <w:ind w:right="800"/>
        <w:rPr>
          <w:rFonts w:ascii="Calibri" w:eastAsia="Calibri" w:hAnsi="Calibri" w:cs="Calibri"/>
          <w:b/>
          <w:i/>
          <w:sz w:val="22"/>
          <w:szCs w:val="22"/>
        </w:rPr>
      </w:pPr>
    </w:p>
    <w:p w14:paraId="119A5E44" w14:textId="77777777" w:rsidR="007851B3" w:rsidRDefault="007851B3" w:rsidP="002848F2">
      <w:pPr>
        <w:spacing w:before="0" w:after="0" w:line="240" w:lineRule="auto"/>
        <w:ind w:right="800"/>
        <w:rPr>
          <w:rFonts w:ascii="Calibri" w:eastAsia="Calibri" w:hAnsi="Calibri" w:cs="Calibri"/>
          <w:b/>
          <w:i/>
          <w:sz w:val="22"/>
          <w:szCs w:val="22"/>
        </w:rPr>
      </w:pPr>
    </w:p>
    <w:p w14:paraId="466E5A82" w14:textId="77777777" w:rsidR="007851B3" w:rsidRPr="003231FF" w:rsidRDefault="007851B3" w:rsidP="002848F2">
      <w:pPr>
        <w:spacing w:before="0" w:after="0" w:line="240" w:lineRule="auto"/>
        <w:ind w:right="800"/>
        <w:rPr>
          <w:rFonts w:ascii="Calibri" w:eastAsia="Calibri" w:hAnsi="Calibri" w:cs="Calibri"/>
          <w:b/>
          <w:i/>
          <w:sz w:val="22"/>
          <w:szCs w:val="22"/>
        </w:rPr>
      </w:pPr>
    </w:p>
    <w:p w14:paraId="00000162" w14:textId="5D736FC2" w:rsidR="005A45BA" w:rsidRPr="003231FF" w:rsidRDefault="00416FCA" w:rsidP="002848F2">
      <w:pPr>
        <w:spacing w:before="0" w:after="0" w:line="240" w:lineRule="auto"/>
        <w:ind w:right="800"/>
        <w:rPr>
          <w:rFonts w:ascii="Calibri" w:eastAsia="Calibri" w:hAnsi="Calibri" w:cs="Calibri"/>
          <w:b/>
          <w:i/>
          <w:sz w:val="22"/>
          <w:szCs w:val="22"/>
        </w:rPr>
      </w:pPr>
      <w:r w:rsidRPr="003231FF">
        <w:rPr>
          <w:rFonts w:ascii="Calibri" w:eastAsia="Calibri" w:hAnsi="Calibri" w:cs="Calibri"/>
          <w:b/>
          <w:i/>
          <w:sz w:val="22"/>
          <w:szCs w:val="22"/>
        </w:rPr>
        <w:lastRenderedPageBreak/>
        <w:t>Subcomponente 5.1.1. Consulta comunitaria y desarrollo de capacidades.</w:t>
      </w:r>
    </w:p>
    <w:p w14:paraId="00000163" w14:textId="15CA4E6C" w:rsidR="005A45BA" w:rsidRPr="003231FF"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FA mejorará la adecuación cultural de las actividades de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III, y apoyará consultas comunitarias para fortalecer la capacidad institucional y comunitaria para identificar e implementar inversiones apropiadas basadas en las necesidades financiadas por el FA en comunidades elegibles</w:t>
      </w:r>
      <w:r w:rsidR="00F9676F" w:rsidRPr="0708BB38">
        <w:rPr>
          <w:rFonts w:ascii="Calibri" w:eastAsia="Calibri" w:hAnsi="Calibri" w:cs="Calibri"/>
          <w:sz w:val="22"/>
          <w:szCs w:val="22"/>
        </w:rPr>
        <w:t xml:space="preserve"> de acuerdo a los criterios de selección establecidos en el MOP</w:t>
      </w:r>
      <w:r w:rsidRPr="0708BB38">
        <w:rPr>
          <w:rFonts w:ascii="Calibri" w:eastAsia="Calibri" w:hAnsi="Calibri" w:cs="Calibri"/>
          <w:sz w:val="22"/>
          <w:szCs w:val="22"/>
        </w:rPr>
        <w:t xml:space="preserve">. El subcomponente financiará bienes, capacitación, asistencia técnica, costos operativos y servicios de consultoría y no consultoría para la identificación de beneficiarios, organización de talleres inclusivos para el diálogo comunitario, desarrollo de capacidades y apoyo en la preparación de planes de negocios. Los gastos bajo 5.1.1 se asignan a los bienes, servicios y costos operativos necesarios para llevar a cabo consultas comunitarias y actividades de desarrollo de capacidades. </w:t>
      </w:r>
    </w:p>
    <w:p w14:paraId="63C17E47" w14:textId="77777777" w:rsidR="00F63FA8" w:rsidRPr="003231FF" w:rsidRDefault="00F63FA8"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64" w14:textId="79EE719E"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resultado del proceso de consulta informará </w:t>
      </w:r>
      <w:r w:rsidR="00BE2E9C" w:rsidRPr="003231FF">
        <w:rPr>
          <w:rFonts w:ascii="Calibri" w:eastAsia="Calibri" w:hAnsi="Calibri" w:cs="Calibri"/>
          <w:sz w:val="22"/>
          <w:szCs w:val="22"/>
        </w:rPr>
        <w:t xml:space="preserve">sobre </w:t>
      </w:r>
      <w:r w:rsidRPr="003231FF">
        <w:rPr>
          <w:rFonts w:ascii="Calibri" w:eastAsia="Calibri" w:hAnsi="Calibri" w:cs="Calibri"/>
          <w:sz w:val="22"/>
          <w:szCs w:val="22"/>
        </w:rPr>
        <w:t xml:space="preserve">los planes de negocios que se financiarán bajo el subcomponente 5.1.2, así como las inversiones a nivel comunitario financiadas bajo el subcomponente 5.2. A través del desarrollo de capacidades y la prestación de asistencia técnica, el subcomponente 5.1.1 también apoyará la creación, formalización y fortalecimiento de grupos/organizaciones de productores para garantizar que cumplan con los requisitos necesarios para solicitar una subvención de contrapartida conforme al subcomponente 5.1.2 e informar el desarrollo de planes comunitarios de nutrición e higiene bajo el subcomponente 5.2. </w:t>
      </w:r>
    </w:p>
    <w:p w14:paraId="71650FF7" w14:textId="77777777" w:rsidR="00912F5C"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65" w14:textId="5AC3D50A"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Las actividades del subcomponente 5.1.1 se centrarán en: (i) la identificación de los beneficiarios potenciales del </w:t>
      </w:r>
      <w:r w:rsidR="00ED3BA4">
        <w:rPr>
          <w:rFonts w:ascii="Calibri" w:eastAsia="Calibri" w:hAnsi="Calibri" w:cs="Calibri"/>
          <w:sz w:val="22"/>
          <w:szCs w:val="22"/>
        </w:rPr>
        <w:t>P</w:t>
      </w:r>
      <w:r w:rsidRPr="003231FF">
        <w:rPr>
          <w:rFonts w:ascii="Calibri" w:eastAsia="Calibri" w:hAnsi="Calibri" w:cs="Calibri"/>
          <w:sz w:val="22"/>
          <w:szCs w:val="22"/>
        </w:rPr>
        <w:t xml:space="preserve">royecto (incluidos pequeños agricultores de subsistencia y grupos de pescadores,  mujeres, jóvenes y/o personas con discapacidad) en función de su vulnerabilidad a la inseguridad alimentaria y otros factores de riesgo, y la creación de espacios para el diálogo intercomunitario e intercultural; (ii) planificación y realización de talleres participativos y evaluaciones de riesgos comunitarios, especialmente durante las fases iniciales del </w:t>
      </w:r>
      <w:r w:rsidR="00ED3BA4">
        <w:rPr>
          <w:rFonts w:ascii="Calibri" w:eastAsia="Calibri" w:hAnsi="Calibri" w:cs="Calibri"/>
          <w:sz w:val="22"/>
          <w:szCs w:val="22"/>
        </w:rPr>
        <w:t>P</w:t>
      </w:r>
      <w:r w:rsidRPr="003231FF">
        <w:rPr>
          <w:rFonts w:ascii="Calibri" w:eastAsia="Calibri" w:hAnsi="Calibri" w:cs="Calibri"/>
          <w:sz w:val="22"/>
          <w:szCs w:val="22"/>
        </w:rPr>
        <w:t xml:space="preserve">royecto; (iii) el fortalecimiento de las capacidades de las organizaciones indígenas y </w:t>
      </w:r>
      <w:r w:rsidR="005767A3" w:rsidRPr="003231FF">
        <w:rPr>
          <w:rFonts w:ascii="Calibri" w:eastAsia="Calibri" w:hAnsi="Calibri" w:cs="Calibri"/>
          <w:sz w:val="22"/>
          <w:szCs w:val="22"/>
        </w:rPr>
        <w:t xml:space="preserve">Afrodescendientes </w:t>
      </w:r>
      <w:r w:rsidRPr="003231FF">
        <w:rPr>
          <w:rFonts w:ascii="Calibri" w:eastAsia="Calibri" w:hAnsi="Calibri" w:cs="Calibri"/>
          <w:sz w:val="22"/>
          <w:szCs w:val="22"/>
        </w:rPr>
        <w:t xml:space="preserve">para permitir su participación en los planes de negocios bajo el subcomponente 5.1.2 y en las iniciativas de seguridad alimentaria y respuesta a emergencias que fortalezcan sus medios de vida y sus capacidades de gestión de riesgos frente a crisis relacionadas con el clima u otras crisis financiadas bajo el subcomponente 5.2; y (iv) la generación de conocimientos culturalmente apropiados, incluyendo un análisis detallado de los usos culturales de la tierra, y metodologías indígenas para la gestión territorial. </w:t>
      </w:r>
    </w:p>
    <w:p w14:paraId="3E05C2E6" w14:textId="77777777" w:rsidR="00912F5C"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66" w14:textId="4D227595"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El subcomponente financiará bienes, capacitación, asistencia técnica, costos operativos y servicios de consultoría y no consultoría para la identificación de beneficiarios, organización de talleres inclusivos para el diálogo comunitario, desarrollo de capacidades y apoyo en la preparación de los planes de negocios a ser considerados bajo el subcomponente 5.1.2. Subcomponente 5.1.2. Financiación de planes empresariales inteligentes desde el punto de vista de la nutrición y el clima.</w:t>
      </w:r>
    </w:p>
    <w:p w14:paraId="32AA0C83" w14:textId="77777777" w:rsidR="00912F5C"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67" w14:textId="17D093F5" w:rsidR="005A45BA" w:rsidRPr="003231FF"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subcomponente proporcionará subvenciones de contrapartida a grupos u organizaciones de productores rurales (de subsistencia y/o en transición) en los sectores de la agricultura, los bosques y la producción pesquera identificados en el subcomponente 5.1.1. Los beneficiarios cofinanciarán planes empresariales (subproyectos </w:t>
      </w:r>
      <w:r w:rsidR="00BE7305" w:rsidRPr="0708BB38">
        <w:rPr>
          <w:rFonts w:ascii="Calibri" w:eastAsia="Calibri" w:hAnsi="Calibri" w:cs="Calibri"/>
          <w:sz w:val="22"/>
          <w:szCs w:val="22"/>
        </w:rPr>
        <w:t>agro-costeros</w:t>
      </w:r>
      <w:r w:rsidRPr="0708BB38">
        <w:rPr>
          <w:rFonts w:ascii="Calibri" w:eastAsia="Calibri" w:hAnsi="Calibri" w:cs="Calibri"/>
          <w:sz w:val="22"/>
          <w:szCs w:val="22"/>
        </w:rPr>
        <w:t xml:space="preserve">) que promuevan el aumento de la productividad y la adición de valor sostenible a la producción agrícola y pesquera, los productos finales y los subproductos del bosque y la pesca. Este subcomponente adoptará el enfoque de alianzas productivas de </w:t>
      </w:r>
      <w:r w:rsidR="00BD65C7" w:rsidRPr="0708BB38">
        <w:rPr>
          <w:rFonts w:ascii="Calibri" w:eastAsia="Calibri" w:hAnsi="Calibri" w:cs="Calibri"/>
          <w:sz w:val="22"/>
          <w:szCs w:val="22"/>
        </w:rPr>
        <w:t>COMRURAL</w:t>
      </w:r>
      <w:r w:rsidRPr="0708BB38">
        <w:rPr>
          <w:rFonts w:ascii="Calibri" w:eastAsia="Calibri" w:hAnsi="Calibri" w:cs="Calibri"/>
          <w:sz w:val="22"/>
          <w:szCs w:val="22"/>
        </w:rPr>
        <w:t xml:space="preserve"> y apoyará los vínculos de </w:t>
      </w:r>
      <w:r w:rsidR="00F9676F" w:rsidRPr="0708BB38">
        <w:rPr>
          <w:rFonts w:ascii="Calibri" w:eastAsia="Calibri" w:hAnsi="Calibri" w:cs="Calibri"/>
          <w:sz w:val="22"/>
          <w:szCs w:val="22"/>
        </w:rPr>
        <w:t>mercado existente y nuevo</w:t>
      </w:r>
      <w:r w:rsidRPr="0708BB38">
        <w:rPr>
          <w:rFonts w:ascii="Calibri" w:eastAsia="Calibri" w:hAnsi="Calibri" w:cs="Calibri"/>
          <w:sz w:val="22"/>
          <w:szCs w:val="22"/>
        </w:rPr>
        <w:t xml:space="preserve"> para permitir que los productores locales suministran alimentos, pescado y productos agrícolas para consumidores locales, incluido el </w:t>
      </w:r>
      <w:r w:rsidR="00454845" w:rsidRPr="0708BB38">
        <w:rPr>
          <w:rFonts w:ascii="Calibri" w:eastAsia="Calibri" w:hAnsi="Calibri" w:cs="Calibri"/>
          <w:sz w:val="22"/>
          <w:szCs w:val="22"/>
        </w:rPr>
        <w:t>PNAE</w:t>
      </w:r>
      <w:r w:rsidRPr="0708BB38">
        <w:rPr>
          <w:rFonts w:ascii="Calibri" w:eastAsia="Calibri" w:hAnsi="Calibri" w:cs="Calibri"/>
          <w:sz w:val="22"/>
          <w:szCs w:val="22"/>
        </w:rPr>
        <w:t xml:space="preserve"> mediante el suministro. El subcomponente financiará obras, bienes (incluidos equipos de eficiencia energética), formación, asistencia técnica, costes operativos y servicios de consultoría y no </w:t>
      </w:r>
      <w:r w:rsidRPr="0708BB38">
        <w:rPr>
          <w:rFonts w:ascii="Calibri" w:eastAsia="Calibri" w:hAnsi="Calibri" w:cs="Calibri"/>
          <w:sz w:val="22"/>
          <w:szCs w:val="22"/>
        </w:rPr>
        <w:lastRenderedPageBreak/>
        <w:t>consultoría. Se apoyarán inversiones inteligentes desde el punto de vista</w:t>
      </w:r>
      <w:r w:rsidR="00F9676F" w:rsidRPr="0708BB38">
        <w:rPr>
          <w:rFonts w:ascii="Calibri" w:eastAsia="Calibri" w:hAnsi="Calibri" w:cs="Calibri"/>
          <w:sz w:val="22"/>
          <w:szCs w:val="22"/>
        </w:rPr>
        <w:t>, comunitario,</w:t>
      </w:r>
      <w:r w:rsidRPr="0708BB38">
        <w:rPr>
          <w:rFonts w:ascii="Calibri" w:eastAsia="Calibri" w:hAnsi="Calibri" w:cs="Calibri"/>
          <w:sz w:val="22"/>
          <w:szCs w:val="22"/>
        </w:rPr>
        <w:t xml:space="preserve"> climático y nutricional a lo largo de las fases de producción, procesamiento y </w:t>
      </w:r>
      <w:r w:rsidR="001E3EAD" w:rsidRPr="0708BB38">
        <w:rPr>
          <w:rFonts w:ascii="Calibri" w:eastAsia="Calibri" w:hAnsi="Calibri" w:cs="Calibri"/>
          <w:sz w:val="22"/>
          <w:szCs w:val="22"/>
        </w:rPr>
        <w:t>postcosecha</w:t>
      </w:r>
      <w:r w:rsidRPr="0708BB38">
        <w:rPr>
          <w:rFonts w:ascii="Calibri" w:eastAsia="Calibri" w:hAnsi="Calibri" w:cs="Calibri"/>
          <w:sz w:val="22"/>
          <w:szCs w:val="22"/>
        </w:rPr>
        <w:t xml:space="preserve">. </w:t>
      </w:r>
    </w:p>
    <w:p w14:paraId="00000168" w14:textId="56BEE0E6" w:rsidR="005A45BA"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Se requerirá que los subproyectos del componente 5.1.2, como criterio para la concesión de la subvención, incorporen prácticas y/o tecnologías agrícolas climáticamente inteligentes y nutricionalmente inteligentes, que respondan a los desafíos nutricionales, ambientales y/o climáticos particulares que enfrentan</w:t>
      </w:r>
      <w:r w:rsidR="00C105D1">
        <w:rPr>
          <w:rFonts w:ascii="Calibri" w:eastAsia="Calibri" w:hAnsi="Calibri" w:cs="Calibri"/>
          <w:sz w:val="22"/>
          <w:szCs w:val="22"/>
        </w:rPr>
        <w:t xml:space="preserve"> </w:t>
      </w:r>
      <w:r w:rsidRPr="003231FF">
        <w:rPr>
          <w:rFonts w:ascii="Calibri" w:eastAsia="Calibri" w:hAnsi="Calibri" w:cs="Calibri"/>
          <w:sz w:val="22"/>
          <w:szCs w:val="22"/>
        </w:rPr>
        <w:t>por cada organización de productores en particular. Algunos ejemplos de tales prácticas y tecnologías son:</w:t>
      </w:r>
    </w:p>
    <w:p w14:paraId="0A809732" w14:textId="77777777" w:rsidR="00912F5C" w:rsidRPr="003231FF"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69" w14:textId="49114AEB"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Actividades directamente vinculadas a la conservación de prácticas locales y naturales</w:t>
      </w:r>
      <w:r w:rsidR="007C4E6A" w:rsidRPr="003231FF">
        <w:rPr>
          <w:rFonts w:ascii="Calibri" w:eastAsia="Calibri" w:hAnsi="Calibri" w:cs="Calibri"/>
          <w:sz w:val="22"/>
          <w:szCs w:val="22"/>
        </w:rPr>
        <w:t>.</w:t>
      </w:r>
      <w:r w:rsidRPr="003231FF">
        <w:rPr>
          <w:rFonts w:ascii="Calibri" w:eastAsia="Calibri" w:hAnsi="Calibri" w:cs="Calibri"/>
          <w:sz w:val="22"/>
          <w:szCs w:val="22"/>
        </w:rPr>
        <w:t xml:space="preserve"> </w:t>
      </w:r>
    </w:p>
    <w:p w14:paraId="0000016A" w14:textId="77777777"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Mejora del manejo de aves y ganado menor (sanidad, genética, alimentación).</w:t>
      </w:r>
    </w:p>
    <w:p w14:paraId="0000016B" w14:textId="77777777"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Prácticas de conservación y gestión del suelo y el agua.</w:t>
      </w:r>
    </w:p>
    <w:p w14:paraId="0000016C" w14:textId="77777777"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Sistemas de riego dirigidos por agricultores y sistemas de riego colectivo en pequeña escala.</w:t>
      </w:r>
    </w:p>
    <w:p w14:paraId="0000016D" w14:textId="73E4CBB4" w:rsidR="005A45BA" w:rsidRPr="003231FF" w:rsidRDefault="007C4E6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R</w:t>
      </w:r>
      <w:r w:rsidR="00416FCA" w:rsidRPr="003231FF">
        <w:rPr>
          <w:rFonts w:ascii="Calibri" w:eastAsia="Calibri" w:hAnsi="Calibri" w:cs="Calibri"/>
          <w:sz w:val="22"/>
          <w:szCs w:val="22"/>
        </w:rPr>
        <w:t>ecolección y almacenamiento de agua en pequeños estanques excavados.</w:t>
      </w:r>
    </w:p>
    <w:p w14:paraId="0000016E" w14:textId="77777777"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Tecnologías de riego por goteo y aspersión en fincas.</w:t>
      </w:r>
    </w:p>
    <w:p w14:paraId="0000016F" w14:textId="486EE7CE"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Pequeños Sistemas de bombeo de agua económicos y energéticamente eficientes (incluidos paneles solares</w:t>
      </w:r>
      <w:r w:rsidR="007C4E6A" w:rsidRPr="003231FF">
        <w:rPr>
          <w:rFonts w:ascii="Calibri" w:eastAsia="Calibri" w:hAnsi="Calibri" w:cs="Calibri"/>
          <w:sz w:val="22"/>
          <w:szCs w:val="22"/>
        </w:rPr>
        <w:t>, secadoras solares</w:t>
      </w:r>
      <w:r w:rsidRPr="003231FF">
        <w:rPr>
          <w:rFonts w:ascii="Calibri" w:eastAsia="Calibri" w:hAnsi="Calibri" w:cs="Calibri"/>
          <w:sz w:val="22"/>
          <w:szCs w:val="22"/>
        </w:rPr>
        <w:t>).</w:t>
      </w:r>
    </w:p>
    <w:p w14:paraId="00000170" w14:textId="2B67AF74"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Biodigestores para energía renovable.</w:t>
      </w:r>
    </w:p>
    <w:p w14:paraId="00000171" w14:textId="43C2C0BE" w:rsidR="005A45BA" w:rsidRPr="003231FF" w:rsidRDefault="00416FC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Instalaciones para el compostaje de residuos de cultivos</w:t>
      </w:r>
      <w:r w:rsidR="007C4E6A" w:rsidRPr="003231FF">
        <w:rPr>
          <w:rFonts w:ascii="Calibri" w:eastAsia="Calibri" w:hAnsi="Calibri" w:cs="Calibri"/>
          <w:sz w:val="22"/>
          <w:szCs w:val="22"/>
        </w:rPr>
        <w:t xml:space="preserve"> y elaboración de abonos orgánicos</w:t>
      </w:r>
    </w:p>
    <w:p w14:paraId="00000172" w14:textId="6121907E" w:rsidR="005A45BA" w:rsidRPr="000A650E" w:rsidRDefault="00416FCA" w:rsidP="00457A1C">
      <w:pPr>
        <w:numPr>
          <w:ilvl w:val="0"/>
          <w:numId w:val="9"/>
        </w:numPr>
        <w:spacing w:before="0" w:after="0" w:line="240" w:lineRule="auto"/>
        <w:ind w:right="-93"/>
        <w:rPr>
          <w:rFonts w:ascii="Calibri" w:eastAsia="Calibri" w:hAnsi="Calibri" w:cs="Calibri"/>
          <w:sz w:val="22"/>
          <w:szCs w:val="22"/>
        </w:rPr>
      </w:pPr>
      <w:r w:rsidRPr="0708BB38">
        <w:rPr>
          <w:rFonts w:ascii="Calibri" w:eastAsia="Calibri" w:hAnsi="Calibri" w:cs="Calibri"/>
          <w:sz w:val="22"/>
          <w:szCs w:val="22"/>
        </w:rPr>
        <w:t>Actividades de prevención de incendios forestales como el mantenimiento de cortafuegos naturales</w:t>
      </w:r>
      <w:r w:rsidR="00AA2A76" w:rsidRPr="0708BB38">
        <w:rPr>
          <w:rFonts w:ascii="Calibri" w:eastAsia="Calibri" w:hAnsi="Calibri" w:cs="Calibri"/>
          <w:sz w:val="22"/>
          <w:szCs w:val="22"/>
        </w:rPr>
        <w:t xml:space="preserve"> y o construcción de rondas cortafuegos</w:t>
      </w:r>
    </w:p>
    <w:p w14:paraId="00000173" w14:textId="73C6C3D3" w:rsidR="005A45BA" w:rsidRPr="000A650E" w:rsidRDefault="00416FCA" w:rsidP="00457A1C">
      <w:pPr>
        <w:numPr>
          <w:ilvl w:val="0"/>
          <w:numId w:val="9"/>
        </w:numPr>
        <w:spacing w:before="0" w:after="0" w:line="240" w:lineRule="auto"/>
        <w:ind w:right="-93"/>
        <w:rPr>
          <w:rFonts w:ascii="Calibri" w:eastAsia="Calibri" w:hAnsi="Calibri" w:cs="Calibri"/>
          <w:sz w:val="22"/>
          <w:szCs w:val="22"/>
        </w:rPr>
      </w:pPr>
      <w:r w:rsidRPr="32F49387">
        <w:rPr>
          <w:rFonts w:ascii="Calibri" w:eastAsia="Calibri" w:hAnsi="Calibri" w:cs="Calibri"/>
          <w:sz w:val="22"/>
          <w:szCs w:val="22"/>
        </w:rPr>
        <w:t>Semillas biocertificadas.</w:t>
      </w:r>
    </w:p>
    <w:p w14:paraId="4F65915E" w14:textId="039DB259" w:rsidR="007C4E6A" w:rsidRPr="003231FF" w:rsidRDefault="007C4E6A" w:rsidP="00457A1C">
      <w:pPr>
        <w:numPr>
          <w:ilvl w:val="0"/>
          <w:numId w:val="9"/>
        </w:numPr>
        <w:spacing w:before="0" w:after="0" w:line="240" w:lineRule="auto"/>
        <w:ind w:right="-93"/>
        <w:rPr>
          <w:rFonts w:ascii="Calibri" w:eastAsia="Calibri" w:hAnsi="Calibri" w:cs="Calibri"/>
          <w:sz w:val="22"/>
          <w:szCs w:val="22"/>
        </w:rPr>
      </w:pPr>
      <w:r w:rsidRPr="003231FF">
        <w:rPr>
          <w:rFonts w:ascii="Calibri" w:eastAsia="Calibri" w:hAnsi="Calibri" w:cs="Calibri"/>
          <w:sz w:val="22"/>
          <w:szCs w:val="22"/>
        </w:rPr>
        <w:t>Tecnología eficiente en el uso de agua y energía (innovación ecológica).</w:t>
      </w:r>
    </w:p>
    <w:p w14:paraId="53CFA007" w14:textId="3D9ECEFE" w:rsidR="007C4E6A" w:rsidRPr="003231FF" w:rsidRDefault="007C4E6A" w:rsidP="00457A1C">
      <w:pPr>
        <w:numPr>
          <w:ilvl w:val="0"/>
          <w:numId w:val="9"/>
        </w:numPr>
        <w:spacing w:before="0" w:after="0" w:line="240" w:lineRule="auto"/>
        <w:ind w:right="-93"/>
        <w:rPr>
          <w:rFonts w:ascii="Calibri" w:eastAsia="Calibri" w:hAnsi="Calibri" w:cs="Calibri"/>
          <w:sz w:val="22"/>
          <w:szCs w:val="22"/>
        </w:rPr>
      </w:pPr>
      <w:r w:rsidRPr="00B87AEA">
        <w:rPr>
          <w:rFonts w:ascii="Calibri" w:eastAsia="Calibri" w:hAnsi="Calibri" w:cs="Calibri"/>
          <w:sz w:val="22"/>
          <w:szCs w:val="22"/>
          <w:lang w:val="es-MX"/>
        </w:rPr>
        <w:t>La implementación de las estructuras protegidas (invernaderos), hidroponía.</w:t>
      </w:r>
    </w:p>
    <w:p w14:paraId="1077A9C0" w14:textId="21A94276" w:rsidR="007C4E6A" w:rsidRPr="003231FF" w:rsidRDefault="007C4E6A" w:rsidP="00457A1C">
      <w:pPr>
        <w:numPr>
          <w:ilvl w:val="0"/>
          <w:numId w:val="9"/>
        </w:numPr>
        <w:spacing w:before="0" w:after="0" w:line="240" w:lineRule="auto"/>
        <w:ind w:right="-93"/>
        <w:rPr>
          <w:rFonts w:ascii="Calibri" w:eastAsia="Calibri" w:hAnsi="Calibri" w:cs="Calibri"/>
          <w:sz w:val="22"/>
          <w:szCs w:val="22"/>
        </w:rPr>
      </w:pPr>
      <w:r w:rsidRPr="00B87AEA">
        <w:rPr>
          <w:rFonts w:ascii="Calibri" w:eastAsia="Calibri" w:hAnsi="Calibri" w:cs="Calibri"/>
          <w:sz w:val="22"/>
          <w:szCs w:val="22"/>
          <w:lang w:val="es-MX"/>
        </w:rPr>
        <w:t>Producción de plantas forestales-endémicas, viveros.</w:t>
      </w:r>
    </w:p>
    <w:p w14:paraId="00000174" w14:textId="77777777" w:rsidR="005A45BA" w:rsidRPr="003231FF" w:rsidRDefault="005A45BA" w:rsidP="00B648FE">
      <w:pPr>
        <w:spacing w:before="0" w:after="0" w:line="240" w:lineRule="auto"/>
        <w:ind w:right="-93"/>
        <w:rPr>
          <w:rFonts w:ascii="Calibri" w:eastAsia="Calibri" w:hAnsi="Calibri" w:cs="Calibri"/>
          <w:b/>
          <w:sz w:val="22"/>
          <w:szCs w:val="22"/>
        </w:rPr>
      </w:pPr>
    </w:p>
    <w:p w14:paraId="00000175" w14:textId="77777777" w:rsidR="005A45BA" w:rsidRDefault="00416FCA" w:rsidP="00E23176">
      <w:pPr>
        <w:spacing w:before="0" w:after="0" w:line="240" w:lineRule="auto"/>
        <w:ind w:right="49"/>
        <w:rPr>
          <w:rFonts w:ascii="Calibri" w:eastAsia="Calibri" w:hAnsi="Calibri" w:cs="Calibri"/>
          <w:b/>
          <w:sz w:val="22"/>
          <w:szCs w:val="22"/>
        </w:rPr>
      </w:pPr>
      <w:r w:rsidRPr="003231FF">
        <w:rPr>
          <w:rFonts w:ascii="Calibri" w:eastAsia="Calibri" w:hAnsi="Calibri" w:cs="Calibri"/>
          <w:b/>
          <w:sz w:val="22"/>
          <w:szCs w:val="22"/>
        </w:rPr>
        <w:t>Subcomponente 5.2. Mejora del estado nutricional y la inversión en las comunidades locales.</w:t>
      </w:r>
    </w:p>
    <w:p w14:paraId="463E97C1" w14:textId="77777777" w:rsidR="00912F5C" w:rsidRPr="003231FF" w:rsidRDefault="00912F5C" w:rsidP="002848F2">
      <w:pPr>
        <w:spacing w:before="0" w:after="0" w:line="240" w:lineRule="auto"/>
        <w:ind w:right="800"/>
        <w:rPr>
          <w:rFonts w:ascii="Calibri" w:eastAsia="Calibri" w:hAnsi="Calibri" w:cs="Calibri"/>
          <w:b/>
          <w:sz w:val="22"/>
          <w:szCs w:val="22"/>
        </w:rPr>
      </w:pPr>
    </w:p>
    <w:p w14:paraId="2DA5EB64" w14:textId="4C7C2F2B" w:rsidR="009F5C6B" w:rsidRPr="003231FF" w:rsidRDefault="009F5C6B"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Este subcomponente tiene como objetivo </w:t>
      </w:r>
      <w:r w:rsidRPr="0708BB38">
        <w:rPr>
          <w:rFonts w:ascii="Calibri" w:eastAsia="Calibri" w:hAnsi="Calibri" w:cs="Calibri"/>
          <w:i/>
          <w:iCs/>
          <w:sz w:val="22"/>
          <w:szCs w:val="22"/>
        </w:rPr>
        <w:t>mejorar la seguridad alimentaria y nutricional a través de inversiones priorizada por las comunidades</w:t>
      </w:r>
      <w:r w:rsidRPr="0708BB38">
        <w:rPr>
          <w:rFonts w:ascii="Calibri" w:eastAsia="Calibri" w:hAnsi="Calibri" w:cs="Calibri"/>
          <w:sz w:val="22"/>
          <w:szCs w:val="22"/>
        </w:rPr>
        <w:t xml:space="preserve">. El subcomponente financiará el desarrollo e implementación del Programa de Nutrición Comunitaria e Higiene y se basa en inversiones comunitarias ascendentes en educación nutricional e higiene del hogar que tienen como objetivo proteger y mejorar el estado nutricional de los hogares vulnerables. Este subcomponente también brindará apoyo a escuelas seleccionadas para fortalecer el </w:t>
      </w:r>
      <w:r w:rsidR="009D165B" w:rsidRPr="0708BB38">
        <w:rPr>
          <w:rFonts w:ascii="Calibri" w:eastAsia="Calibri" w:hAnsi="Calibri" w:cs="Calibri"/>
          <w:sz w:val="22"/>
          <w:szCs w:val="22"/>
        </w:rPr>
        <w:t>P</w:t>
      </w:r>
      <w:r w:rsidR="00454845" w:rsidRPr="0708BB38">
        <w:rPr>
          <w:rFonts w:ascii="Calibri" w:eastAsia="Calibri" w:hAnsi="Calibri" w:cs="Calibri"/>
          <w:sz w:val="22"/>
          <w:szCs w:val="22"/>
        </w:rPr>
        <w:t>N</w:t>
      </w:r>
      <w:r w:rsidR="009D165B" w:rsidRPr="0708BB38">
        <w:rPr>
          <w:rFonts w:ascii="Calibri" w:eastAsia="Calibri" w:hAnsi="Calibri" w:cs="Calibri"/>
          <w:sz w:val="22"/>
          <w:szCs w:val="22"/>
        </w:rPr>
        <w:t>AE</w:t>
      </w:r>
      <w:r w:rsidRPr="0708BB38">
        <w:rPr>
          <w:rFonts w:ascii="Calibri" w:eastAsia="Calibri" w:hAnsi="Calibri" w:cs="Calibri"/>
          <w:sz w:val="22"/>
          <w:szCs w:val="22"/>
        </w:rPr>
        <w:t xml:space="preserve"> mediante el desarrollo e implementación de Planes de Alimentación Escolar, en particular para descentralizar las compras de alimentos a nivel escolar y vincularlos con los productores de alimentos locales.</w:t>
      </w:r>
    </w:p>
    <w:p w14:paraId="51442788" w14:textId="67926F89" w:rsidR="009F5C6B" w:rsidRPr="003231FF" w:rsidRDefault="009F5C6B" w:rsidP="009F5C6B">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Las actividades de inversión se complementarán con</w:t>
      </w:r>
      <w:r w:rsidR="004479EA">
        <w:rPr>
          <w:rFonts w:ascii="Calibri" w:eastAsia="Calibri" w:hAnsi="Calibri" w:cs="Calibri"/>
          <w:sz w:val="22"/>
          <w:szCs w:val="22"/>
        </w:rPr>
        <w:t>:</w:t>
      </w:r>
      <w:r w:rsidRPr="003231FF">
        <w:rPr>
          <w:rFonts w:ascii="Calibri" w:eastAsia="Calibri" w:hAnsi="Calibri" w:cs="Calibri"/>
          <w:sz w:val="22"/>
          <w:szCs w:val="22"/>
        </w:rPr>
        <w:t xml:space="preserve"> (i) capacitación a comunidades, comités de alimentación escolar y jefes de familia en educación alimentaria y nutricional; y (ii) campañas de sensibilización y extensión comunitaria. El Subcomponente 5.2 se dividirá en dos actividades principales: (i) Planes Comunitarios de Nutrición e Higiene; y (ii) Planes del Programa de Alimentación Escolar.</w:t>
      </w:r>
    </w:p>
    <w:p w14:paraId="00000178"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79" w14:textId="77777777" w:rsidR="005A45BA" w:rsidRDefault="00416FCA" w:rsidP="002848F2">
      <w:pPr>
        <w:spacing w:before="0" w:after="0" w:line="240" w:lineRule="auto"/>
        <w:ind w:right="800"/>
        <w:rPr>
          <w:rFonts w:ascii="Calibri" w:eastAsia="Calibri" w:hAnsi="Calibri" w:cs="Calibri"/>
          <w:b/>
          <w:i/>
          <w:sz w:val="22"/>
          <w:szCs w:val="22"/>
        </w:rPr>
      </w:pPr>
      <w:r w:rsidRPr="003231FF">
        <w:rPr>
          <w:rFonts w:ascii="Calibri" w:eastAsia="Calibri" w:hAnsi="Calibri" w:cs="Calibri"/>
          <w:b/>
          <w:i/>
          <w:sz w:val="22"/>
          <w:szCs w:val="22"/>
        </w:rPr>
        <w:t>Subcomponente 5.2.1: Subproyectos comunitarios de Nutrición e Higiene.</w:t>
      </w:r>
    </w:p>
    <w:p w14:paraId="30642E87" w14:textId="77777777" w:rsidR="00912F5C" w:rsidRPr="003231FF" w:rsidRDefault="00912F5C" w:rsidP="002848F2">
      <w:pPr>
        <w:spacing w:before="0" w:after="0" w:line="240" w:lineRule="auto"/>
        <w:ind w:right="800"/>
        <w:rPr>
          <w:rFonts w:ascii="Calibri" w:eastAsia="Calibri" w:hAnsi="Calibri" w:cs="Calibri"/>
          <w:b/>
          <w:i/>
          <w:sz w:val="22"/>
          <w:szCs w:val="22"/>
        </w:rPr>
      </w:pPr>
    </w:p>
    <w:p w14:paraId="0000017A" w14:textId="2B53618D" w:rsidR="005A45BA" w:rsidRPr="003231FF"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Las inversiones apoyadas a través de subproyectos de nutrición e higiene comunitaria canalizarán inversiones para apoyar una mayor disponibilidad y consumo de alimentos nutritivos en el área del </w:t>
      </w:r>
      <w:r w:rsidR="004D4C84" w:rsidRPr="0708BB38">
        <w:rPr>
          <w:rFonts w:ascii="Calibri" w:eastAsia="Calibri" w:hAnsi="Calibri" w:cs="Calibri"/>
          <w:sz w:val="22"/>
          <w:szCs w:val="22"/>
        </w:rPr>
        <w:t>P</w:t>
      </w:r>
      <w:r w:rsidRPr="0708BB38">
        <w:rPr>
          <w:rFonts w:ascii="Calibri" w:eastAsia="Calibri" w:hAnsi="Calibri" w:cs="Calibri"/>
          <w:sz w:val="22"/>
          <w:szCs w:val="22"/>
        </w:rPr>
        <w:t xml:space="preserve">royecto y mejorar la educación nutricional de los miembros de la comunidad, instalaciones de salud, voluntarios de salud y huertos comunitarios/escolares. La financiación se destinará a los bienes, obras, </w:t>
      </w:r>
      <w:r w:rsidRPr="0708BB38">
        <w:rPr>
          <w:rFonts w:ascii="Calibri" w:eastAsia="Calibri" w:hAnsi="Calibri" w:cs="Calibri"/>
          <w:sz w:val="22"/>
          <w:szCs w:val="22"/>
        </w:rPr>
        <w:lastRenderedPageBreak/>
        <w:t xml:space="preserve">servicios de consultoría y no consultoría y costos operativos a través de proveedores de servicios contratados que implementarán las actividades </w:t>
      </w:r>
      <w:r w:rsidR="3A6AE00F" w:rsidRPr="0708BB38">
        <w:rPr>
          <w:rFonts w:ascii="Calibri" w:eastAsia="Calibri" w:hAnsi="Calibri" w:cs="Calibri"/>
          <w:sz w:val="22"/>
          <w:szCs w:val="22"/>
        </w:rPr>
        <w:t>en conjunto</w:t>
      </w:r>
      <w:r w:rsidRPr="0708BB38">
        <w:rPr>
          <w:rFonts w:ascii="Calibri" w:eastAsia="Calibri" w:hAnsi="Calibri" w:cs="Calibri"/>
          <w:sz w:val="22"/>
          <w:szCs w:val="22"/>
        </w:rPr>
        <w:t xml:space="preserve"> con las comunidades elegibles.</w:t>
      </w:r>
    </w:p>
    <w:p w14:paraId="0000017B"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7C" w14:textId="7139AC73" w:rsidR="005A45BA"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Las actividades específicas </w:t>
      </w:r>
      <w:r w:rsidR="535CE732" w:rsidRPr="0708BB38">
        <w:rPr>
          <w:rFonts w:ascii="Calibri" w:eastAsia="Calibri" w:hAnsi="Calibri" w:cs="Calibri"/>
          <w:sz w:val="22"/>
          <w:szCs w:val="22"/>
        </w:rPr>
        <w:t>a ser financiadas</w:t>
      </w:r>
      <w:r w:rsidRPr="0708BB38">
        <w:rPr>
          <w:rFonts w:ascii="Calibri" w:eastAsia="Calibri" w:hAnsi="Calibri" w:cs="Calibri"/>
          <w:sz w:val="22"/>
          <w:szCs w:val="22"/>
        </w:rPr>
        <w:t xml:space="preserve"> se acordarán con las comunidades locales mediante un enfoque participativo y podrían incluir lo siguiente: (i) establecer huertos domésticos, escolares o comunitarios como espacios de aprendizaje para la producción de alimentos y la educación nutricional que, en caso de excedentes, podrían también proporcionar/vender en mercados y escuelas locales; (ii) implementar obras menores de higiene domiciliaria para mejorar el acceso a agua potable y saneamiento para reducir el riesgo de enfermedades transmitidas por el agua que pueden causar desnutrición (como equipos para filtros de agua, letrinas, lavamanos con jabón, contenedores metálicos de almacenamiento y pisos de losa). </w:t>
      </w:r>
    </w:p>
    <w:p w14:paraId="22289B8C" w14:textId="77777777" w:rsidR="00912F5C" w:rsidRPr="003231FF"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7D" w14:textId="77777777" w:rsidR="005A45BA" w:rsidRPr="003231FF" w:rsidRDefault="00416FCA" w:rsidP="002848F2">
      <w:pPr>
        <w:spacing w:before="0" w:after="0" w:line="240" w:lineRule="auto"/>
        <w:ind w:right="800"/>
        <w:rPr>
          <w:rFonts w:ascii="Calibri" w:eastAsia="Calibri" w:hAnsi="Calibri" w:cs="Calibri"/>
          <w:b/>
          <w:i/>
          <w:sz w:val="22"/>
          <w:szCs w:val="22"/>
        </w:rPr>
      </w:pPr>
      <w:r w:rsidRPr="003231FF">
        <w:rPr>
          <w:rFonts w:ascii="Calibri" w:eastAsia="Calibri" w:hAnsi="Calibri" w:cs="Calibri"/>
          <w:b/>
          <w:i/>
          <w:sz w:val="22"/>
          <w:szCs w:val="22"/>
        </w:rPr>
        <w:t>Subcomponente 5.2.2: Planes de Programas de Alimentación Escolar.</w:t>
      </w:r>
    </w:p>
    <w:p w14:paraId="6B6B9085" w14:textId="77777777" w:rsidR="00912F5C"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7E" w14:textId="4C99B9ED"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El FA promoverá la compra de alimentos frescos de producción local por parte d</w:t>
      </w:r>
      <w:r w:rsidR="009D165B" w:rsidRPr="003231FF">
        <w:rPr>
          <w:rFonts w:ascii="Calibri" w:eastAsia="Calibri" w:hAnsi="Calibri" w:cs="Calibri"/>
          <w:sz w:val="22"/>
          <w:szCs w:val="22"/>
        </w:rPr>
        <w:t>el P</w:t>
      </w:r>
      <w:r w:rsidR="0023195E">
        <w:rPr>
          <w:rFonts w:ascii="Calibri" w:eastAsia="Calibri" w:hAnsi="Calibri" w:cs="Calibri"/>
          <w:sz w:val="22"/>
          <w:szCs w:val="22"/>
        </w:rPr>
        <w:t>N</w:t>
      </w:r>
      <w:r w:rsidR="009D165B" w:rsidRPr="003231FF">
        <w:rPr>
          <w:rFonts w:ascii="Calibri" w:eastAsia="Calibri" w:hAnsi="Calibri" w:cs="Calibri"/>
          <w:sz w:val="22"/>
          <w:szCs w:val="22"/>
        </w:rPr>
        <w:t>AE</w:t>
      </w:r>
      <w:r w:rsidRPr="003231FF">
        <w:rPr>
          <w:rFonts w:ascii="Calibri" w:eastAsia="Calibri" w:hAnsi="Calibri" w:cs="Calibri"/>
          <w:sz w:val="22"/>
          <w:szCs w:val="22"/>
        </w:rPr>
        <w:t xml:space="preserve">, buscando dinamizar las economías locales y generar crecimiento económico a través de plataformas de desarrollo comunitario local. El financiamiento se asignará a los bienes, obras, servicios y costos operativos a través de proveedores de servicios contratados y subvenciones de subproyectos a escuelas para la compra de alimentos en el marco de la </w:t>
      </w:r>
      <w:r w:rsidR="009D165B" w:rsidRPr="003231FF">
        <w:rPr>
          <w:rFonts w:ascii="Calibri" w:eastAsia="Calibri" w:hAnsi="Calibri" w:cs="Calibri"/>
          <w:sz w:val="22"/>
          <w:szCs w:val="22"/>
        </w:rPr>
        <w:t>P</w:t>
      </w:r>
      <w:r w:rsidR="0023195E">
        <w:rPr>
          <w:rFonts w:ascii="Calibri" w:eastAsia="Calibri" w:hAnsi="Calibri" w:cs="Calibri"/>
          <w:sz w:val="22"/>
          <w:szCs w:val="22"/>
        </w:rPr>
        <w:t>N</w:t>
      </w:r>
      <w:r w:rsidR="009D165B" w:rsidRPr="003231FF">
        <w:rPr>
          <w:rFonts w:ascii="Calibri" w:eastAsia="Calibri" w:hAnsi="Calibri" w:cs="Calibri"/>
          <w:sz w:val="22"/>
          <w:szCs w:val="22"/>
        </w:rPr>
        <w:t>AE</w:t>
      </w:r>
      <w:r w:rsidRPr="003231FF">
        <w:rPr>
          <w:rFonts w:ascii="Calibri" w:eastAsia="Calibri" w:hAnsi="Calibri" w:cs="Calibri"/>
          <w:sz w:val="22"/>
          <w:szCs w:val="22"/>
        </w:rPr>
        <w:t xml:space="preserve">. En particular, las inversiones previstas en 5.2.2 se utilizarán para fortalecer la </w:t>
      </w:r>
      <w:r w:rsidR="009D165B" w:rsidRPr="003231FF">
        <w:rPr>
          <w:rFonts w:ascii="Calibri" w:eastAsia="Calibri" w:hAnsi="Calibri" w:cs="Calibri"/>
          <w:sz w:val="22"/>
          <w:szCs w:val="22"/>
        </w:rPr>
        <w:t>P</w:t>
      </w:r>
      <w:r w:rsidR="0023195E">
        <w:rPr>
          <w:rFonts w:ascii="Calibri" w:eastAsia="Calibri" w:hAnsi="Calibri" w:cs="Calibri"/>
          <w:sz w:val="22"/>
          <w:szCs w:val="22"/>
        </w:rPr>
        <w:t>N</w:t>
      </w:r>
      <w:r w:rsidR="009D165B" w:rsidRPr="003231FF">
        <w:rPr>
          <w:rFonts w:ascii="Calibri" w:eastAsia="Calibri" w:hAnsi="Calibri" w:cs="Calibri"/>
          <w:sz w:val="22"/>
          <w:szCs w:val="22"/>
        </w:rPr>
        <w:t>AE</w:t>
      </w:r>
      <w:r w:rsidRPr="003231FF">
        <w:rPr>
          <w:rFonts w:ascii="Calibri" w:eastAsia="Calibri" w:hAnsi="Calibri" w:cs="Calibri"/>
          <w:sz w:val="22"/>
          <w:szCs w:val="22"/>
        </w:rPr>
        <w:t xml:space="preserve"> a fin de proporcionar: (i) subvenciones a las escuelas para que compren alimentos frescos y nutritivos para las comidas escolares de pequeños productores locales; (ii) capacitación a comités de alimentación escolar y jefes de hogar (iii) asistencia técnica para la mejora de la eficiencia de la </w:t>
      </w:r>
      <w:r w:rsidR="009D165B" w:rsidRPr="003231FF">
        <w:rPr>
          <w:rFonts w:ascii="Calibri" w:eastAsia="Calibri" w:hAnsi="Calibri" w:cs="Calibri"/>
          <w:sz w:val="22"/>
          <w:szCs w:val="22"/>
        </w:rPr>
        <w:t>P</w:t>
      </w:r>
      <w:r w:rsidR="0023195E">
        <w:rPr>
          <w:rFonts w:ascii="Calibri" w:eastAsia="Calibri" w:hAnsi="Calibri" w:cs="Calibri"/>
          <w:sz w:val="22"/>
          <w:szCs w:val="22"/>
        </w:rPr>
        <w:t>N</w:t>
      </w:r>
      <w:r w:rsidR="009D165B" w:rsidRPr="003231FF">
        <w:rPr>
          <w:rFonts w:ascii="Calibri" w:eastAsia="Calibri" w:hAnsi="Calibri" w:cs="Calibri"/>
          <w:sz w:val="22"/>
          <w:szCs w:val="22"/>
        </w:rPr>
        <w:t>AE</w:t>
      </w:r>
      <w:r w:rsidRPr="003231FF">
        <w:rPr>
          <w:rFonts w:ascii="Calibri" w:eastAsia="Calibri" w:hAnsi="Calibri" w:cs="Calibri"/>
          <w:sz w:val="22"/>
          <w:szCs w:val="22"/>
        </w:rPr>
        <w:t xml:space="preserve"> en Gracias a Dios; y (iv) asistencia técnica e inversión para la implementación de la </w:t>
      </w:r>
      <w:r w:rsidR="009D165B" w:rsidRPr="003231FF">
        <w:rPr>
          <w:rFonts w:ascii="Calibri" w:eastAsia="Calibri" w:hAnsi="Calibri" w:cs="Calibri"/>
          <w:sz w:val="22"/>
          <w:szCs w:val="22"/>
        </w:rPr>
        <w:t>P</w:t>
      </w:r>
      <w:r w:rsidR="0023195E">
        <w:rPr>
          <w:rFonts w:ascii="Calibri" w:eastAsia="Calibri" w:hAnsi="Calibri" w:cs="Calibri"/>
          <w:sz w:val="22"/>
          <w:szCs w:val="22"/>
        </w:rPr>
        <w:t>N</w:t>
      </w:r>
      <w:r w:rsidR="009D165B" w:rsidRPr="003231FF">
        <w:rPr>
          <w:rFonts w:ascii="Calibri" w:eastAsia="Calibri" w:hAnsi="Calibri" w:cs="Calibri"/>
          <w:sz w:val="22"/>
          <w:szCs w:val="22"/>
        </w:rPr>
        <w:t>AE</w:t>
      </w:r>
      <w:r w:rsidRPr="003231FF">
        <w:rPr>
          <w:rFonts w:ascii="Calibri" w:eastAsia="Calibri" w:hAnsi="Calibri" w:cs="Calibri"/>
          <w:sz w:val="22"/>
          <w:szCs w:val="22"/>
        </w:rPr>
        <w:t xml:space="preserve"> en un número selecto de (“subproyectos </w:t>
      </w:r>
      <w:r w:rsidR="0023195E">
        <w:rPr>
          <w:rFonts w:ascii="Calibri" w:eastAsia="Calibri" w:hAnsi="Calibri" w:cs="Calibri"/>
          <w:sz w:val="22"/>
          <w:szCs w:val="22"/>
        </w:rPr>
        <w:t>del</w:t>
      </w:r>
      <w:r w:rsidRPr="003231FF">
        <w:rPr>
          <w:rFonts w:ascii="Calibri" w:eastAsia="Calibri" w:hAnsi="Calibri" w:cs="Calibri"/>
          <w:sz w:val="22"/>
          <w:szCs w:val="22"/>
        </w:rPr>
        <w:t xml:space="preserve"> </w:t>
      </w:r>
      <w:r w:rsidR="009D165B" w:rsidRPr="003231FF">
        <w:rPr>
          <w:rFonts w:ascii="Calibri" w:eastAsia="Calibri" w:hAnsi="Calibri" w:cs="Calibri"/>
          <w:sz w:val="22"/>
          <w:szCs w:val="22"/>
        </w:rPr>
        <w:t>P</w:t>
      </w:r>
      <w:r w:rsidR="0023195E">
        <w:rPr>
          <w:rFonts w:ascii="Calibri" w:eastAsia="Calibri" w:hAnsi="Calibri" w:cs="Calibri"/>
          <w:sz w:val="22"/>
          <w:szCs w:val="22"/>
        </w:rPr>
        <w:t>N</w:t>
      </w:r>
      <w:r w:rsidR="009D165B" w:rsidRPr="003231FF">
        <w:rPr>
          <w:rFonts w:ascii="Calibri" w:eastAsia="Calibri" w:hAnsi="Calibri" w:cs="Calibri"/>
          <w:sz w:val="22"/>
          <w:szCs w:val="22"/>
        </w:rPr>
        <w:t>AE</w:t>
      </w:r>
      <w:r w:rsidRPr="003231FF">
        <w:rPr>
          <w:rFonts w:ascii="Calibri" w:eastAsia="Calibri" w:hAnsi="Calibri" w:cs="Calibri"/>
          <w:sz w:val="22"/>
          <w:szCs w:val="22"/>
        </w:rPr>
        <w:t>”). Se espera que el PMA proporcione asistencia técnica específica a las escuelas involucradas.</w:t>
      </w:r>
    </w:p>
    <w:p w14:paraId="0000017F" w14:textId="77777777" w:rsidR="005A45BA" w:rsidRPr="003231FF" w:rsidRDefault="005A45BA" w:rsidP="002848F2">
      <w:pPr>
        <w:spacing w:before="0" w:after="0" w:line="240" w:lineRule="auto"/>
        <w:ind w:right="800"/>
        <w:rPr>
          <w:rFonts w:ascii="Calibri" w:eastAsia="Calibri" w:hAnsi="Calibri" w:cs="Calibri"/>
          <w:sz w:val="22"/>
          <w:szCs w:val="22"/>
        </w:rPr>
      </w:pPr>
    </w:p>
    <w:p w14:paraId="00000180" w14:textId="77777777" w:rsidR="005A45BA" w:rsidRPr="003231FF" w:rsidRDefault="00416FCA" w:rsidP="002848F2">
      <w:pPr>
        <w:spacing w:before="0" w:after="0" w:line="240" w:lineRule="auto"/>
        <w:ind w:right="800"/>
        <w:rPr>
          <w:rFonts w:ascii="Calibri" w:eastAsia="Calibri" w:hAnsi="Calibri" w:cs="Calibri"/>
          <w:b/>
          <w:sz w:val="22"/>
          <w:szCs w:val="22"/>
        </w:rPr>
      </w:pPr>
      <w:r w:rsidRPr="003231FF">
        <w:rPr>
          <w:rFonts w:ascii="Calibri" w:eastAsia="Calibri" w:hAnsi="Calibri" w:cs="Calibri"/>
          <w:b/>
          <w:sz w:val="22"/>
          <w:szCs w:val="22"/>
        </w:rPr>
        <w:t>Subcomponente 5.3. Fortalecimiento institucional multicultural y multiétnico</w:t>
      </w:r>
    </w:p>
    <w:p w14:paraId="06105574" w14:textId="77777777" w:rsidR="00912F5C"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81" w14:textId="7D1B9DEE" w:rsidR="005A45BA" w:rsidRDefault="00416FCA"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Este subcomponente apunta a fortalecer las capacidades institucionales relacionadas con habilidades técnicas, multiculturales y multiétnicas entre las entidades gubernamentales y la población local. El subcomponente financiará asistencia técnica y fortalecimiento de infraestructura para agencias gubernamentales y Con</w:t>
      </w:r>
      <w:r w:rsidR="00811145">
        <w:rPr>
          <w:rFonts w:ascii="Calibri" w:eastAsia="Calibri" w:hAnsi="Calibri" w:cs="Calibri"/>
          <w:sz w:val="22"/>
          <w:szCs w:val="22"/>
        </w:rPr>
        <w:t>c</w:t>
      </w:r>
      <w:r w:rsidRPr="0708BB38">
        <w:rPr>
          <w:rFonts w:ascii="Calibri" w:eastAsia="Calibri" w:hAnsi="Calibri" w:cs="Calibri"/>
          <w:sz w:val="22"/>
          <w:szCs w:val="22"/>
        </w:rPr>
        <w:t xml:space="preserve">ejos Territoriales, entre otros interesados del proyecto, con el propósito de fomentar un entorno favorable para inversiones culturalmente relevantes </w:t>
      </w:r>
      <w:r w:rsidR="00862809" w:rsidRPr="0708BB38">
        <w:rPr>
          <w:rFonts w:ascii="Calibri" w:eastAsia="Calibri" w:hAnsi="Calibri" w:cs="Calibri"/>
          <w:sz w:val="22"/>
          <w:szCs w:val="22"/>
        </w:rPr>
        <w:t xml:space="preserve">con un enfoque de </w:t>
      </w:r>
      <w:r w:rsidRPr="0708BB38">
        <w:rPr>
          <w:rFonts w:ascii="Calibri" w:eastAsia="Calibri" w:hAnsi="Calibri" w:cs="Calibri"/>
          <w:sz w:val="22"/>
          <w:szCs w:val="22"/>
        </w:rPr>
        <w:t>inclusión productiva y seguridad alimentaria y nutricional. Se espera que el PMA brinde capacitación y desarrollo de capacidades a las partes interesadas en el proyecto del Programa de Alimentación Escolar. El FA financiará obras menores, bienes, servicios y costos operativos.</w:t>
      </w:r>
    </w:p>
    <w:p w14:paraId="2B2261C9" w14:textId="77777777" w:rsidR="00912F5C" w:rsidRPr="003231FF" w:rsidRDefault="00912F5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82" w14:textId="77777777" w:rsidR="005A45BA" w:rsidRPr="003231FF" w:rsidRDefault="00416FCA" w:rsidP="002848F2">
      <w:pPr>
        <w:spacing w:before="0" w:after="0" w:line="240" w:lineRule="auto"/>
        <w:ind w:right="800"/>
        <w:rPr>
          <w:rFonts w:ascii="Calibri" w:eastAsia="Calibri" w:hAnsi="Calibri" w:cs="Calibri"/>
          <w:i/>
          <w:sz w:val="22"/>
          <w:szCs w:val="22"/>
        </w:rPr>
      </w:pPr>
      <w:r w:rsidRPr="003231FF">
        <w:rPr>
          <w:rFonts w:ascii="Calibri" w:eastAsia="Calibri" w:hAnsi="Calibri" w:cs="Calibri"/>
          <w:i/>
          <w:sz w:val="22"/>
          <w:szCs w:val="22"/>
        </w:rPr>
        <w:t>Actividades de asistencia técnica propuestas por el PMA</w:t>
      </w:r>
    </w:p>
    <w:p w14:paraId="00000183" w14:textId="77777777" w:rsidR="005A45BA" w:rsidRPr="003231FF" w:rsidRDefault="00416FCA" w:rsidP="002848F2">
      <w:pPr>
        <w:spacing w:before="0" w:after="0" w:line="240" w:lineRule="auto"/>
        <w:ind w:right="800"/>
        <w:rPr>
          <w:rFonts w:ascii="Calibri" w:eastAsia="Calibri" w:hAnsi="Calibri" w:cs="Calibri"/>
          <w:sz w:val="22"/>
          <w:szCs w:val="22"/>
        </w:rPr>
      </w:pPr>
      <w:r w:rsidRPr="003231FF">
        <w:rPr>
          <w:rFonts w:ascii="Calibri" w:eastAsia="Calibri" w:hAnsi="Calibri" w:cs="Calibri"/>
          <w:sz w:val="22"/>
          <w:szCs w:val="22"/>
        </w:rPr>
        <w:t xml:space="preserve">Con el fin de contribuir a la seguridad alimentaria y nutricional y al fortalecimiento de los medios de vida rurales en la región de Moskitia, se proponen las siguientes actividades para la asistencia técnica del PMA: </w:t>
      </w:r>
    </w:p>
    <w:p w14:paraId="00000184" w14:textId="77777777" w:rsidR="005A45BA" w:rsidRPr="003231FF" w:rsidRDefault="005A45BA" w:rsidP="002848F2">
      <w:pPr>
        <w:spacing w:before="0" w:after="0" w:line="240" w:lineRule="auto"/>
        <w:ind w:right="800"/>
        <w:rPr>
          <w:rFonts w:ascii="Calibri" w:eastAsia="Calibri" w:hAnsi="Calibri" w:cs="Calibri"/>
          <w:sz w:val="22"/>
          <w:szCs w:val="22"/>
        </w:rPr>
      </w:pPr>
    </w:p>
    <w:p w14:paraId="00000185" w14:textId="77777777" w:rsidR="005A45BA" w:rsidRDefault="00416FCA" w:rsidP="002848F2">
      <w:pPr>
        <w:spacing w:before="0" w:after="0" w:line="240" w:lineRule="auto"/>
        <w:ind w:right="800"/>
        <w:rPr>
          <w:rFonts w:ascii="Calibri" w:eastAsia="Calibri" w:hAnsi="Calibri" w:cs="Calibri"/>
          <w:b/>
          <w:i/>
          <w:sz w:val="22"/>
          <w:szCs w:val="22"/>
        </w:rPr>
      </w:pPr>
      <w:r w:rsidRPr="003231FF">
        <w:rPr>
          <w:rFonts w:ascii="Calibri" w:eastAsia="Calibri" w:hAnsi="Calibri" w:cs="Calibri"/>
          <w:b/>
          <w:i/>
          <w:sz w:val="22"/>
          <w:szCs w:val="22"/>
        </w:rPr>
        <w:t>Subcomponente 5.1: Fortalecimiento organizacional y apoyo a Alianzas Productivas</w:t>
      </w:r>
    </w:p>
    <w:p w14:paraId="754F9778" w14:textId="77777777" w:rsidR="00912F5C" w:rsidRPr="003231FF" w:rsidRDefault="00912F5C" w:rsidP="002848F2">
      <w:pPr>
        <w:spacing w:before="0" w:after="0" w:line="240" w:lineRule="auto"/>
        <w:ind w:right="800"/>
        <w:rPr>
          <w:rFonts w:ascii="Calibri" w:eastAsia="Calibri" w:hAnsi="Calibri" w:cs="Calibri"/>
          <w:b/>
          <w:i/>
          <w:sz w:val="22"/>
          <w:szCs w:val="22"/>
        </w:rPr>
      </w:pPr>
    </w:p>
    <w:p w14:paraId="00000186" w14:textId="55C8F0FA"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003231FF">
        <w:rPr>
          <w:rFonts w:ascii="Calibri" w:eastAsia="Calibri" w:hAnsi="Calibri" w:cs="Calibri"/>
          <w:sz w:val="22"/>
          <w:szCs w:val="22"/>
        </w:rPr>
        <w:t xml:space="preserve">Proporcionar capacitación y asistencia técnica a las autoridades locales (Municipios, Asociaciones de Municipios – “Mancomunidades”) sobre gestión de compras locales de alimentos, transparencia y rendición de cuentas, apoyo a la formalización de asociaciones de productores que buscan simplificar procesos y promoción de vínculos con el mercado para facilitar el comercio </w:t>
      </w:r>
      <w:r w:rsidRPr="003231FF">
        <w:rPr>
          <w:rFonts w:ascii="Calibri" w:eastAsia="Calibri" w:hAnsi="Calibri" w:cs="Calibri"/>
          <w:sz w:val="22"/>
          <w:szCs w:val="22"/>
        </w:rPr>
        <w:lastRenderedPageBreak/>
        <w:t>local</w:t>
      </w:r>
      <w:r w:rsidR="00BE7305" w:rsidRPr="003231FF">
        <w:rPr>
          <w:rFonts w:ascii="Calibri" w:eastAsia="Calibri" w:hAnsi="Calibri" w:cs="Calibri"/>
          <w:sz w:val="22"/>
          <w:szCs w:val="22"/>
        </w:rPr>
        <w:t>,</w:t>
      </w:r>
      <w:r w:rsidRPr="003231FF">
        <w:rPr>
          <w:rFonts w:ascii="Calibri" w:eastAsia="Calibri" w:hAnsi="Calibri" w:cs="Calibri"/>
          <w:sz w:val="22"/>
          <w:szCs w:val="22"/>
        </w:rPr>
        <w:t xml:space="preserve"> desarrollo de planes de producción local para cuantificar y alinear la oferta y la demanda local.</w:t>
      </w:r>
    </w:p>
    <w:p w14:paraId="00000187" w14:textId="77777777"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003231FF">
        <w:rPr>
          <w:rFonts w:ascii="Calibri" w:eastAsia="Calibri" w:hAnsi="Calibri" w:cs="Calibri"/>
          <w:sz w:val="22"/>
          <w:szCs w:val="22"/>
        </w:rPr>
        <w:t>Implementar actividades de fortalecimiento de capacidades con grupos de productores locales para aumentar la asociatividad y formalización, crear alianzas productivas, desarrollar planes de producción y planes de comercialización.</w:t>
      </w:r>
    </w:p>
    <w:p w14:paraId="00000188" w14:textId="77777777" w:rsidR="005A45BA" w:rsidRPr="003231FF" w:rsidRDefault="005A45BA" w:rsidP="002848F2">
      <w:pPr>
        <w:spacing w:before="0" w:after="0" w:line="240" w:lineRule="auto"/>
        <w:ind w:right="800"/>
        <w:rPr>
          <w:rFonts w:ascii="Calibri" w:eastAsia="Calibri" w:hAnsi="Calibri" w:cs="Calibri"/>
          <w:sz w:val="22"/>
          <w:szCs w:val="22"/>
        </w:rPr>
      </w:pPr>
    </w:p>
    <w:p w14:paraId="00000189" w14:textId="77777777" w:rsidR="005A45BA" w:rsidRDefault="00416FCA" w:rsidP="002848F2">
      <w:pPr>
        <w:spacing w:before="0" w:after="0" w:line="240" w:lineRule="auto"/>
        <w:ind w:right="800"/>
        <w:rPr>
          <w:rFonts w:ascii="Calibri" w:eastAsia="Calibri" w:hAnsi="Calibri" w:cs="Calibri"/>
          <w:b/>
          <w:i/>
          <w:sz w:val="22"/>
          <w:szCs w:val="22"/>
        </w:rPr>
      </w:pPr>
      <w:r w:rsidRPr="003231FF">
        <w:rPr>
          <w:rFonts w:ascii="Calibri" w:eastAsia="Calibri" w:hAnsi="Calibri" w:cs="Calibri"/>
          <w:b/>
          <w:i/>
          <w:sz w:val="22"/>
          <w:szCs w:val="22"/>
        </w:rPr>
        <w:t>Subcomponente 5.2: Mejora del estado nutricional e inversión en las comunidades locales</w:t>
      </w:r>
    </w:p>
    <w:p w14:paraId="116B72B1" w14:textId="77777777" w:rsidR="00912F5C" w:rsidRPr="003231FF" w:rsidRDefault="00912F5C" w:rsidP="002848F2">
      <w:pPr>
        <w:spacing w:before="0" w:after="0" w:line="240" w:lineRule="auto"/>
        <w:ind w:right="800"/>
        <w:rPr>
          <w:rFonts w:ascii="Calibri" w:eastAsia="Calibri" w:hAnsi="Calibri" w:cs="Calibri"/>
          <w:b/>
          <w:i/>
          <w:sz w:val="22"/>
          <w:szCs w:val="22"/>
        </w:rPr>
      </w:pPr>
    </w:p>
    <w:p w14:paraId="0000018A" w14:textId="2A06D13C"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7EA3C485">
        <w:rPr>
          <w:rFonts w:ascii="Calibri" w:eastAsia="Calibri" w:hAnsi="Calibri" w:cs="Calibri"/>
          <w:sz w:val="22"/>
          <w:szCs w:val="22"/>
        </w:rPr>
        <w:t>Mejores</w:t>
      </w:r>
      <w:r w:rsidRPr="003231FF">
        <w:rPr>
          <w:rFonts w:ascii="Calibri" w:eastAsia="Calibri" w:hAnsi="Calibri" w:cs="Calibri"/>
          <w:sz w:val="22"/>
          <w:szCs w:val="22"/>
        </w:rPr>
        <w:t xml:space="preserve"> prácticas nutricionales y de salud.</w:t>
      </w:r>
    </w:p>
    <w:p w14:paraId="0000018B" w14:textId="77777777"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003231FF">
        <w:rPr>
          <w:rFonts w:ascii="Calibri" w:eastAsia="Calibri" w:hAnsi="Calibri" w:cs="Calibri"/>
          <w:sz w:val="22"/>
          <w:szCs w:val="22"/>
        </w:rPr>
        <w:t>Proporcionar capacitación a comités de alimentación escolar, docentes y jefes de hogar en educación alimentaria y nutricional, seguridad y almacenamiento de alimentos, higiene y preparación de alimentos, con especial énfasis en cultivos nativos y alimentos frescos de producción local.</w:t>
      </w:r>
    </w:p>
    <w:p w14:paraId="0000018E" w14:textId="44B2582A" w:rsidR="005A45BA" w:rsidRPr="003231FF" w:rsidRDefault="00416FCA" w:rsidP="00457A1C">
      <w:pPr>
        <w:numPr>
          <w:ilvl w:val="0"/>
          <w:numId w:val="21"/>
        </w:numPr>
        <w:spacing w:before="0" w:after="0" w:line="240" w:lineRule="auto"/>
        <w:ind w:left="284" w:right="49"/>
        <w:rPr>
          <w:rFonts w:ascii="Calibri" w:eastAsia="Calibri" w:hAnsi="Calibri" w:cs="Calibri"/>
          <w:sz w:val="22"/>
          <w:szCs w:val="22"/>
        </w:rPr>
      </w:pPr>
      <w:r w:rsidRPr="7EA3C485">
        <w:rPr>
          <w:rFonts w:ascii="Calibri" w:eastAsia="Calibri" w:hAnsi="Calibri" w:cs="Calibri"/>
          <w:sz w:val="22"/>
          <w:szCs w:val="22"/>
        </w:rPr>
        <w:t>Fortalecimiento</w:t>
      </w:r>
      <w:r w:rsidRPr="003231FF">
        <w:rPr>
          <w:rFonts w:ascii="Calibri" w:eastAsia="Calibri" w:hAnsi="Calibri" w:cs="Calibri"/>
          <w:sz w:val="22"/>
          <w:szCs w:val="22"/>
        </w:rPr>
        <w:t xml:space="preserve"> de capacidades para trabajadores de la salud, padres o cuidadores y</w:t>
      </w:r>
      <w:r w:rsidR="00E93C64" w:rsidRPr="003231FF">
        <w:rPr>
          <w:rFonts w:ascii="Calibri" w:eastAsia="Calibri" w:hAnsi="Calibri" w:cs="Calibri"/>
          <w:sz w:val="22"/>
          <w:szCs w:val="22"/>
        </w:rPr>
        <w:t xml:space="preserve"> </w:t>
      </w:r>
      <w:r w:rsidRPr="003231FF">
        <w:rPr>
          <w:rFonts w:ascii="Calibri" w:eastAsia="Calibri" w:hAnsi="Calibri" w:cs="Calibri"/>
          <w:sz w:val="22"/>
          <w:szCs w:val="22"/>
        </w:rPr>
        <w:t>líderes comunitarios para el desarrollo e implementación de Planes de Nutrición Comunitarios que apoyen la mayor disponibilidad y consumo de alimentos nutritivos;</w:t>
      </w:r>
      <w:r w:rsidR="00E93C64" w:rsidRPr="003231FF">
        <w:rPr>
          <w:rFonts w:ascii="Calibri" w:eastAsia="Calibri" w:hAnsi="Calibri" w:cs="Calibri"/>
          <w:sz w:val="22"/>
          <w:szCs w:val="22"/>
        </w:rPr>
        <w:t xml:space="preserve"> </w:t>
      </w:r>
      <w:r w:rsidRPr="003231FF">
        <w:rPr>
          <w:rFonts w:ascii="Calibri" w:eastAsia="Calibri" w:hAnsi="Calibri" w:cs="Calibri"/>
          <w:sz w:val="22"/>
          <w:szCs w:val="22"/>
        </w:rPr>
        <w:t>proporcionar capacitación a padres o cuidadores, líderes comunitarios y trabajadores de la salud en materia de seguimiento del crecimiento infantil y prevención y gestión de la malnutrición entre niños menores de cinco años;</w:t>
      </w:r>
    </w:p>
    <w:p w14:paraId="00000191" w14:textId="53653F50"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7EA3C485">
        <w:rPr>
          <w:rFonts w:ascii="Calibri" w:eastAsia="Calibri" w:hAnsi="Calibri" w:cs="Calibri"/>
          <w:sz w:val="22"/>
          <w:szCs w:val="22"/>
        </w:rPr>
        <w:t>Promo</w:t>
      </w:r>
      <w:r w:rsidR="31B07334" w:rsidRPr="7EA3C485">
        <w:rPr>
          <w:rFonts w:ascii="Calibri" w:eastAsia="Calibri" w:hAnsi="Calibri" w:cs="Calibri"/>
          <w:sz w:val="22"/>
          <w:szCs w:val="22"/>
        </w:rPr>
        <w:t>cionar</w:t>
      </w:r>
      <w:r w:rsidRPr="003231FF">
        <w:rPr>
          <w:rFonts w:ascii="Calibri" w:eastAsia="Calibri" w:hAnsi="Calibri" w:cs="Calibri"/>
          <w:sz w:val="22"/>
          <w:szCs w:val="22"/>
        </w:rPr>
        <w:t xml:space="preserve"> campañas de concientización sensibles a la nutrición y culturalmente</w:t>
      </w:r>
      <w:r w:rsidR="00862809" w:rsidRPr="003231FF">
        <w:rPr>
          <w:rFonts w:ascii="Calibri" w:eastAsia="Calibri" w:hAnsi="Calibri" w:cs="Calibri"/>
          <w:sz w:val="22"/>
          <w:szCs w:val="22"/>
        </w:rPr>
        <w:t xml:space="preserve"> </w:t>
      </w:r>
      <w:r w:rsidRPr="003231FF">
        <w:rPr>
          <w:rFonts w:ascii="Calibri" w:eastAsia="Calibri" w:hAnsi="Calibri" w:cs="Calibri"/>
          <w:sz w:val="22"/>
          <w:szCs w:val="22"/>
        </w:rPr>
        <w:t>apropiadas a través de la comunicación para el cambio social y de comportamiento.</w:t>
      </w:r>
    </w:p>
    <w:p w14:paraId="00000192" w14:textId="766C6D9A"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7EA3C485">
        <w:rPr>
          <w:rFonts w:ascii="Calibri" w:eastAsia="Calibri" w:hAnsi="Calibri" w:cs="Calibri"/>
          <w:sz w:val="22"/>
          <w:szCs w:val="22"/>
        </w:rPr>
        <w:t>Fortalecimiento</w:t>
      </w:r>
      <w:r w:rsidRPr="003231FF">
        <w:rPr>
          <w:rFonts w:ascii="Calibri" w:eastAsia="Calibri" w:hAnsi="Calibri" w:cs="Calibri"/>
          <w:sz w:val="22"/>
          <w:szCs w:val="22"/>
        </w:rPr>
        <w:t xml:space="preserve"> de la alimentación escolar y las cadenas de valor locales.</w:t>
      </w:r>
    </w:p>
    <w:p w14:paraId="00000193" w14:textId="6E3AB6AD" w:rsidR="005A45BA" w:rsidRPr="003231FF" w:rsidRDefault="00416FCA" w:rsidP="00457A1C">
      <w:pPr>
        <w:numPr>
          <w:ilvl w:val="0"/>
          <w:numId w:val="21"/>
        </w:numPr>
        <w:spacing w:before="0" w:after="0" w:line="240" w:lineRule="auto"/>
        <w:ind w:right="49"/>
        <w:rPr>
          <w:rFonts w:ascii="Calibri" w:eastAsia="Calibri" w:hAnsi="Calibri" w:cs="Calibri"/>
          <w:sz w:val="22"/>
          <w:szCs w:val="22"/>
        </w:rPr>
      </w:pPr>
      <w:r w:rsidRPr="003231FF">
        <w:rPr>
          <w:rFonts w:ascii="Calibri" w:eastAsia="Calibri" w:hAnsi="Calibri" w:cs="Calibri"/>
          <w:sz w:val="22"/>
          <w:szCs w:val="22"/>
        </w:rPr>
        <w:t xml:space="preserve">Proporcionar asistencia técnica a agricultores y asociaciones de productores locales para fortalecer los vínculos con el </w:t>
      </w:r>
      <w:r w:rsidR="00D824FB">
        <w:rPr>
          <w:rFonts w:ascii="Calibri" w:eastAsia="Calibri" w:hAnsi="Calibri" w:cs="Calibri"/>
          <w:sz w:val="22"/>
          <w:szCs w:val="22"/>
        </w:rPr>
        <w:t>PNAE</w:t>
      </w:r>
      <w:r w:rsidRPr="003231FF">
        <w:rPr>
          <w:rFonts w:ascii="Calibri" w:eastAsia="Calibri" w:hAnsi="Calibri" w:cs="Calibri"/>
          <w:sz w:val="22"/>
          <w:szCs w:val="22"/>
        </w:rPr>
        <w:t xml:space="preserve"> (y otros mercados locales), promoviendo una producción estable y mayor productividad, planes de producción, asociatividad y formalización de las asociaciones de productores, y la compra de productos frescos producidos localmente, buscando dinamizar las economías locales y generar crecimiento económico a través de plataformas de desarrollo comunitario local.</w:t>
      </w:r>
    </w:p>
    <w:p w14:paraId="4C09467A" w14:textId="77777777" w:rsidR="00572F08" w:rsidRPr="003231FF" w:rsidRDefault="00416FCA" w:rsidP="00457A1C">
      <w:pPr>
        <w:numPr>
          <w:ilvl w:val="0"/>
          <w:numId w:val="21"/>
        </w:numPr>
        <w:spacing w:before="0" w:after="0" w:line="240" w:lineRule="auto"/>
        <w:ind w:right="800"/>
        <w:rPr>
          <w:rFonts w:ascii="Calibri" w:eastAsia="Calibri" w:hAnsi="Calibri" w:cs="Calibri"/>
          <w:b/>
          <w:i/>
          <w:sz w:val="22"/>
          <w:szCs w:val="22"/>
        </w:rPr>
      </w:pPr>
      <w:r w:rsidRPr="003231FF">
        <w:rPr>
          <w:rFonts w:ascii="Calibri" w:eastAsia="Calibri" w:hAnsi="Calibri" w:cs="Calibri"/>
          <w:sz w:val="22"/>
          <w:szCs w:val="22"/>
        </w:rPr>
        <w:t>Apoyar la creación de huertos escolares para complementar las comidas escolares</w:t>
      </w:r>
      <w:r w:rsidR="006F1FE7" w:rsidRPr="003231FF">
        <w:rPr>
          <w:rFonts w:ascii="Calibri" w:eastAsia="Calibri" w:hAnsi="Calibri" w:cs="Calibri"/>
          <w:sz w:val="22"/>
          <w:szCs w:val="22"/>
        </w:rPr>
        <w:t>.</w:t>
      </w:r>
    </w:p>
    <w:p w14:paraId="582E000B" w14:textId="77777777" w:rsidR="00572F08" w:rsidRPr="003231FF" w:rsidRDefault="00572F08" w:rsidP="00572F08">
      <w:pPr>
        <w:spacing w:before="0" w:after="0" w:line="240" w:lineRule="auto"/>
        <w:ind w:left="360" w:right="800"/>
        <w:rPr>
          <w:rFonts w:ascii="Calibri" w:eastAsia="Calibri" w:hAnsi="Calibri" w:cs="Calibri"/>
          <w:sz w:val="22"/>
          <w:szCs w:val="22"/>
        </w:rPr>
      </w:pPr>
    </w:p>
    <w:p w14:paraId="457286E1" w14:textId="77777777" w:rsidR="00572F08" w:rsidRDefault="00572F08" w:rsidP="00572F08">
      <w:pPr>
        <w:spacing w:before="0" w:after="0" w:line="240" w:lineRule="auto"/>
        <w:ind w:right="800"/>
        <w:rPr>
          <w:rFonts w:ascii="Calibri" w:eastAsia="Calibri" w:hAnsi="Calibri" w:cs="Calibri"/>
          <w:b/>
          <w:i/>
          <w:sz w:val="22"/>
          <w:szCs w:val="22"/>
        </w:rPr>
      </w:pPr>
      <w:r w:rsidRPr="003231FF">
        <w:rPr>
          <w:rFonts w:ascii="Calibri" w:eastAsia="Calibri" w:hAnsi="Calibri" w:cs="Calibri"/>
          <w:b/>
          <w:i/>
          <w:sz w:val="22"/>
          <w:szCs w:val="22"/>
        </w:rPr>
        <w:t>Subcomponente 5.3: Fortalecimiento institucional multicultural y multiétnico.</w:t>
      </w:r>
    </w:p>
    <w:p w14:paraId="588984EC" w14:textId="77777777" w:rsidR="00912F5C" w:rsidRPr="003231FF" w:rsidRDefault="00912F5C" w:rsidP="00572F08">
      <w:pPr>
        <w:spacing w:before="0" w:after="0" w:line="240" w:lineRule="auto"/>
        <w:ind w:right="800"/>
        <w:rPr>
          <w:rFonts w:ascii="Calibri" w:eastAsia="Calibri" w:hAnsi="Calibri" w:cs="Calibri"/>
          <w:b/>
          <w:i/>
          <w:sz w:val="22"/>
          <w:szCs w:val="22"/>
        </w:rPr>
      </w:pPr>
    </w:p>
    <w:p w14:paraId="751343EA" w14:textId="7C3DA69D" w:rsidR="00572F08" w:rsidRPr="003231FF" w:rsidRDefault="00572F08" w:rsidP="00457A1C">
      <w:pPr>
        <w:numPr>
          <w:ilvl w:val="0"/>
          <w:numId w:val="21"/>
        </w:numPr>
        <w:spacing w:before="0" w:after="0" w:line="240" w:lineRule="auto"/>
        <w:ind w:right="49"/>
        <w:rPr>
          <w:rFonts w:ascii="Calibri" w:eastAsia="Calibri" w:hAnsi="Calibri" w:cs="Calibri"/>
          <w:sz w:val="22"/>
          <w:szCs w:val="22"/>
        </w:rPr>
      </w:pPr>
      <w:r w:rsidRPr="003231FF">
        <w:rPr>
          <w:rFonts w:ascii="Calibri" w:eastAsia="Calibri" w:hAnsi="Calibri" w:cs="Calibri"/>
          <w:sz w:val="22"/>
          <w:szCs w:val="22"/>
        </w:rPr>
        <w:t>Proporcionar fortalecimiento de capacidades a representantes gubernamentales en</w:t>
      </w:r>
      <w:r w:rsidR="00E93C64" w:rsidRPr="003231FF">
        <w:rPr>
          <w:rFonts w:ascii="Calibri" w:eastAsia="Calibri" w:hAnsi="Calibri" w:cs="Calibri"/>
          <w:sz w:val="22"/>
          <w:szCs w:val="22"/>
        </w:rPr>
        <w:t xml:space="preserve"> </w:t>
      </w:r>
      <w:r w:rsidRPr="003231FF">
        <w:rPr>
          <w:rFonts w:ascii="Calibri" w:eastAsia="Calibri" w:hAnsi="Calibri" w:cs="Calibri"/>
          <w:sz w:val="22"/>
          <w:szCs w:val="22"/>
        </w:rPr>
        <w:t>Municipios, Asociaciones de Municipios, Secretaría de Agricultura (SAG), Secretaría de Educación (SEDUC) y Secretaría de Desarrollo Social (SEDESOL) para mejorar las habilidades de planificación comunitaria participativa, promoviendo procesos de planificación inclusivos que tengan en cuenta los intereses y necesidades de las poblaciones indígenas locales, especialmente las mujeres, en términos de mejorar su seguridad alimentaria y nutricional y aumentar la resiliencia de sus medios de vida.</w:t>
      </w:r>
    </w:p>
    <w:p w14:paraId="3D91096B" w14:textId="1FA1D53F" w:rsidR="00572F08" w:rsidRPr="003231FF" w:rsidRDefault="00572F08" w:rsidP="00457A1C">
      <w:pPr>
        <w:numPr>
          <w:ilvl w:val="0"/>
          <w:numId w:val="21"/>
        </w:numPr>
        <w:spacing w:before="0" w:after="0" w:line="240" w:lineRule="auto"/>
        <w:ind w:right="49"/>
        <w:rPr>
          <w:rFonts w:ascii="Calibri" w:eastAsia="Calibri" w:hAnsi="Calibri" w:cs="Calibri"/>
          <w:sz w:val="22"/>
          <w:szCs w:val="22"/>
        </w:rPr>
      </w:pPr>
      <w:r w:rsidRPr="003231FF">
        <w:rPr>
          <w:rFonts w:ascii="Calibri" w:eastAsia="Calibri" w:hAnsi="Calibri" w:cs="Calibri"/>
          <w:sz w:val="22"/>
          <w:szCs w:val="22"/>
        </w:rPr>
        <w:t xml:space="preserve">Fortalecer las capacidades de Monitoreo y Evaluación </w:t>
      </w:r>
      <w:r w:rsidR="006B7F2F">
        <w:rPr>
          <w:rFonts w:ascii="Calibri" w:eastAsia="Calibri" w:hAnsi="Calibri" w:cs="Calibri"/>
          <w:sz w:val="22"/>
          <w:szCs w:val="22"/>
        </w:rPr>
        <w:t xml:space="preserve">(M&amp;E) </w:t>
      </w:r>
      <w:r w:rsidRPr="003231FF">
        <w:rPr>
          <w:rFonts w:ascii="Calibri" w:eastAsia="Calibri" w:hAnsi="Calibri" w:cs="Calibri"/>
          <w:sz w:val="22"/>
          <w:szCs w:val="22"/>
        </w:rPr>
        <w:t>de las autoridades locales para</w:t>
      </w:r>
      <w:r w:rsidR="00E93C64" w:rsidRPr="003231FF">
        <w:rPr>
          <w:rFonts w:ascii="Calibri" w:eastAsia="Calibri" w:hAnsi="Calibri" w:cs="Calibri"/>
          <w:sz w:val="22"/>
          <w:szCs w:val="22"/>
        </w:rPr>
        <w:t xml:space="preserve"> </w:t>
      </w:r>
      <w:r w:rsidRPr="003231FF">
        <w:rPr>
          <w:rFonts w:ascii="Calibri" w:eastAsia="Calibri" w:hAnsi="Calibri" w:cs="Calibri"/>
          <w:sz w:val="22"/>
          <w:szCs w:val="22"/>
        </w:rPr>
        <w:t xml:space="preserve">asegurar una adecuada supervisión, seguimiento y generación de información del progreso en las escuelas y municipios objetivo, incluido el seguimiento de la información sobre seguridad alimentaria y la preservación de los recursos naturales y ecosistemas. </w:t>
      </w:r>
    </w:p>
    <w:p w14:paraId="3AA06357" w14:textId="77777777" w:rsidR="00572F08" w:rsidRPr="003231FF" w:rsidRDefault="00572F08" w:rsidP="00572F08">
      <w:pPr>
        <w:spacing w:before="0" w:after="0" w:line="240" w:lineRule="auto"/>
        <w:ind w:left="720" w:right="800"/>
        <w:rPr>
          <w:rFonts w:ascii="Calibri" w:eastAsia="Calibri" w:hAnsi="Calibri" w:cs="Calibri"/>
          <w:sz w:val="22"/>
          <w:szCs w:val="22"/>
        </w:rPr>
      </w:pPr>
    </w:p>
    <w:p w14:paraId="0000019A" w14:textId="6DB54505" w:rsidR="005A45BA" w:rsidRPr="003231FF" w:rsidRDefault="00416FCA" w:rsidP="00457A1C">
      <w:pPr>
        <w:pStyle w:val="Ttulo1"/>
        <w:numPr>
          <w:ilvl w:val="1"/>
          <w:numId w:val="7"/>
        </w:numPr>
        <w:spacing w:before="0"/>
        <w:rPr>
          <w:rFonts w:ascii="Calibri" w:eastAsia="Calibri" w:hAnsi="Calibri" w:cs="Calibri"/>
          <w:sz w:val="22"/>
          <w:szCs w:val="22"/>
        </w:rPr>
      </w:pPr>
      <w:bookmarkStart w:id="6" w:name="_Toc190943201"/>
      <w:r w:rsidRPr="003231FF">
        <w:rPr>
          <w:rFonts w:ascii="Calibri" w:eastAsia="Calibri" w:hAnsi="Calibri" w:cs="Calibri"/>
          <w:sz w:val="22"/>
          <w:szCs w:val="22"/>
        </w:rPr>
        <w:t xml:space="preserve">Localización del </w:t>
      </w:r>
      <w:r w:rsidR="000232BC">
        <w:rPr>
          <w:rFonts w:ascii="Calibri" w:eastAsia="Calibri" w:hAnsi="Calibri" w:cs="Calibri"/>
          <w:sz w:val="22"/>
          <w:szCs w:val="22"/>
        </w:rPr>
        <w:t>P</w:t>
      </w:r>
      <w:r w:rsidRPr="003231FF">
        <w:rPr>
          <w:rFonts w:ascii="Calibri" w:eastAsia="Calibri" w:hAnsi="Calibri" w:cs="Calibri"/>
          <w:sz w:val="22"/>
          <w:szCs w:val="22"/>
        </w:rPr>
        <w:t>royecto</w:t>
      </w:r>
      <w:bookmarkEnd w:id="6"/>
    </w:p>
    <w:p w14:paraId="0000019B" w14:textId="77777777" w:rsidR="005A45BA" w:rsidRPr="003231FF" w:rsidRDefault="005A45BA" w:rsidP="002848F2">
      <w:pPr>
        <w:spacing w:before="0" w:after="0" w:line="240" w:lineRule="auto"/>
        <w:ind w:right="333"/>
        <w:rPr>
          <w:rFonts w:ascii="Calibri" w:eastAsia="Calibri" w:hAnsi="Calibri" w:cs="Calibri"/>
          <w:sz w:val="22"/>
          <w:szCs w:val="22"/>
        </w:rPr>
      </w:pPr>
    </w:p>
    <w:p w14:paraId="0000019C" w14:textId="75AA324C" w:rsidR="005A45BA" w:rsidRPr="003231FF" w:rsidRDefault="00BD65C7" w:rsidP="0708BB38">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COMRURAL</w:t>
      </w:r>
      <w:r w:rsidR="00416FCA" w:rsidRPr="0708BB38">
        <w:rPr>
          <w:rFonts w:ascii="Calibri" w:eastAsia="Calibri" w:hAnsi="Calibri" w:cs="Calibri"/>
          <w:sz w:val="22"/>
          <w:szCs w:val="22"/>
        </w:rPr>
        <w:t xml:space="preserve"> III cubre casi la totalidad del territorio nacional, particularmente la intervención del Componente 5, siendo que el </w:t>
      </w:r>
      <w:r w:rsidR="005D1B8D" w:rsidRPr="0708BB38">
        <w:rPr>
          <w:rFonts w:ascii="Calibri" w:eastAsia="Calibri" w:hAnsi="Calibri" w:cs="Calibri"/>
          <w:sz w:val="22"/>
          <w:szCs w:val="22"/>
        </w:rPr>
        <w:t>FA,</w:t>
      </w:r>
      <w:r w:rsidR="00416FCA" w:rsidRPr="0708BB38">
        <w:rPr>
          <w:rFonts w:ascii="Calibri" w:eastAsia="Calibri" w:hAnsi="Calibri" w:cs="Calibri"/>
          <w:sz w:val="22"/>
          <w:szCs w:val="22"/>
        </w:rPr>
        <w:t xml:space="preserve"> se centrará en la Moskitia-Costa Atlántica en el departamento de Gracias a Dios. </w:t>
      </w:r>
      <w:r w:rsidR="7709C56F" w:rsidRPr="0708BB38">
        <w:rPr>
          <w:rFonts w:ascii="Calibri" w:eastAsia="Calibri" w:hAnsi="Calibri" w:cs="Calibri"/>
          <w:sz w:val="22"/>
          <w:szCs w:val="22"/>
        </w:rPr>
        <w:t xml:space="preserve">El departamento de </w:t>
      </w:r>
      <w:r w:rsidR="00416FCA" w:rsidRPr="0708BB38">
        <w:rPr>
          <w:rFonts w:ascii="Calibri" w:eastAsia="Calibri" w:hAnsi="Calibri" w:cs="Calibri"/>
          <w:sz w:val="22"/>
          <w:szCs w:val="22"/>
        </w:rPr>
        <w:t>Gracias a Dios se encuentra ubicado en el extremo nororiental del país</w:t>
      </w:r>
      <w:r w:rsidR="2DB8EE6C" w:rsidRPr="0708BB38">
        <w:rPr>
          <w:rFonts w:ascii="Calibri" w:eastAsia="Calibri" w:hAnsi="Calibri" w:cs="Calibri"/>
          <w:sz w:val="22"/>
          <w:szCs w:val="22"/>
        </w:rPr>
        <w:t>,</w:t>
      </w:r>
      <w:r w:rsidR="00416FCA" w:rsidRPr="0708BB38">
        <w:rPr>
          <w:rFonts w:ascii="Calibri" w:eastAsia="Calibri" w:hAnsi="Calibri" w:cs="Calibri"/>
          <w:sz w:val="22"/>
          <w:szCs w:val="22"/>
        </w:rPr>
        <w:t xml:space="preserve"> este departamento limita al norte con el mar Caribe, al sur con la República de Nicaragua, al este </w:t>
      </w:r>
      <w:r w:rsidR="00416FCA" w:rsidRPr="0708BB38">
        <w:rPr>
          <w:rFonts w:ascii="Calibri" w:eastAsia="Calibri" w:hAnsi="Calibri" w:cs="Calibri"/>
          <w:sz w:val="22"/>
          <w:szCs w:val="22"/>
        </w:rPr>
        <w:lastRenderedPageBreak/>
        <w:t>con el Mar Caribe y con Nicaragua y al oeste con los departamentos de Colón y Olancho. De acuerdo con cifras oficiales, Gracias a Dios</w:t>
      </w:r>
      <w:r w:rsidR="00416FCA" w:rsidRPr="0708BB38">
        <w:rPr>
          <w:rFonts w:ascii="Calibri" w:hAnsi="Calibri" w:cs="Calibri"/>
        </w:rPr>
        <w:t xml:space="preserve"> </w:t>
      </w:r>
      <w:r w:rsidR="3E6CCA4F" w:rsidRPr="0708BB38">
        <w:rPr>
          <w:rFonts w:ascii="Calibri" w:eastAsia="Calibri" w:hAnsi="Calibri" w:cs="Calibri"/>
          <w:sz w:val="22"/>
          <w:szCs w:val="22"/>
        </w:rPr>
        <w:t>es</w:t>
      </w:r>
      <w:r w:rsidR="00416FCA" w:rsidRPr="0708BB38">
        <w:rPr>
          <w:rFonts w:ascii="Calibri" w:eastAsia="Calibri" w:hAnsi="Calibri" w:cs="Calibri"/>
          <w:sz w:val="22"/>
          <w:szCs w:val="22"/>
        </w:rPr>
        <w:t xml:space="preserve"> el segundo departamento con mayor extensión territorial de Honduras, cuenta con una superficie de 16,997 km</w:t>
      </w:r>
      <w:r w:rsidR="00416FCA" w:rsidRPr="0708BB38">
        <w:rPr>
          <w:rFonts w:ascii="Calibri" w:eastAsia="Calibri" w:hAnsi="Calibri" w:cs="Calibri"/>
          <w:sz w:val="22"/>
          <w:szCs w:val="22"/>
          <w:vertAlign w:val="superscript"/>
        </w:rPr>
        <w:t>2</w:t>
      </w:r>
      <w:r w:rsidR="00E93C64" w:rsidRPr="0708BB38">
        <w:rPr>
          <w:rFonts w:ascii="Calibri" w:eastAsia="Calibri" w:hAnsi="Calibri" w:cs="Calibri"/>
          <w:sz w:val="22"/>
          <w:szCs w:val="22"/>
        </w:rPr>
        <w:t>.</w:t>
      </w:r>
    </w:p>
    <w:p w14:paraId="4A243748" w14:textId="77777777" w:rsidR="00E93C64" w:rsidRPr="003231FF" w:rsidRDefault="00E93C64"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19D" w14:textId="643B4EBC" w:rsidR="005A45BA" w:rsidRPr="003231FF" w:rsidRDefault="00416FCA" w:rsidP="0027524C">
      <w:pPr>
        <w:spacing w:before="0" w:line="240" w:lineRule="auto"/>
        <w:ind w:right="49"/>
        <w:rPr>
          <w:rFonts w:ascii="Calibri" w:eastAsia="Calibri" w:hAnsi="Calibri" w:cs="Calibri"/>
          <w:sz w:val="22"/>
          <w:szCs w:val="22"/>
        </w:rPr>
      </w:pPr>
      <w:r w:rsidRPr="003231FF">
        <w:rPr>
          <w:rFonts w:ascii="Calibri" w:eastAsia="Calibri" w:hAnsi="Calibri" w:cs="Calibri"/>
          <w:sz w:val="22"/>
          <w:szCs w:val="22"/>
        </w:rPr>
        <w:t xml:space="preserve">Hasta el </w:t>
      </w:r>
      <w:r w:rsidR="4E5AB7AA" w:rsidRPr="0708BB38">
        <w:rPr>
          <w:rFonts w:ascii="Calibri" w:eastAsia="Calibri" w:hAnsi="Calibri" w:cs="Calibri"/>
          <w:sz w:val="22"/>
          <w:szCs w:val="22"/>
        </w:rPr>
        <w:t xml:space="preserve">año </w:t>
      </w:r>
      <w:r w:rsidRPr="003231FF">
        <w:rPr>
          <w:rFonts w:ascii="Calibri" w:eastAsia="Calibri" w:hAnsi="Calibri" w:cs="Calibri"/>
          <w:sz w:val="22"/>
          <w:szCs w:val="22"/>
        </w:rPr>
        <w:t xml:space="preserve">2013, la población total del </w:t>
      </w:r>
      <w:r w:rsidR="1FD2EAF2" w:rsidRPr="0708BB38">
        <w:rPr>
          <w:rFonts w:ascii="Calibri" w:eastAsia="Calibri" w:hAnsi="Calibri" w:cs="Calibri"/>
          <w:sz w:val="22"/>
          <w:szCs w:val="22"/>
        </w:rPr>
        <w:t>d</w:t>
      </w:r>
      <w:r w:rsidRPr="003231FF">
        <w:rPr>
          <w:rFonts w:ascii="Calibri" w:eastAsia="Calibri" w:hAnsi="Calibri" w:cs="Calibri"/>
          <w:sz w:val="22"/>
          <w:szCs w:val="22"/>
        </w:rPr>
        <w:t xml:space="preserve">epartamento de Gracias a Dios, según el XVII Censo de Población y VI de Vivienda del </w:t>
      </w:r>
      <w:r w:rsidR="00627BEA" w:rsidRPr="0708BB38">
        <w:rPr>
          <w:rFonts w:ascii="Calibri" w:eastAsia="Calibri" w:hAnsi="Calibri" w:cs="Calibri"/>
          <w:sz w:val="22"/>
          <w:szCs w:val="22"/>
        </w:rPr>
        <w:t>Instituto Nacional de Estadísticas (</w:t>
      </w:r>
      <w:r w:rsidRPr="003231FF">
        <w:rPr>
          <w:rFonts w:ascii="Calibri" w:eastAsia="Calibri" w:hAnsi="Calibri" w:cs="Calibri"/>
          <w:sz w:val="22"/>
          <w:szCs w:val="22"/>
        </w:rPr>
        <w:t>INE</w:t>
      </w:r>
      <w:r w:rsidR="00627BEA" w:rsidRPr="0708BB38">
        <w:rPr>
          <w:rFonts w:ascii="Calibri" w:eastAsia="Calibri" w:hAnsi="Calibri" w:cs="Calibri"/>
          <w:sz w:val="22"/>
          <w:szCs w:val="22"/>
        </w:rPr>
        <w:t>)</w:t>
      </w:r>
      <w:r w:rsidRPr="003231FF">
        <w:rPr>
          <w:rFonts w:ascii="Calibri" w:eastAsia="Calibri" w:hAnsi="Calibri" w:cs="Calibri"/>
          <w:sz w:val="22"/>
          <w:szCs w:val="22"/>
        </w:rPr>
        <w:t>, era de 75,121 habitantes, distribuidos en una extensión territorial aproximada de 16,997 km²</w:t>
      </w:r>
      <w:r w:rsidR="4CD3184E" w:rsidRPr="0708BB38">
        <w:rPr>
          <w:rFonts w:ascii="Calibri" w:eastAsia="Calibri" w:hAnsi="Calibri" w:cs="Calibri"/>
          <w:sz w:val="22"/>
          <w:szCs w:val="22"/>
        </w:rPr>
        <w:t xml:space="preserve">. </w:t>
      </w:r>
      <w:r w:rsidR="53E19DE0" w:rsidRPr="0708BB38">
        <w:rPr>
          <w:rFonts w:ascii="Calibri" w:eastAsia="Calibri" w:hAnsi="Calibri" w:cs="Calibri"/>
          <w:sz w:val="22"/>
          <w:szCs w:val="22"/>
        </w:rPr>
        <w:t>El</w:t>
      </w:r>
      <w:r w:rsidRPr="003231FF">
        <w:rPr>
          <w:rFonts w:ascii="Calibri" w:eastAsia="Calibri" w:hAnsi="Calibri" w:cs="Calibri"/>
          <w:sz w:val="22"/>
          <w:szCs w:val="22"/>
        </w:rPr>
        <w:t xml:space="preserve"> Tomo 10 Honduras: Proyección de población por Departamento 2013-2030</w:t>
      </w:r>
      <w:sdt>
        <w:sdtPr>
          <w:rPr>
            <w:rFonts w:ascii="Calibri" w:eastAsia="Calibri" w:hAnsi="Calibri" w:cs="Calibri"/>
            <w:sz w:val="22"/>
            <w:szCs w:val="22"/>
          </w:rPr>
          <w:id w:val="1174071220"/>
          <w:citation/>
        </w:sdtPr>
        <w:sdtContent>
          <w:r w:rsidR="005E273B" w:rsidRPr="003231FF">
            <w:rPr>
              <w:rFonts w:ascii="Calibri" w:eastAsia="Calibri" w:hAnsi="Calibri" w:cs="Calibri"/>
              <w:sz w:val="22"/>
              <w:szCs w:val="22"/>
            </w:rPr>
            <w:fldChar w:fldCharType="begin"/>
          </w:r>
          <w:r w:rsidR="005E273B" w:rsidRPr="003231FF">
            <w:rPr>
              <w:rFonts w:ascii="Calibri" w:eastAsia="Calibri" w:hAnsi="Calibri" w:cs="Calibri"/>
              <w:sz w:val="22"/>
              <w:szCs w:val="22"/>
            </w:rPr>
            <w:instrText xml:space="preserve"> CITATION INE134 \l 17418 </w:instrText>
          </w:r>
          <w:r w:rsidR="005E273B"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 xml:space="preserve"> (INE, 2013)</w:t>
          </w:r>
          <w:r w:rsidR="005E273B"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(INE, 2013), indica que en Gracias a Dios hasta 2023</w:t>
      </w:r>
      <w:r w:rsidR="637EC1EB" w:rsidRPr="0708BB38">
        <w:rPr>
          <w:rFonts w:ascii="Calibri" w:eastAsia="Calibri" w:hAnsi="Calibri" w:cs="Calibri"/>
          <w:sz w:val="22"/>
          <w:szCs w:val="22"/>
        </w:rPr>
        <w:t xml:space="preserve">, cuenta con </w:t>
      </w:r>
      <w:r w:rsidR="005D1B8D" w:rsidRPr="0708BB38">
        <w:rPr>
          <w:rFonts w:ascii="Calibri" w:eastAsia="Calibri" w:hAnsi="Calibri" w:cs="Calibri"/>
          <w:sz w:val="22"/>
          <w:szCs w:val="22"/>
        </w:rPr>
        <w:t xml:space="preserve">una </w:t>
      </w:r>
      <w:r w:rsidR="005D1B8D" w:rsidRPr="003231FF">
        <w:rPr>
          <w:rFonts w:ascii="Calibri" w:eastAsia="Calibri" w:hAnsi="Calibri" w:cs="Calibri"/>
          <w:sz w:val="22"/>
          <w:szCs w:val="22"/>
        </w:rPr>
        <w:t>población</w:t>
      </w:r>
      <w:r w:rsidR="4EFA10F6" w:rsidRPr="003231FF">
        <w:rPr>
          <w:rFonts w:ascii="Calibri" w:eastAsia="Calibri" w:hAnsi="Calibri" w:cs="Calibri"/>
          <w:sz w:val="22"/>
          <w:szCs w:val="22"/>
        </w:rPr>
        <w:t xml:space="preserve"> estimada</w:t>
      </w:r>
      <w:r w:rsidRPr="003231FF">
        <w:rPr>
          <w:rFonts w:ascii="Calibri" w:eastAsia="Calibri" w:hAnsi="Calibri" w:cs="Calibri"/>
          <w:sz w:val="22"/>
          <w:szCs w:val="22"/>
        </w:rPr>
        <w:t xml:space="preserve"> de 110,288 (56,289 mujeres y 53,998 hombres) y que hasta 2030, esta podría ascender a 124,543 personas (61,076 hombres y 63,467 mujeres</w:t>
      </w:r>
      <w:r w:rsidR="35A77A43" w:rsidRPr="0708BB38">
        <w:rPr>
          <w:rFonts w:ascii="Calibri" w:eastAsia="Calibri" w:hAnsi="Calibri" w:cs="Calibri"/>
          <w:sz w:val="22"/>
          <w:szCs w:val="22"/>
        </w:rPr>
        <w:t>)</w:t>
      </w:r>
      <w:r w:rsidRPr="003231FF">
        <w:rPr>
          <w:rFonts w:ascii="Calibri" w:eastAsia="Calibri" w:hAnsi="Calibri" w:cs="Calibri"/>
          <w:sz w:val="22"/>
          <w:szCs w:val="22"/>
        </w:rPr>
        <w:t xml:space="preserve">. </w:t>
      </w:r>
      <w:r w:rsidR="00AF6E01" w:rsidRPr="003231FF">
        <w:rPr>
          <w:rFonts w:ascii="Calibri" w:eastAsia="Calibri" w:hAnsi="Calibri" w:cs="Calibri"/>
          <w:sz w:val="22"/>
          <w:szCs w:val="22"/>
        </w:rPr>
        <w:t>E</w:t>
      </w:r>
      <w:r w:rsidRPr="003231FF">
        <w:rPr>
          <w:rFonts w:ascii="Calibri" w:eastAsia="Calibri" w:hAnsi="Calibri" w:cs="Calibri"/>
          <w:sz w:val="22"/>
          <w:szCs w:val="22"/>
        </w:rPr>
        <w:t xml:space="preserve">l </w:t>
      </w:r>
      <w:r w:rsidR="035CBB7C" w:rsidRPr="0708BB38">
        <w:rPr>
          <w:rFonts w:ascii="Calibri" w:eastAsia="Calibri" w:hAnsi="Calibri" w:cs="Calibri"/>
          <w:sz w:val="22"/>
          <w:szCs w:val="22"/>
        </w:rPr>
        <w:t>d</w:t>
      </w:r>
      <w:r w:rsidRPr="003231FF">
        <w:rPr>
          <w:rFonts w:ascii="Calibri" w:eastAsia="Calibri" w:hAnsi="Calibri" w:cs="Calibri"/>
          <w:sz w:val="22"/>
          <w:szCs w:val="22"/>
        </w:rPr>
        <w:t>epartamento</w:t>
      </w:r>
      <w:r w:rsidR="00AF6E01" w:rsidRPr="003231FF">
        <w:rPr>
          <w:rFonts w:ascii="Calibri" w:eastAsia="Calibri" w:hAnsi="Calibri" w:cs="Calibri"/>
          <w:sz w:val="22"/>
          <w:szCs w:val="22"/>
        </w:rPr>
        <w:t xml:space="preserve"> de Gracias a Dios</w:t>
      </w:r>
      <w:r w:rsidRPr="003231FF">
        <w:rPr>
          <w:rFonts w:ascii="Calibri" w:eastAsia="Calibri" w:hAnsi="Calibri" w:cs="Calibri"/>
          <w:sz w:val="22"/>
          <w:szCs w:val="22"/>
        </w:rPr>
        <w:t xml:space="preserve"> cuenta con seis municipios siendo Puerto Lempira, Brus Laguna, </w:t>
      </w:r>
      <w:r w:rsidR="005D1B8D">
        <w:rPr>
          <w:rFonts w:ascii="Calibri" w:eastAsia="Calibri" w:hAnsi="Calibri" w:cs="Calibri"/>
          <w:sz w:val="22"/>
          <w:szCs w:val="22"/>
        </w:rPr>
        <w:t>A</w:t>
      </w:r>
      <w:r w:rsidR="00E73D18">
        <w:rPr>
          <w:rFonts w:ascii="Calibri" w:eastAsia="Calibri" w:hAnsi="Calibri" w:cs="Calibri"/>
          <w:sz w:val="22"/>
          <w:szCs w:val="22"/>
        </w:rPr>
        <w:t>hu</w:t>
      </w:r>
      <w:r w:rsidR="005D1B8D">
        <w:rPr>
          <w:rFonts w:ascii="Calibri" w:eastAsia="Calibri" w:hAnsi="Calibri" w:cs="Calibri"/>
          <w:sz w:val="22"/>
          <w:szCs w:val="22"/>
        </w:rPr>
        <w:t>as</w:t>
      </w:r>
      <w:r w:rsidRPr="003231FF">
        <w:rPr>
          <w:rFonts w:ascii="Calibri" w:eastAsia="Calibri" w:hAnsi="Calibri" w:cs="Calibri"/>
          <w:sz w:val="22"/>
          <w:szCs w:val="22"/>
        </w:rPr>
        <w:t>, Juan Francisco Bulnes, Villeda Morales y Wampusirpe</w:t>
      </w:r>
      <w:r w:rsidR="40019358" w:rsidRPr="0708BB38">
        <w:rPr>
          <w:rFonts w:ascii="Calibri" w:eastAsia="Calibri" w:hAnsi="Calibri" w:cs="Calibri"/>
          <w:sz w:val="22"/>
          <w:szCs w:val="22"/>
        </w:rPr>
        <w:t xml:space="preserve">, además </w:t>
      </w:r>
      <w:r w:rsidR="005D1B8D" w:rsidRPr="0708BB38">
        <w:rPr>
          <w:rFonts w:ascii="Calibri" w:eastAsia="Calibri" w:hAnsi="Calibri" w:cs="Calibri"/>
          <w:sz w:val="22"/>
          <w:szCs w:val="22"/>
        </w:rPr>
        <w:t xml:space="preserve">de </w:t>
      </w:r>
      <w:r w:rsidR="005D1B8D" w:rsidRPr="003231FF">
        <w:rPr>
          <w:rFonts w:ascii="Calibri" w:eastAsia="Calibri" w:hAnsi="Calibri" w:cs="Calibri"/>
          <w:sz w:val="22"/>
          <w:szCs w:val="22"/>
        </w:rPr>
        <w:t>67</w:t>
      </w:r>
      <w:r w:rsidRPr="003231FF">
        <w:rPr>
          <w:rFonts w:ascii="Calibri" w:eastAsia="Calibri" w:hAnsi="Calibri" w:cs="Calibri"/>
          <w:sz w:val="22"/>
          <w:szCs w:val="22"/>
        </w:rPr>
        <w:t xml:space="preserve"> aldeas. La cabecera departamental es Puerto Lempira. Este departamento es conocido comúnmente como La Mos</w:t>
      </w:r>
      <w:r w:rsidR="716CA1F1" w:rsidRPr="003231FF">
        <w:rPr>
          <w:rFonts w:ascii="Calibri" w:eastAsia="Calibri" w:hAnsi="Calibri" w:cs="Calibri"/>
          <w:sz w:val="22"/>
          <w:szCs w:val="22"/>
        </w:rPr>
        <w:t>kitia</w:t>
      </w:r>
      <w:r w:rsidRPr="003231FF">
        <w:rPr>
          <w:rFonts w:ascii="Calibri" w:eastAsia="Calibri" w:hAnsi="Calibri" w:cs="Calibri"/>
          <w:sz w:val="22"/>
          <w:szCs w:val="22"/>
        </w:rPr>
        <w:t xml:space="preserve">. (Ver Mapa 1 Departamento de Gracias a Dios).  </w:t>
      </w:r>
    </w:p>
    <w:p w14:paraId="0000019E" w14:textId="77777777" w:rsidR="005A45BA" w:rsidRPr="003231FF" w:rsidRDefault="00416FCA" w:rsidP="002848F2">
      <w:pPr>
        <w:spacing w:before="0" w:after="0" w:line="240" w:lineRule="auto"/>
        <w:ind w:right="333"/>
        <w:jc w:val="center"/>
        <w:rPr>
          <w:rFonts w:ascii="Calibri" w:eastAsia="Calibri" w:hAnsi="Calibri" w:cs="Calibri"/>
          <w:sz w:val="20"/>
          <w:szCs w:val="20"/>
        </w:rPr>
      </w:pPr>
      <w:r w:rsidRPr="003231FF">
        <w:rPr>
          <w:rFonts w:ascii="Calibri" w:eastAsia="Calibri" w:hAnsi="Calibri" w:cs="Calibri"/>
          <w:sz w:val="20"/>
          <w:szCs w:val="20"/>
        </w:rPr>
        <w:t>Mapa 1. División Política y Administrativa del Departamento de Gracias a Dios.</w:t>
      </w:r>
      <w:r w:rsidRPr="003231FF">
        <w:rPr>
          <w:rFonts w:ascii="Calibri" w:hAnsi="Calibri" w:cs="Calibri"/>
          <w:noProof/>
          <w:lang w:val="es-HN" w:eastAsia="es-HN"/>
        </w:rPr>
        <w:drawing>
          <wp:anchor distT="0" distB="0" distL="114300" distR="114300" simplePos="0" relativeHeight="251658240" behindDoc="0" locked="0" layoutInCell="1" hidden="0" allowOverlap="1" wp14:anchorId="0660DCC2" wp14:editId="4D01A6B6">
            <wp:simplePos x="0" y="0"/>
            <wp:positionH relativeFrom="column">
              <wp:posOffset>89854</wp:posOffset>
            </wp:positionH>
            <wp:positionV relativeFrom="paragraph">
              <wp:posOffset>217170</wp:posOffset>
            </wp:positionV>
            <wp:extent cx="5612130" cy="3343275"/>
            <wp:effectExtent l="0" t="0" r="0" b="0"/>
            <wp:wrapSquare wrapText="bothSides" distT="0" distB="0" distL="114300" distR="114300"/>
            <wp:docPr id="1270725224" name="Picture 1270725224"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jpg" descr="Diagrama, Dibujo de ingeniería&#10;&#10;Descripción generada automáticamente"/>
                    <pic:cNvPicPr preferRelativeResize="0"/>
                  </pic:nvPicPr>
                  <pic:blipFill>
                    <a:blip r:embed="rId10"/>
                    <a:srcRect t="7489" b="7700"/>
                    <a:stretch>
                      <a:fillRect/>
                    </a:stretch>
                  </pic:blipFill>
                  <pic:spPr>
                    <a:xfrm>
                      <a:off x="0" y="0"/>
                      <a:ext cx="5612130" cy="3343275"/>
                    </a:xfrm>
                    <a:prstGeom prst="rect">
                      <a:avLst/>
                    </a:prstGeom>
                    <a:ln/>
                  </pic:spPr>
                </pic:pic>
              </a:graphicData>
            </a:graphic>
          </wp:anchor>
        </w:drawing>
      </w:r>
    </w:p>
    <w:p w14:paraId="0000019F" w14:textId="77777777" w:rsidR="005A45BA" w:rsidRPr="003231FF" w:rsidRDefault="00416FCA" w:rsidP="002848F2">
      <w:pPr>
        <w:spacing w:before="0" w:after="0" w:line="240" w:lineRule="auto"/>
        <w:jc w:val="left"/>
        <w:rPr>
          <w:rFonts w:ascii="Calibri" w:eastAsia="Times New Roman" w:hAnsi="Calibri" w:cs="Calibri"/>
          <w:sz w:val="24"/>
          <w:szCs w:val="24"/>
        </w:rPr>
      </w:pPr>
      <w:r w:rsidRPr="003231FF">
        <w:rPr>
          <w:rFonts w:ascii="Calibri" w:eastAsia="Times New Roman" w:hAnsi="Calibri" w:cs="Calibri"/>
          <w:sz w:val="24"/>
          <w:szCs w:val="24"/>
        </w:rPr>
        <w:t xml:space="preserve"> </w:t>
      </w:r>
    </w:p>
    <w:p w14:paraId="000001A0" w14:textId="77777777" w:rsidR="005A45BA" w:rsidRPr="003231FF" w:rsidRDefault="00416FCA" w:rsidP="002848F2">
      <w:pPr>
        <w:spacing w:before="0" w:after="0" w:line="240" w:lineRule="auto"/>
        <w:jc w:val="left"/>
        <w:rPr>
          <w:rFonts w:ascii="Calibri" w:hAnsi="Calibri" w:cs="Calibri"/>
        </w:rPr>
      </w:pPr>
      <w:r w:rsidRPr="003231FF">
        <w:rPr>
          <w:rFonts w:ascii="Calibri" w:hAnsi="Calibri" w:cs="Calibri"/>
        </w:rPr>
        <w:t>Fuente: Cartografía del XVII Censo de Población y VI de Vivienda del INE 2013</w:t>
      </w:r>
    </w:p>
    <w:p w14:paraId="000001A1" w14:textId="77777777" w:rsidR="005A45BA" w:rsidRPr="003231FF" w:rsidRDefault="005A45BA" w:rsidP="002848F2">
      <w:pPr>
        <w:spacing w:before="0" w:after="0" w:line="240" w:lineRule="auto"/>
        <w:jc w:val="center"/>
        <w:rPr>
          <w:rFonts w:ascii="Calibri" w:eastAsia="Calibri" w:hAnsi="Calibri" w:cs="Calibri"/>
          <w:b/>
          <w:sz w:val="22"/>
          <w:szCs w:val="22"/>
        </w:rPr>
      </w:pPr>
    </w:p>
    <w:p w14:paraId="000001A2" w14:textId="6EA4C704"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Para seleccionar las áreas específicas de intervención</w:t>
      </w:r>
      <w:r w:rsidR="00AF6E01" w:rsidRPr="003231FF">
        <w:rPr>
          <w:rFonts w:ascii="Calibri" w:eastAsia="Calibri" w:hAnsi="Calibri" w:cs="Calibri"/>
          <w:sz w:val="22"/>
          <w:szCs w:val="22"/>
        </w:rPr>
        <w:t xml:space="preserve"> del </w:t>
      </w:r>
      <w:r w:rsidR="00D6098D">
        <w:rPr>
          <w:rFonts w:ascii="Calibri" w:eastAsia="Calibri" w:hAnsi="Calibri" w:cs="Calibri"/>
          <w:sz w:val="22"/>
          <w:szCs w:val="22"/>
        </w:rPr>
        <w:t>P</w:t>
      </w:r>
      <w:r w:rsidR="00AF6E01" w:rsidRPr="003231FF">
        <w:rPr>
          <w:rFonts w:ascii="Calibri" w:eastAsia="Calibri" w:hAnsi="Calibri" w:cs="Calibri"/>
          <w:sz w:val="22"/>
          <w:szCs w:val="22"/>
        </w:rPr>
        <w:t>royecto</w:t>
      </w:r>
      <w:r w:rsidRPr="003231FF">
        <w:rPr>
          <w:rFonts w:ascii="Calibri" w:eastAsia="Calibri" w:hAnsi="Calibri" w:cs="Calibri"/>
          <w:sz w:val="22"/>
          <w:szCs w:val="22"/>
        </w:rPr>
        <w:t>, se acordarán criterios de focalización y priorización (</w:t>
      </w:r>
      <w:r w:rsidR="6CEE7616" w:rsidRPr="1D0545F9">
        <w:rPr>
          <w:rFonts w:ascii="Calibri" w:eastAsia="Calibri" w:hAnsi="Calibri" w:cs="Calibri"/>
          <w:sz w:val="22"/>
          <w:szCs w:val="22"/>
        </w:rPr>
        <w:t xml:space="preserve">por </w:t>
      </w:r>
      <w:r w:rsidR="6CEE7616" w:rsidRPr="4F446E23">
        <w:rPr>
          <w:rFonts w:ascii="Calibri" w:eastAsia="Calibri" w:hAnsi="Calibri" w:cs="Calibri"/>
          <w:sz w:val="22"/>
          <w:szCs w:val="22"/>
        </w:rPr>
        <w:t>ejem:</w:t>
      </w:r>
      <w:r w:rsidRPr="003231FF">
        <w:rPr>
          <w:rFonts w:ascii="Calibri" w:eastAsia="Calibri" w:hAnsi="Calibri" w:cs="Calibri"/>
          <w:sz w:val="22"/>
          <w:szCs w:val="22"/>
        </w:rPr>
        <w:t xml:space="preserve"> pobreza multidimensional, niveles de desnutrición, vocación productiva, representatividad de la accesibilidad y diversidad cultural, entre otros) a través de procesos participativos con diferentes actores (representantes de pueblos indígenas, </w:t>
      </w:r>
      <w:r w:rsidR="00264E34" w:rsidRPr="003231FF">
        <w:rPr>
          <w:rFonts w:ascii="Calibri" w:eastAsia="Calibri" w:hAnsi="Calibri" w:cs="Calibri"/>
          <w:sz w:val="22"/>
          <w:szCs w:val="22"/>
        </w:rPr>
        <w:t>afrodescendientes</w:t>
      </w:r>
      <w:r w:rsidR="00AF6E01" w:rsidRPr="003231FF">
        <w:rPr>
          <w:rFonts w:ascii="Calibri" w:eastAsia="Calibri" w:hAnsi="Calibri" w:cs="Calibri"/>
          <w:sz w:val="22"/>
          <w:szCs w:val="22"/>
        </w:rPr>
        <w:t xml:space="preserve"> </w:t>
      </w:r>
      <w:r w:rsidRPr="003231FF">
        <w:rPr>
          <w:rFonts w:ascii="Calibri" w:eastAsia="Calibri" w:hAnsi="Calibri" w:cs="Calibri"/>
          <w:sz w:val="22"/>
          <w:szCs w:val="22"/>
        </w:rPr>
        <w:t>hondureños y autoridades locales, instituciones públicas) en cada uno de los seis municipios del departamento de Gracias a Dios. Además, los datos de salud pública y otras métricas de la Secretaría de Salud (SESAL) podrían incluirse como criterios de focalización relevantes en particular para el subcomponente 5.2. El pilotaje de las raciones frescas del Programa de Alimentación Escolar</w:t>
      </w:r>
      <w:r w:rsidR="009613B6" w:rsidRPr="003231FF">
        <w:rPr>
          <w:rFonts w:ascii="Calibri" w:eastAsia="Calibri" w:hAnsi="Calibri" w:cs="Calibri"/>
          <w:sz w:val="22"/>
          <w:szCs w:val="22"/>
        </w:rPr>
        <w:t xml:space="preserve"> (P</w:t>
      </w:r>
      <w:r w:rsidR="0023195E">
        <w:rPr>
          <w:rFonts w:ascii="Calibri" w:eastAsia="Calibri" w:hAnsi="Calibri" w:cs="Calibri"/>
          <w:sz w:val="22"/>
          <w:szCs w:val="22"/>
        </w:rPr>
        <w:t>N</w:t>
      </w:r>
      <w:r w:rsidR="009613B6" w:rsidRPr="003231FF">
        <w:rPr>
          <w:rFonts w:ascii="Calibri" w:eastAsia="Calibri" w:hAnsi="Calibri" w:cs="Calibri"/>
          <w:sz w:val="22"/>
          <w:szCs w:val="22"/>
        </w:rPr>
        <w:t>AE)</w:t>
      </w:r>
      <w:r w:rsidRPr="003231FF">
        <w:rPr>
          <w:rFonts w:ascii="Calibri" w:eastAsia="Calibri" w:hAnsi="Calibri" w:cs="Calibri"/>
          <w:sz w:val="22"/>
          <w:szCs w:val="22"/>
        </w:rPr>
        <w:t xml:space="preserve"> se centrará en un subconjunto de municipios, que serán seleccionados para proporcionar una </w:t>
      </w:r>
      <w:r w:rsidRPr="003231FF">
        <w:rPr>
          <w:rFonts w:ascii="Calibri" w:eastAsia="Calibri" w:hAnsi="Calibri" w:cs="Calibri"/>
          <w:sz w:val="22"/>
          <w:szCs w:val="22"/>
        </w:rPr>
        <w:lastRenderedPageBreak/>
        <w:t>representación equitativa principalmente a los cuatro grupos étnicos de la región (Pech, Tawahka, Garífuna, Miskito).</w:t>
      </w:r>
    </w:p>
    <w:p w14:paraId="6EB548F2" w14:textId="77777777" w:rsidR="00E93C64" w:rsidRPr="003231FF" w:rsidRDefault="00E93C64" w:rsidP="002848F2">
      <w:pPr>
        <w:spacing w:before="0" w:after="0" w:line="240" w:lineRule="auto"/>
        <w:rPr>
          <w:rFonts w:ascii="Calibri" w:eastAsia="Calibri" w:hAnsi="Calibri" w:cs="Calibri"/>
          <w:sz w:val="22"/>
          <w:szCs w:val="22"/>
        </w:rPr>
      </w:pPr>
    </w:p>
    <w:p w14:paraId="000001A3" w14:textId="488D48B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 la división política administrativa se han superpuesto territorios indígenas titulados a nombre de los cuatro pueblos que tienen una presencia ancestral en la región y que, en virtud de la legislación nacional e internacional, siendo que el Estado hondureño otorgó los títulos a 15 </w:t>
      </w:r>
      <w:r w:rsidR="00811145">
        <w:rPr>
          <w:rFonts w:ascii="Calibri" w:eastAsia="Calibri" w:hAnsi="Calibri" w:cs="Calibri"/>
          <w:sz w:val="22"/>
          <w:szCs w:val="22"/>
        </w:rPr>
        <w:t>CT</w:t>
      </w:r>
      <w:r w:rsidRPr="003231FF">
        <w:rPr>
          <w:rFonts w:ascii="Calibri" w:eastAsia="Calibri" w:hAnsi="Calibri" w:cs="Calibri"/>
          <w:sz w:val="22"/>
          <w:szCs w:val="22"/>
        </w:rPr>
        <w:t xml:space="preserve"> Indígenas, siendo estos una figura jurídica equiparable a la de las Organizaciones No Gubernamentales (ONG). Estas estructuras, aparte de ser la organización política de los territorios, deben presentar periódicamente un conjunto de informes, estados contables y requisitos legales ante el Estado que les dificultan mantenerse en situación de legalidad y podría afectar su legitimidad ante el aparato público.  Doce de los quince </w:t>
      </w:r>
      <w:r w:rsidR="00811145">
        <w:rPr>
          <w:rFonts w:ascii="Calibri" w:eastAsia="Calibri" w:hAnsi="Calibri" w:cs="Calibri"/>
          <w:sz w:val="22"/>
          <w:szCs w:val="22"/>
        </w:rPr>
        <w:t>CT</w:t>
      </w:r>
      <w:r w:rsidRPr="003231FF">
        <w:rPr>
          <w:rFonts w:ascii="Calibri" w:eastAsia="Calibri" w:hAnsi="Calibri" w:cs="Calibri"/>
          <w:sz w:val="22"/>
          <w:szCs w:val="22"/>
        </w:rPr>
        <w:t xml:space="preserve"> corresponden a los </w:t>
      </w:r>
      <w:r w:rsidR="00C25E5A">
        <w:rPr>
          <w:rFonts w:ascii="Calibri" w:eastAsia="Calibri" w:hAnsi="Calibri" w:cs="Calibri"/>
          <w:sz w:val="22"/>
          <w:szCs w:val="22"/>
        </w:rPr>
        <w:t>Miskitos</w:t>
      </w:r>
      <w:r w:rsidRPr="003231FF">
        <w:rPr>
          <w:rFonts w:ascii="Calibri" w:eastAsia="Calibri" w:hAnsi="Calibri" w:cs="Calibri"/>
          <w:sz w:val="22"/>
          <w:szCs w:val="22"/>
        </w:rPr>
        <w:t>, uno a los pueblos Pech, una Garífuna y otro Tawahka</w:t>
      </w:r>
      <w:r w:rsidRPr="003231FF">
        <w:rPr>
          <w:rFonts w:ascii="Calibri" w:hAnsi="Calibri" w:cs="Calibri"/>
          <w:vertAlign w:val="superscript"/>
        </w:rPr>
        <w:footnoteReference w:id="2"/>
      </w:r>
      <w:r w:rsidRPr="003231FF">
        <w:rPr>
          <w:rFonts w:ascii="Calibri" w:eastAsia="Calibri" w:hAnsi="Calibri" w:cs="Calibri"/>
          <w:sz w:val="22"/>
          <w:szCs w:val="22"/>
        </w:rPr>
        <w:t xml:space="preserve">. </w:t>
      </w:r>
    </w:p>
    <w:p w14:paraId="000001A4" w14:textId="0F8C2E66"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Según el Informe sobre Cartografía y </w:t>
      </w:r>
      <w:r w:rsidR="593BCDE9" w:rsidRPr="0860752A">
        <w:rPr>
          <w:rFonts w:ascii="Calibri" w:eastAsia="Calibri" w:hAnsi="Calibri" w:cs="Calibri"/>
          <w:sz w:val="22"/>
          <w:szCs w:val="22"/>
        </w:rPr>
        <w:t>T</w:t>
      </w:r>
      <w:r w:rsidRPr="0860752A">
        <w:rPr>
          <w:rFonts w:ascii="Calibri" w:eastAsia="Calibri" w:hAnsi="Calibri" w:cs="Calibri"/>
          <w:sz w:val="22"/>
          <w:szCs w:val="22"/>
        </w:rPr>
        <w:t xml:space="preserve">enencia </w:t>
      </w:r>
      <w:r w:rsidR="6E6DD5A7" w:rsidRPr="0860752A">
        <w:rPr>
          <w:rFonts w:ascii="Calibri" w:eastAsia="Calibri" w:hAnsi="Calibri" w:cs="Calibri"/>
          <w:sz w:val="22"/>
          <w:szCs w:val="22"/>
        </w:rPr>
        <w:t>L</w:t>
      </w:r>
      <w:r w:rsidRPr="003231FF">
        <w:rPr>
          <w:rFonts w:ascii="Calibri" w:eastAsia="Calibri" w:hAnsi="Calibri" w:cs="Calibri"/>
          <w:sz w:val="22"/>
          <w:szCs w:val="22"/>
        </w:rPr>
        <w:t xml:space="preserve">egal de </w:t>
      </w:r>
      <w:r w:rsidR="64C0F8E1" w:rsidRPr="0860752A">
        <w:rPr>
          <w:rFonts w:ascii="Calibri" w:eastAsia="Calibri" w:hAnsi="Calibri" w:cs="Calibri"/>
          <w:sz w:val="22"/>
          <w:szCs w:val="22"/>
        </w:rPr>
        <w:t>T</w:t>
      </w:r>
      <w:r w:rsidRPr="003231FF">
        <w:rPr>
          <w:rFonts w:ascii="Calibri" w:eastAsia="Calibri" w:hAnsi="Calibri" w:cs="Calibri"/>
          <w:sz w:val="22"/>
          <w:szCs w:val="22"/>
        </w:rPr>
        <w:t xml:space="preserve">ierras de </w:t>
      </w:r>
      <w:r w:rsidR="008D259E">
        <w:rPr>
          <w:rFonts w:ascii="Calibri" w:eastAsia="Calibri" w:hAnsi="Calibri" w:cs="Calibri"/>
          <w:sz w:val="22"/>
          <w:szCs w:val="22"/>
        </w:rPr>
        <w:t>la Fundación</w:t>
      </w:r>
      <w:r w:rsidRPr="003231FF">
        <w:rPr>
          <w:rFonts w:ascii="Calibri" w:eastAsia="Calibri" w:hAnsi="Calibri" w:cs="Calibri"/>
          <w:sz w:val="22"/>
          <w:szCs w:val="22"/>
        </w:rPr>
        <w:t xml:space="preserve"> Ayuda en Acción (Ayuda en Acción, 2024), la representación de </w:t>
      </w:r>
      <w:r w:rsidR="00811145">
        <w:rPr>
          <w:rFonts w:ascii="Calibri" w:eastAsia="Calibri" w:hAnsi="Calibri" w:cs="Calibri"/>
          <w:sz w:val="22"/>
          <w:szCs w:val="22"/>
        </w:rPr>
        <w:t>CT</w:t>
      </w:r>
      <w:r w:rsidRPr="003231FF">
        <w:rPr>
          <w:rFonts w:ascii="Calibri" w:eastAsia="Calibri" w:hAnsi="Calibri" w:cs="Calibri"/>
          <w:sz w:val="22"/>
          <w:szCs w:val="22"/>
        </w:rPr>
        <w:t xml:space="preserve"> presentes en el </w:t>
      </w:r>
      <w:r w:rsidR="6B70D220" w:rsidRPr="0860752A">
        <w:rPr>
          <w:rFonts w:ascii="Calibri" w:eastAsia="Calibri" w:hAnsi="Calibri" w:cs="Calibri"/>
          <w:sz w:val="22"/>
          <w:szCs w:val="22"/>
        </w:rPr>
        <w:t>d</w:t>
      </w:r>
      <w:r w:rsidRPr="003231FF">
        <w:rPr>
          <w:rFonts w:ascii="Calibri" w:eastAsia="Calibri" w:hAnsi="Calibri" w:cs="Calibri"/>
          <w:sz w:val="22"/>
          <w:szCs w:val="22"/>
        </w:rPr>
        <w:t>epartamento de Gracias a Dios, se observa en el siguiente mapa la ubicación y delimitación geográfica actual en la región de la Mos</w:t>
      </w:r>
      <w:r w:rsidR="00E45441" w:rsidRPr="003231FF">
        <w:rPr>
          <w:rFonts w:ascii="Calibri" w:eastAsia="Calibri" w:hAnsi="Calibri" w:cs="Calibri"/>
          <w:sz w:val="22"/>
          <w:szCs w:val="22"/>
        </w:rPr>
        <w:t>k</w:t>
      </w:r>
      <w:r w:rsidRPr="003231FF">
        <w:rPr>
          <w:rFonts w:ascii="Calibri" w:eastAsia="Calibri" w:hAnsi="Calibri" w:cs="Calibri"/>
          <w:sz w:val="22"/>
          <w:szCs w:val="22"/>
        </w:rPr>
        <w:t xml:space="preserve">itia de Honduras. Dicha representación está conformada por la compleja geografía y la diversidad cultural presente en la región oriental del país. Cada ente territorial se encuentra delimitado con precisión, evidenciando la extensión geográfica bajo su jurisdicción y subrayando los </w:t>
      </w:r>
      <w:r w:rsidR="00811145">
        <w:rPr>
          <w:rFonts w:ascii="Calibri" w:eastAsia="Calibri" w:hAnsi="Calibri" w:cs="Calibri"/>
          <w:sz w:val="22"/>
          <w:szCs w:val="22"/>
        </w:rPr>
        <w:t>CT</w:t>
      </w:r>
      <w:r w:rsidRPr="003231FF">
        <w:rPr>
          <w:rFonts w:ascii="Calibri" w:eastAsia="Calibri" w:hAnsi="Calibri" w:cs="Calibri"/>
          <w:sz w:val="22"/>
          <w:szCs w:val="22"/>
        </w:rPr>
        <w:t xml:space="preserve"> vecinos de la región. Presente en una variedad de eco-regiones naturales que van desde las exuberantes selvas tropicales hasta las costas litorales del mar Caribe que incluyen también a las islas del Cisne. </w:t>
      </w:r>
    </w:p>
    <w:p w14:paraId="0250162C" w14:textId="638E8E34" w:rsidR="005E273B" w:rsidRPr="003231FF" w:rsidRDefault="005E273B" w:rsidP="005E273B">
      <w:pPr>
        <w:keepNext/>
        <w:rPr>
          <w:rFonts w:ascii="Calibri" w:hAnsi="Calibri" w:cs="Calibri"/>
        </w:rPr>
      </w:pPr>
      <w:bookmarkStart w:id="7" w:name="_Toc161049846"/>
      <w:r w:rsidRPr="003231FF">
        <w:t xml:space="preserve">Ilustración </w:t>
      </w:r>
      <w:r w:rsidRPr="003231FF">
        <w:fldChar w:fldCharType="begin"/>
      </w:r>
      <w:r w:rsidRPr="003231FF">
        <w:instrText xml:space="preserve"> SEQ Ilustración \* ARABIC </w:instrText>
      </w:r>
      <w:r w:rsidRPr="003231FF">
        <w:fldChar w:fldCharType="separate"/>
      </w:r>
      <w:r w:rsidR="004D0120">
        <w:rPr>
          <w:noProof/>
        </w:rPr>
        <w:t>1</w:t>
      </w:r>
      <w:r w:rsidRPr="003231FF">
        <w:fldChar w:fldCharType="end"/>
      </w:r>
      <w:r w:rsidRPr="003231FF">
        <w:t xml:space="preserve">. </w:t>
      </w:r>
      <w:r w:rsidRPr="003231FF">
        <w:rPr>
          <w:rFonts w:ascii="Calibri" w:hAnsi="Calibri" w:cs="Calibri"/>
        </w:rPr>
        <w:t xml:space="preserve">Mapa de ubicación de </w:t>
      </w:r>
      <w:r w:rsidR="00811145" w:rsidRPr="003231FF">
        <w:rPr>
          <w:rFonts w:ascii="Calibri" w:hAnsi="Calibri" w:cs="Calibri"/>
        </w:rPr>
        <w:t>Con</w:t>
      </w:r>
      <w:r w:rsidR="00811145">
        <w:rPr>
          <w:rFonts w:ascii="Calibri" w:hAnsi="Calibri" w:cs="Calibri"/>
        </w:rPr>
        <w:t>c</w:t>
      </w:r>
      <w:r w:rsidR="00811145" w:rsidRPr="003231FF">
        <w:rPr>
          <w:rFonts w:ascii="Calibri" w:hAnsi="Calibri" w:cs="Calibri"/>
        </w:rPr>
        <w:t xml:space="preserve">ejos Territoriales </w:t>
      </w:r>
      <w:r w:rsidRPr="003231FF">
        <w:rPr>
          <w:rFonts w:ascii="Calibri" w:hAnsi="Calibri" w:cs="Calibri"/>
        </w:rPr>
        <w:t xml:space="preserve">de la Región de La </w:t>
      </w:r>
      <w:bookmarkEnd w:id="7"/>
      <w:r w:rsidR="045F061D" w:rsidRPr="69917B34">
        <w:rPr>
          <w:rFonts w:ascii="Calibri" w:hAnsi="Calibri" w:cs="Calibri"/>
        </w:rPr>
        <w:t>Mos</w:t>
      </w:r>
      <w:r w:rsidR="3271042A" w:rsidRPr="69917B34">
        <w:rPr>
          <w:rFonts w:ascii="Calibri" w:hAnsi="Calibri" w:cs="Calibri"/>
        </w:rPr>
        <w:t>kitia</w:t>
      </w:r>
    </w:p>
    <w:p w14:paraId="000001A7" w14:textId="4956E60F" w:rsidR="005A45BA" w:rsidRPr="003231FF" w:rsidRDefault="00416FCA" w:rsidP="002848F2">
      <w:pPr>
        <w:keepNext/>
        <w:spacing w:before="0" w:after="0" w:line="240" w:lineRule="auto"/>
        <w:rPr>
          <w:rFonts w:ascii="Calibri" w:hAnsi="Calibri" w:cs="Calibri"/>
        </w:rPr>
      </w:pPr>
      <w:r w:rsidRPr="003231FF">
        <w:rPr>
          <w:rFonts w:ascii="Calibri" w:eastAsia="Arial" w:hAnsi="Calibri" w:cs="Calibri"/>
          <w:noProof/>
          <w:lang w:val="es-HN" w:eastAsia="es-HN"/>
        </w:rPr>
        <w:drawing>
          <wp:inline distT="0" distB="0" distL="0" distR="0" wp14:anchorId="536582B6" wp14:editId="78545DD9">
            <wp:extent cx="5608320" cy="3368040"/>
            <wp:effectExtent l="0" t="0" r="0" b="0"/>
            <wp:docPr id="1270725227" name="Picture 1270725227"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Diagrama&#10;&#10;Descripción generada automáticamente"/>
                    <pic:cNvPicPr preferRelativeResize="0"/>
                  </pic:nvPicPr>
                  <pic:blipFill>
                    <a:blip r:embed="rId11"/>
                    <a:srcRect/>
                    <a:stretch>
                      <a:fillRect/>
                    </a:stretch>
                  </pic:blipFill>
                  <pic:spPr>
                    <a:xfrm>
                      <a:off x="0" y="0"/>
                      <a:ext cx="5608320" cy="3368040"/>
                    </a:xfrm>
                    <a:prstGeom prst="rect">
                      <a:avLst/>
                    </a:prstGeom>
                    <a:ln/>
                  </pic:spPr>
                </pic:pic>
              </a:graphicData>
            </a:graphic>
          </wp:inline>
        </w:drawing>
      </w:r>
    </w:p>
    <w:p w14:paraId="000001A8" w14:textId="2F7EDBE6" w:rsidR="005A45BA" w:rsidRPr="003231FF" w:rsidRDefault="00416FCA" w:rsidP="00E93C64">
      <w:pPr>
        <w:shd w:val="clear" w:color="auto" w:fill="FFFFFF" w:themeFill="background1"/>
        <w:spacing w:before="0" w:after="0" w:line="240" w:lineRule="auto"/>
        <w:jc w:val="center"/>
        <w:rPr>
          <w:rFonts w:ascii="Calibri" w:eastAsia="Calibri" w:hAnsi="Calibri" w:cs="Calibri"/>
        </w:rPr>
      </w:pPr>
      <w:r w:rsidRPr="003231FF">
        <w:rPr>
          <w:rFonts w:ascii="Calibri" w:eastAsia="Calibri" w:hAnsi="Calibri" w:cs="Calibri"/>
        </w:rPr>
        <w:t xml:space="preserve">Fuente: Informe del borrador Cartografía y tenencia legal de tierras presentado en enero 2024 </w:t>
      </w:r>
      <w:r w:rsidR="00BE7305" w:rsidRPr="003231FF">
        <w:rPr>
          <w:rFonts w:ascii="Calibri" w:eastAsia="Calibri" w:hAnsi="Calibri" w:cs="Calibri"/>
        </w:rPr>
        <w:t>(Ayuda</w:t>
      </w:r>
      <w:r w:rsidRPr="003231FF">
        <w:rPr>
          <w:rFonts w:ascii="Calibri" w:eastAsia="Calibri" w:hAnsi="Calibri" w:cs="Calibri"/>
        </w:rPr>
        <w:t xml:space="preserve"> en </w:t>
      </w:r>
      <w:r w:rsidR="00264E34" w:rsidRPr="003231FF">
        <w:rPr>
          <w:rFonts w:ascii="Calibri" w:eastAsia="Calibri" w:hAnsi="Calibri" w:cs="Calibri"/>
        </w:rPr>
        <w:t>Acción 2024</w:t>
      </w:r>
      <w:r w:rsidRPr="003231FF">
        <w:rPr>
          <w:rFonts w:ascii="Calibri" w:eastAsia="Calibri" w:hAnsi="Calibri" w:cs="Calibri"/>
        </w:rPr>
        <w:t>).</w:t>
      </w:r>
    </w:p>
    <w:p w14:paraId="000001A9" w14:textId="77777777" w:rsidR="005A45BA" w:rsidRPr="003231FF" w:rsidRDefault="00416FCA" w:rsidP="00457A1C">
      <w:pPr>
        <w:pStyle w:val="Ttulo1"/>
        <w:numPr>
          <w:ilvl w:val="1"/>
          <w:numId w:val="7"/>
        </w:numPr>
        <w:spacing w:before="0"/>
        <w:rPr>
          <w:rFonts w:ascii="Calibri" w:eastAsia="Calibri" w:hAnsi="Calibri" w:cs="Calibri"/>
          <w:sz w:val="22"/>
          <w:szCs w:val="22"/>
        </w:rPr>
      </w:pPr>
      <w:bookmarkStart w:id="8" w:name="_Toc190943202"/>
      <w:r w:rsidRPr="003231FF">
        <w:rPr>
          <w:rFonts w:ascii="Calibri" w:eastAsia="Calibri" w:hAnsi="Calibri" w:cs="Calibri"/>
          <w:sz w:val="22"/>
          <w:szCs w:val="22"/>
        </w:rPr>
        <w:t>Beneficiarios</w:t>
      </w:r>
      <w:bookmarkEnd w:id="8"/>
      <w:r w:rsidRPr="003231FF">
        <w:rPr>
          <w:rFonts w:ascii="Calibri" w:eastAsia="Calibri" w:hAnsi="Calibri" w:cs="Calibri"/>
          <w:sz w:val="22"/>
          <w:szCs w:val="22"/>
        </w:rPr>
        <w:t xml:space="preserve"> </w:t>
      </w:r>
    </w:p>
    <w:p w14:paraId="000001AA" w14:textId="406A16B4" w:rsidR="005A45BA" w:rsidRPr="003231FF" w:rsidRDefault="005A45BA" w:rsidP="002848F2">
      <w:pPr>
        <w:spacing w:before="0" w:after="0" w:line="240" w:lineRule="auto"/>
        <w:rPr>
          <w:rFonts w:ascii="Calibri" w:eastAsia="Calibri" w:hAnsi="Calibri" w:cs="Calibri"/>
          <w:sz w:val="22"/>
          <w:szCs w:val="22"/>
        </w:rPr>
      </w:pPr>
    </w:p>
    <w:p w14:paraId="2BFFDFB7" w14:textId="63A3123C" w:rsidR="00E12B0F" w:rsidRPr="003231FF" w:rsidRDefault="00E12B0F" w:rsidP="00E12B0F">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Un total de 4.000 hogares de indígenas (liderados por mujeres y hombres), </w:t>
      </w:r>
      <w:r w:rsidR="00C278FA" w:rsidRPr="003231FF">
        <w:rPr>
          <w:rFonts w:ascii="Calibri" w:eastAsia="Calibri" w:hAnsi="Calibri" w:cs="Calibri"/>
          <w:sz w:val="22"/>
          <w:szCs w:val="22"/>
        </w:rPr>
        <w:t>Afrodescendientes</w:t>
      </w:r>
      <w:r w:rsidRPr="003231FF">
        <w:rPr>
          <w:rFonts w:ascii="Calibri" w:eastAsia="Calibri" w:hAnsi="Calibri" w:cs="Calibri"/>
          <w:sz w:val="22"/>
          <w:szCs w:val="22"/>
        </w:rPr>
        <w:t xml:space="preserve"> y otros hogares vulnerables de los territorios de la región de La Moskitia-Costa Atlántica se beneficiarán de las </w:t>
      </w:r>
      <w:r w:rsidRPr="003231FF">
        <w:rPr>
          <w:rFonts w:ascii="Calibri" w:eastAsia="Calibri" w:hAnsi="Calibri" w:cs="Calibri"/>
          <w:sz w:val="22"/>
          <w:szCs w:val="22"/>
        </w:rPr>
        <w:lastRenderedPageBreak/>
        <w:t xml:space="preserve">actividades que se financiarán con la financiación adicional propuesta. El Proyecto priorizará a las comunidades en extrema pobreza y buscará la participación equitativa de beneficiarios hombres y mujeres, así como de beneficiarios de todas las edades. En particular, se espera que (i) al menos el 40 por ciento de los beneficiarios directos sean mujeres; (iii) el 70% de los beneficiarios directos sean personas que se autoidentifiquen como indígenas y </w:t>
      </w:r>
      <w:r w:rsidR="00C278FA" w:rsidRPr="003231FF">
        <w:rPr>
          <w:rFonts w:ascii="Calibri" w:eastAsia="Calibri" w:hAnsi="Calibri" w:cs="Calibri"/>
          <w:sz w:val="22"/>
          <w:szCs w:val="22"/>
        </w:rPr>
        <w:t>Afrodescendientes</w:t>
      </w:r>
      <w:r w:rsidRPr="003231FF">
        <w:rPr>
          <w:rFonts w:ascii="Calibri" w:eastAsia="Calibri" w:hAnsi="Calibri" w:cs="Calibri"/>
          <w:sz w:val="22"/>
          <w:szCs w:val="22"/>
        </w:rPr>
        <w:t xml:space="preserve">; (iii) el 30% de los beneficiarios directos sean jóvenes (entre 18 y 30 años); y (iv) el 3% de los beneficiarios directos serán personas con discapacidad. Estos beneficiarios participarán en la preparación de subproyectos de inversión dentro y fuera de la finca, preferiblemente como parte de un grupo de productores, asociación o cooperativa. Los beneficiarios serán en su mayoría pequeños agricultores de subsistencia que viven en los 4000 en territorios aislados, y contarán con una alta presencia de </w:t>
      </w:r>
      <w:r w:rsidR="68FAB7CA" w:rsidRPr="05FB6DF6">
        <w:rPr>
          <w:rFonts w:ascii="Calibri" w:eastAsia="Calibri" w:hAnsi="Calibri" w:cs="Calibri"/>
          <w:sz w:val="22"/>
          <w:szCs w:val="22"/>
        </w:rPr>
        <w:t>M</w:t>
      </w:r>
      <w:r w:rsidR="135EC747" w:rsidRPr="05FB6DF6">
        <w:rPr>
          <w:rFonts w:ascii="Calibri" w:eastAsia="Calibri" w:hAnsi="Calibri" w:cs="Calibri"/>
          <w:sz w:val="22"/>
          <w:szCs w:val="22"/>
        </w:rPr>
        <w:t>is</w:t>
      </w:r>
      <w:r w:rsidR="7BF38BAF" w:rsidRPr="05FB6DF6">
        <w:rPr>
          <w:rFonts w:ascii="Calibri" w:eastAsia="Calibri" w:hAnsi="Calibri" w:cs="Calibri"/>
          <w:sz w:val="22"/>
          <w:szCs w:val="22"/>
        </w:rPr>
        <w:t>kitos</w:t>
      </w:r>
      <w:r w:rsidR="135EC747" w:rsidRPr="05FB6DF6">
        <w:rPr>
          <w:rFonts w:ascii="Calibri" w:eastAsia="Calibri" w:hAnsi="Calibri" w:cs="Calibri"/>
          <w:sz w:val="22"/>
          <w:szCs w:val="22"/>
        </w:rPr>
        <w:t xml:space="preserve">, </w:t>
      </w:r>
      <w:r w:rsidR="2AD5C707" w:rsidRPr="05FB6DF6">
        <w:rPr>
          <w:rFonts w:ascii="Calibri" w:eastAsia="Calibri" w:hAnsi="Calibri" w:cs="Calibri"/>
          <w:sz w:val="22"/>
          <w:szCs w:val="22"/>
        </w:rPr>
        <w:t>P</w:t>
      </w:r>
      <w:r w:rsidR="135EC747" w:rsidRPr="05FB6DF6">
        <w:rPr>
          <w:rFonts w:ascii="Calibri" w:eastAsia="Calibri" w:hAnsi="Calibri" w:cs="Calibri"/>
          <w:sz w:val="22"/>
          <w:szCs w:val="22"/>
        </w:rPr>
        <w:t xml:space="preserve">ech, </w:t>
      </w:r>
      <w:r w:rsidR="789F624A" w:rsidRPr="05FB6DF6">
        <w:rPr>
          <w:rFonts w:ascii="Calibri" w:eastAsia="Calibri" w:hAnsi="Calibri" w:cs="Calibri"/>
          <w:sz w:val="22"/>
          <w:szCs w:val="22"/>
        </w:rPr>
        <w:t>T</w:t>
      </w:r>
      <w:r w:rsidR="135EC747" w:rsidRPr="05FB6DF6">
        <w:rPr>
          <w:rFonts w:ascii="Calibri" w:eastAsia="Calibri" w:hAnsi="Calibri" w:cs="Calibri"/>
          <w:sz w:val="22"/>
          <w:szCs w:val="22"/>
        </w:rPr>
        <w:t xml:space="preserve">awahkas, </w:t>
      </w:r>
      <w:r w:rsidR="65A68E65" w:rsidRPr="05FB6DF6">
        <w:rPr>
          <w:rFonts w:ascii="Calibri" w:eastAsia="Calibri" w:hAnsi="Calibri" w:cs="Calibri"/>
          <w:sz w:val="22"/>
          <w:szCs w:val="22"/>
        </w:rPr>
        <w:t>G</w:t>
      </w:r>
      <w:r w:rsidRPr="003231FF">
        <w:rPr>
          <w:rFonts w:ascii="Calibri" w:eastAsia="Calibri" w:hAnsi="Calibri" w:cs="Calibri"/>
          <w:sz w:val="22"/>
          <w:szCs w:val="22"/>
        </w:rPr>
        <w:t xml:space="preserve">arífunas y </w:t>
      </w:r>
      <w:r w:rsidR="0D6AFC1D" w:rsidRPr="05FB6DF6">
        <w:rPr>
          <w:rFonts w:ascii="Calibri" w:eastAsia="Calibri" w:hAnsi="Calibri" w:cs="Calibri"/>
          <w:sz w:val="22"/>
          <w:szCs w:val="22"/>
        </w:rPr>
        <w:t>C</w:t>
      </w:r>
      <w:r w:rsidRPr="003231FF">
        <w:rPr>
          <w:rFonts w:ascii="Calibri" w:eastAsia="Calibri" w:hAnsi="Calibri" w:cs="Calibri"/>
          <w:sz w:val="22"/>
          <w:szCs w:val="22"/>
        </w:rPr>
        <w:t xml:space="preserve">riollos, así como de otros pueblos indígenas. El FA también beneficiará a servidores públicos a nivel nacional y local (de la SAG, SEDESOL, municipalidades, </w:t>
      </w:r>
      <w:r w:rsidR="00811145">
        <w:rPr>
          <w:rFonts w:ascii="Calibri" w:eastAsia="Calibri" w:hAnsi="Calibri" w:cs="Calibri"/>
          <w:sz w:val="22"/>
          <w:szCs w:val="22"/>
        </w:rPr>
        <w:t>CT</w:t>
      </w:r>
      <w:r w:rsidRPr="003231FF">
        <w:rPr>
          <w:rFonts w:ascii="Calibri" w:eastAsia="Calibri" w:hAnsi="Calibri" w:cs="Calibri"/>
          <w:sz w:val="22"/>
          <w:szCs w:val="22"/>
        </w:rPr>
        <w:t xml:space="preserve">, </w:t>
      </w:r>
      <w:r w:rsidR="00811145">
        <w:rPr>
          <w:rFonts w:ascii="Calibri" w:eastAsia="Calibri" w:hAnsi="Calibri" w:cs="Calibri"/>
          <w:sz w:val="22"/>
          <w:szCs w:val="22"/>
        </w:rPr>
        <w:t xml:space="preserve">CC, </w:t>
      </w:r>
      <w:r w:rsidRPr="003231FF">
        <w:rPr>
          <w:rFonts w:ascii="Calibri" w:eastAsia="Calibri" w:hAnsi="Calibri" w:cs="Calibri"/>
          <w:sz w:val="22"/>
          <w:szCs w:val="22"/>
        </w:rPr>
        <w:t>organizaciones comunales, entre otros) a través de actividades de asistencia técnica y fortalecimiento de capacidades enfocadas en aspectos interculturales.</w:t>
      </w:r>
    </w:p>
    <w:p w14:paraId="4B6F4129" w14:textId="77777777" w:rsidR="00A81EC6" w:rsidRPr="003231FF" w:rsidRDefault="00A81EC6" w:rsidP="002848F2">
      <w:pPr>
        <w:spacing w:before="0" w:after="0" w:line="240" w:lineRule="auto"/>
        <w:rPr>
          <w:rFonts w:ascii="Calibri" w:eastAsia="Calibri" w:hAnsi="Calibri" w:cs="Calibri"/>
          <w:sz w:val="22"/>
          <w:szCs w:val="22"/>
        </w:rPr>
      </w:pPr>
    </w:p>
    <w:p w14:paraId="000001AB" w14:textId="1F5372C0" w:rsidR="005A45BA" w:rsidRPr="003231FF" w:rsidRDefault="00416FCA" w:rsidP="00457A1C">
      <w:pPr>
        <w:pStyle w:val="Ttulo1"/>
        <w:numPr>
          <w:ilvl w:val="0"/>
          <w:numId w:val="7"/>
        </w:numPr>
        <w:spacing w:before="0"/>
        <w:rPr>
          <w:rFonts w:ascii="Calibri" w:eastAsia="Calibri" w:hAnsi="Calibri" w:cs="Calibri"/>
          <w:sz w:val="22"/>
          <w:szCs w:val="22"/>
        </w:rPr>
      </w:pPr>
      <w:bookmarkStart w:id="9" w:name="_Toc190943203"/>
      <w:r w:rsidRPr="003231FF">
        <w:rPr>
          <w:rFonts w:ascii="Calibri" w:eastAsia="Calibri" w:hAnsi="Calibri" w:cs="Calibri"/>
          <w:sz w:val="22"/>
          <w:szCs w:val="22"/>
        </w:rPr>
        <w:t xml:space="preserve">MARCO </w:t>
      </w:r>
      <w:r w:rsidR="00AE5EAA">
        <w:rPr>
          <w:rFonts w:ascii="Calibri" w:eastAsia="Calibri" w:hAnsi="Calibri" w:cs="Calibri"/>
          <w:sz w:val="22"/>
          <w:szCs w:val="22"/>
        </w:rPr>
        <w:t>REGULATORIO</w:t>
      </w:r>
      <w:r w:rsidR="00AE5EAA" w:rsidRPr="003231FF">
        <w:rPr>
          <w:rFonts w:ascii="Calibri" w:eastAsia="Calibri" w:hAnsi="Calibri" w:cs="Calibri"/>
          <w:sz w:val="22"/>
          <w:szCs w:val="22"/>
        </w:rPr>
        <w:t xml:space="preserve"> </w:t>
      </w:r>
      <w:r w:rsidRPr="003231FF">
        <w:rPr>
          <w:rFonts w:ascii="Calibri" w:eastAsia="Calibri" w:hAnsi="Calibri" w:cs="Calibri"/>
          <w:sz w:val="22"/>
          <w:szCs w:val="22"/>
        </w:rPr>
        <w:t>VINCULANTE AL PROYECTO</w:t>
      </w:r>
      <w:bookmarkEnd w:id="9"/>
      <w:r w:rsidR="00522A5D">
        <w:rPr>
          <w:rFonts w:ascii="Calibri" w:eastAsia="Calibri" w:hAnsi="Calibri" w:cs="Calibri"/>
          <w:sz w:val="22"/>
          <w:szCs w:val="22"/>
        </w:rPr>
        <w:t xml:space="preserve"> </w:t>
      </w:r>
    </w:p>
    <w:p w14:paraId="2161DE2F" w14:textId="77777777" w:rsidR="00A81EC6" w:rsidRPr="003231FF" w:rsidRDefault="00A81EC6" w:rsidP="00A81EC6">
      <w:pPr>
        <w:rPr>
          <w:lang w:val="es-ES" w:eastAsia="en-US"/>
        </w:rPr>
      </w:pPr>
    </w:p>
    <w:p w14:paraId="000001AC" w14:textId="7E500030" w:rsidR="005A45BA" w:rsidRPr="003231FF" w:rsidRDefault="00F877B3" w:rsidP="00457A1C">
      <w:pPr>
        <w:pStyle w:val="Ttulo1"/>
        <w:numPr>
          <w:ilvl w:val="1"/>
          <w:numId w:val="7"/>
        </w:numPr>
        <w:spacing w:before="0"/>
        <w:rPr>
          <w:rFonts w:ascii="Calibri" w:eastAsia="Calibri" w:hAnsi="Calibri" w:cs="Calibri"/>
          <w:sz w:val="22"/>
          <w:szCs w:val="22"/>
        </w:rPr>
      </w:pPr>
      <w:bookmarkStart w:id="10" w:name="_Toc190943204"/>
      <w:r>
        <w:rPr>
          <w:rFonts w:ascii="Calibri" w:eastAsia="Calibri" w:hAnsi="Calibri" w:cs="Calibri"/>
          <w:sz w:val="22"/>
          <w:szCs w:val="22"/>
        </w:rPr>
        <w:t>Gestión</w:t>
      </w:r>
      <w:r w:rsidRPr="003231FF">
        <w:rPr>
          <w:rFonts w:ascii="Calibri" w:eastAsia="Calibri" w:hAnsi="Calibri" w:cs="Calibri"/>
          <w:sz w:val="22"/>
          <w:szCs w:val="22"/>
        </w:rPr>
        <w:t xml:space="preserve"> </w:t>
      </w:r>
      <w:r w:rsidR="00416FCA" w:rsidRPr="003231FF">
        <w:rPr>
          <w:rFonts w:ascii="Calibri" w:eastAsia="Calibri" w:hAnsi="Calibri" w:cs="Calibri"/>
          <w:sz w:val="22"/>
          <w:szCs w:val="22"/>
        </w:rPr>
        <w:t>Ambiental y Social</w:t>
      </w:r>
      <w:bookmarkEnd w:id="10"/>
    </w:p>
    <w:p w14:paraId="000001AD" w14:textId="41C9886A"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 xml:space="preserve">El marco de referencia </w:t>
      </w:r>
      <w:r w:rsidR="00811145" w:rsidRPr="003231FF">
        <w:rPr>
          <w:rFonts w:ascii="Calibri" w:eastAsia="Calibri" w:hAnsi="Calibri" w:cs="Calibri"/>
          <w:sz w:val="22"/>
          <w:szCs w:val="22"/>
        </w:rPr>
        <w:t>para la</w:t>
      </w:r>
      <w:r w:rsidR="006A648D">
        <w:rPr>
          <w:rFonts w:ascii="Calibri" w:eastAsia="Calibri" w:hAnsi="Calibri" w:cs="Calibri"/>
          <w:sz w:val="22"/>
          <w:szCs w:val="22"/>
        </w:rPr>
        <w:t xml:space="preserve"> gestión</w:t>
      </w:r>
      <w:r w:rsidRPr="003231FF">
        <w:rPr>
          <w:rFonts w:ascii="Calibri" w:eastAsia="Calibri" w:hAnsi="Calibri" w:cs="Calibri"/>
          <w:sz w:val="22"/>
          <w:szCs w:val="22"/>
        </w:rPr>
        <w:t xml:space="preserve"> socioambiental se puede definir como “Los procesos políticos, económicos, sociales; las políticas, leyes, reglamentos, normas, convenios nacionales e internacionales, así como las instituciones a través de las cuales los gobiernos, sociedad civil y sector privado, toman decisiones acerca de cómo utilizar, desarrollar y </w:t>
      </w:r>
      <w:r w:rsidR="008466A6">
        <w:rPr>
          <w:rFonts w:ascii="Calibri" w:eastAsia="Calibri" w:hAnsi="Calibri" w:cs="Calibri"/>
          <w:sz w:val="22"/>
          <w:szCs w:val="22"/>
        </w:rPr>
        <w:t>gestionar</w:t>
      </w:r>
      <w:r w:rsidR="008466A6" w:rsidRPr="003231FF">
        <w:rPr>
          <w:rFonts w:ascii="Calibri" w:eastAsia="Calibri" w:hAnsi="Calibri" w:cs="Calibri"/>
          <w:sz w:val="22"/>
          <w:szCs w:val="22"/>
        </w:rPr>
        <w:t xml:space="preserve"> </w:t>
      </w:r>
      <w:r w:rsidRPr="003231FF">
        <w:rPr>
          <w:rFonts w:ascii="Calibri" w:eastAsia="Calibri" w:hAnsi="Calibri" w:cs="Calibri"/>
          <w:sz w:val="22"/>
          <w:szCs w:val="22"/>
        </w:rPr>
        <w:t xml:space="preserve">los recursos naturales de forma óptima” y que orienten hacia la gobernabilidad. </w:t>
      </w:r>
    </w:p>
    <w:p w14:paraId="000001AE" w14:textId="66A5D3C9"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 xml:space="preserve">El ejercicio de la gobernabilidad socioambiental se sostiene en instituciones estatales y actores no estatales. Entre las instituciones estatales se mencionan los ministerios, gobiernos municipales y departamentales, diputaciones, mancomunidades de municipios, entre otros. Mientras que los actores no estatales incluyen ONG, </w:t>
      </w:r>
      <w:r w:rsidR="2DF909B3" w:rsidRPr="2445F21B">
        <w:rPr>
          <w:rFonts w:ascii="Calibri" w:eastAsia="Calibri" w:hAnsi="Calibri" w:cs="Calibri"/>
          <w:sz w:val="22"/>
          <w:szCs w:val="22"/>
        </w:rPr>
        <w:t>u</w:t>
      </w:r>
      <w:r w:rsidR="7F1290A7" w:rsidRPr="2445F21B">
        <w:rPr>
          <w:rFonts w:ascii="Calibri" w:eastAsia="Calibri" w:hAnsi="Calibri" w:cs="Calibri"/>
          <w:sz w:val="22"/>
          <w:szCs w:val="22"/>
        </w:rPr>
        <w:t xml:space="preserve">niversidades, </w:t>
      </w:r>
      <w:r w:rsidR="31B25673" w:rsidRPr="2445F21B">
        <w:rPr>
          <w:rFonts w:ascii="Calibri" w:eastAsia="Calibri" w:hAnsi="Calibri" w:cs="Calibri"/>
          <w:sz w:val="22"/>
          <w:szCs w:val="22"/>
        </w:rPr>
        <w:t>s</w:t>
      </w:r>
      <w:r w:rsidRPr="003231FF">
        <w:rPr>
          <w:rFonts w:ascii="Calibri" w:eastAsia="Calibri" w:hAnsi="Calibri" w:cs="Calibri"/>
          <w:sz w:val="22"/>
          <w:szCs w:val="22"/>
        </w:rPr>
        <w:t xml:space="preserve">ector de </w:t>
      </w:r>
      <w:r w:rsidR="2D6A549C" w:rsidRPr="2445F21B">
        <w:rPr>
          <w:rFonts w:ascii="Calibri" w:eastAsia="Calibri" w:hAnsi="Calibri" w:cs="Calibri"/>
          <w:sz w:val="22"/>
          <w:szCs w:val="22"/>
        </w:rPr>
        <w:t>s</w:t>
      </w:r>
      <w:r w:rsidRPr="003231FF">
        <w:rPr>
          <w:rFonts w:ascii="Calibri" w:eastAsia="Calibri" w:hAnsi="Calibri" w:cs="Calibri"/>
          <w:sz w:val="22"/>
          <w:szCs w:val="22"/>
        </w:rPr>
        <w:t xml:space="preserve">ervicios, empresa privada, juntas de usuarios, asociaciones de productores, etc. </w:t>
      </w:r>
    </w:p>
    <w:p w14:paraId="000001AF" w14:textId="77777777"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 xml:space="preserve">Las acciones tendientes a gobernar el acceso a los recursos naturales suponen la práctica de diversos principios como: apertura, transparencia, participación, verificación, diálogo, efectividad, racionalidad, motivación, eficiencia, interactividad, equidad, integración, sustentabilidad, ética y compromiso. </w:t>
      </w:r>
    </w:p>
    <w:p w14:paraId="000001B0" w14:textId="0B9F7C4F" w:rsidR="005A45BA" w:rsidRPr="003231FF" w:rsidRDefault="7D111DCE" w:rsidP="0708BB38">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708BB38">
        <w:rPr>
          <w:rFonts w:ascii="Calibri" w:eastAsia="Calibri" w:hAnsi="Calibri" w:cs="Calibri"/>
          <w:sz w:val="22"/>
          <w:szCs w:val="22"/>
        </w:rPr>
        <w:t>La gestión socioambiental se relaciona con las condiciones de pobreza, ya que el acceso sostenible a los recursos naturales es clave para luchar contra la pobreza.</w:t>
      </w:r>
      <w:r w:rsidR="00416FCA" w:rsidRPr="0708BB38">
        <w:rPr>
          <w:rFonts w:ascii="Calibri" w:eastAsia="Calibri" w:hAnsi="Calibri" w:cs="Calibri"/>
          <w:sz w:val="22"/>
          <w:szCs w:val="22"/>
        </w:rPr>
        <w:t xml:space="preserve"> Así mismo, es un medio que coadyuva a la consecución de mejores niveles de educación, salud, producción, formación adulta, y medios de vida en general. No obstante, la relación gobernabilidad-pobreza debe ser soportada por una fortalecida e incluyente institucionalidad pública, con aumento en las prioridades de la agenda pública, con existencia de espacios de representación, capacidades locales fortalecidas y un alto reconocimiento al valor económico de los servicios ambientales.</w:t>
      </w:r>
    </w:p>
    <w:p w14:paraId="000001B1" w14:textId="02BAC0FB" w:rsidR="005A45BA"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El fortalecimiento de la gestión socioambiental abarca optimizar aspectos de eficiencia administrativa y de gestión de los recursos, análisis de la institucionalidad incluyendo los marcos regulatorios, comportamiento formales e informales de los actores y armonización de esa institucionalidad con la sociedad de la que forma parte.</w:t>
      </w:r>
    </w:p>
    <w:p w14:paraId="1C8802A7" w14:textId="77777777" w:rsidR="00912F5C" w:rsidRDefault="00912F5C" w:rsidP="00912F5C">
      <w:pPr>
        <w:pBdr>
          <w:top w:val="nil"/>
          <w:left w:val="nil"/>
          <w:bottom w:val="nil"/>
          <w:right w:val="nil"/>
          <w:between w:val="nil"/>
        </w:pBdr>
        <w:spacing w:before="0" w:after="0" w:line="240" w:lineRule="auto"/>
        <w:rPr>
          <w:rFonts w:ascii="Calibri" w:eastAsia="Calibri" w:hAnsi="Calibri" w:cs="Calibri"/>
          <w:sz w:val="22"/>
          <w:szCs w:val="22"/>
        </w:rPr>
      </w:pPr>
    </w:p>
    <w:p w14:paraId="5B7283C2" w14:textId="77777777" w:rsidR="00912F5C" w:rsidRPr="003231FF" w:rsidRDefault="00912F5C" w:rsidP="00912F5C">
      <w:pPr>
        <w:pBdr>
          <w:top w:val="nil"/>
          <w:left w:val="nil"/>
          <w:bottom w:val="nil"/>
          <w:right w:val="nil"/>
          <w:between w:val="nil"/>
        </w:pBdr>
        <w:spacing w:before="0" w:after="0" w:line="240" w:lineRule="auto"/>
        <w:rPr>
          <w:rFonts w:ascii="Calibri" w:eastAsia="Calibri" w:hAnsi="Calibri" w:cs="Calibri"/>
          <w:sz w:val="22"/>
          <w:szCs w:val="22"/>
        </w:rPr>
      </w:pPr>
    </w:p>
    <w:p w14:paraId="00F51275" w14:textId="77777777" w:rsidR="00AE172E" w:rsidRDefault="00AE172E" w:rsidP="00AE172E">
      <w:pPr>
        <w:pBdr>
          <w:top w:val="nil"/>
          <w:left w:val="nil"/>
          <w:bottom w:val="nil"/>
          <w:right w:val="nil"/>
          <w:between w:val="nil"/>
        </w:pBdr>
        <w:spacing w:before="0" w:after="0" w:line="240" w:lineRule="auto"/>
        <w:rPr>
          <w:rFonts w:ascii="Calibri" w:eastAsia="Calibri" w:hAnsi="Calibri" w:cs="Calibri"/>
          <w:sz w:val="22"/>
          <w:szCs w:val="22"/>
        </w:rPr>
      </w:pPr>
    </w:p>
    <w:p w14:paraId="0E4FAA8F" w14:textId="77777777" w:rsidR="000A650E" w:rsidRDefault="000A650E" w:rsidP="00AE172E">
      <w:pPr>
        <w:pBdr>
          <w:top w:val="nil"/>
          <w:left w:val="nil"/>
          <w:bottom w:val="nil"/>
          <w:right w:val="nil"/>
          <w:between w:val="nil"/>
        </w:pBdr>
        <w:spacing w:before="0" w:after="0" w:line="240" w:lineRule="auto"/>
        <w:rPr>
          <w:rFonts w:ascii="Calibri" w:eastAsia="Calibri" w:hAnsi="Calibri" w:cs="Calibri"/>
          <w:sz w:val="22"/>
          <w:szCs w:val="22"/>
        </w:rPr>
      </w:pPr>
    </w:p>
    <w:p w14:paraId="573E5665" w14:textId="77777777" w:rsidR="000A650E" w:rsidRPr="003231FF" w:rsidRDefault="000A650E" w:rsidP="00AE172E">
      <w:pPr>
        <w:pBdr>
          <w:top w:val="nil"/>
          <w:left w:val="nil"/>
          <w:bottom w:val="nil"/>
          <w:right w:val="nil"/>
          <w:between w:val="nil"/>
        </w:pBdr>
        <w:spacing w:before="0" w:after="0" w:line="240" w:lineRule="auto"/>
        <w:rPr>
          <w:rFonts w:ascii="Calibri" w:eastAsia="Calibri" w:hAnsi="Calibri" w:cs="Calibri"/>
          <w:sz w:val="22"/>
          <w:szCs w:val="22"/>
        </w:rPr>
      </w:pPr>
    </w:p>
    <w:p w14:paraId="000001B2" w14:textId="6B60FDC7" w:rsidR="005A45BA" w:rsidRPr="003231FF" w:rsidRDefault="00416FCA" w:rsidP="00457A1C">
      <w:pPr>
        <w:pStyle w:val="Ttulo1"/>
        <w:numPr>
          <w:ilvl w:val="1"/>
          <w:numId w:val="7"/>
        </w:numPr>
        <w:spacing w:before="0"/>
        <w:rPr>
          <w:rFonts w:ascii="Calibri" w:eastAsia="Calibri" w:hAnsi="Calibri" w:cs="Calibri"/>
          <w:sz w:val="22"/>
          <w:szCs w:val="22"/>
        </w:rPr>
      </w:pPr>
      <w:bookmarkStart w:id="11" w:name="_Toc190943205"/>
      <w:r w:rsidRPr="003231FF">
        <w:rPr>
          <w:rFonts w:ascii="Calibri" w:eastAsia="Calibri" w:hAnsi="Calibri" w:cs="Calibri"/>
          <w:sz w:val="22"/>
          <w:szCs w:val="22"/>
        </w:rPr>
        <w:lastRenderedPageBreak/>
        <w:t>Marco</w:t>
      </w:r>
      <w:r w:rsidR="00AE172E" w:rsidRPr="003231FF">
        <w:rPr>
          <w:rFonts w:ascii="Calibri" w:eastAsia="Calibri" w:hAnsi="Calibri" w:cs="Calibri"/>
          <w:sz w:val="22"/>
          <w:szCs w:val="22"/>
        </w:rPr>
        <w:t xml:space="preserve"> de</w:t>
      </w:r>
      <w:r w:rsidRPr="003231FF">
        <w:rPr>
          <w:rFonts w:ascii="Calibri" w:eastAsia="Calibri" w:hAnsi="Calibri" w:cs="Calibri"/>
          <w:sz w:val="22"/>
          <w:szCs w:val="22"/>
        </w:rPr>
        <w:t xml:space="preserve"> </w:t>
      </w:r>
      <w:r w:rsidR="00AE172E" w:rsidRPr="003231FF">
        <w:rPr>
          <w:rFonts w:ascii="Calibri" w:eastAsia="Calibri" w:hAnsi="Calibri" w:cs="Calibri"/>
          <w:sz w:val="22"/>
          <w:szCs w:val="22"/>
        </w:rPr>
        <w:t>políticas públicas vinculadas al Proyecto</w:t>
      </w:r>
      <w:bookmarkEnd w:id="11"/>
    </w:p>
    <w:p w14:paraId="000001B3"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2" w:name="_Toc190943206"/>
      <w:bookmarkStart w:id="13" w:name="_Toc190943207"/>
      <w:bookmarkEnd w:id="12"/>
      <w:r w:rsidRPr="003231FF">
        <w:rPr>
          <w:rFonts w:ascii="Calibri" w:eastAsia="Calibri" w:hAnsi="Calibri" w:cs="Calibri"/>
          <w:sz w:val="22"/>
          <w:szCs w:val="22"/>
        </w:rPr>
        <w:t>Fomento de la agricultura campesina bajo un enfoque diferenciado y conectado</w:t>
      </w:r>
      <w:bookmarkEnd w:id="13"/>
    </w:p>
    <w:p w14:paraId="5E064DE2" w14:textId="77777777" w:rsidR="000B42FA" w:rsidRPr="003231FF" w:rsidRDefault="000B42FA" w:rsidP="002848F2">
      <w:pPr>
        <w:spacing w:before="0" w:after="0" w:line="240" w:lineRule="auto"/>
        <w:rPr>
          <w:rFonts w:ascii="Calibri" w:eastAsia="Calibri" w:hAnsi="Calibri" w:cs="Calibri"/>
          <w:sz w:val="22"/>
          <w:szCs w:val="22"/>
        </w:rPr>
      </w:pPr>
    </w:p>
    <w:p w14:paraId="000001B4" w14:textId="51A459A6"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Su objetivo es desarrollar las capacidades competitivas de los segmentos con mayor potencial, fomentar la producción y la seguridad alimentaria de aquellos segmentos que poseen mayores limitaciones de recursos. En este contexto, la estrategia debe contemplar una acción coordinada que asegure la vinculación entre los instrumentos de fomento productivo centrados en la competitividad y aquellos orientados a la reducción de la pobreza, para asegurar el acceso de la población rural pobre a nuevas oportunidades de desarrollo en la actividad agrícola. Todo esto se desarrollará en el marco de la consolidación del sistema de tenencia de la tierra, abriendo nuevas posibilidades </w:t>
      </w:r>
      <w:r w:rsidR="0041463C" w:rsidRPr="003231FF">
        <w:rPr>
          <w:rFonts w:ascii="Calibri" w:eastAsia="Calibri" w:hAnsi="Calibri" w:cs="Calibri"/>
          <w:sz w:val="22"/>
          <w:szCs w:val="22"/>
        </w:rPr>
        <w:t xml:space="preserve">dado que el Proyecto contempla desarrollar actividades </w:t>
      </w:r>
      <w:r w:rsidR="009D0E44" w:rsidRPr="003231FF">
        <w:rPr>
          <w:rFonts w:ascii="Calibri" w:eastAsia="Calibri" w:hAnsi="Calibri" w:cs="Calibri"/>
          <w:sz w:val="22"/>
          <w:szCs w:val="22"/>
        </w:rPr>
        <w:t xml:space="preserve">en </w:t>
      </w:r>
      <w:r w:rsidRPr="003231FF">
        <w:rPr>
          <w:rFonts w:ascii="Calibri" w:eastAsia="Calibri" w:hAnsi="Calibri" w:cs="Calibri"/>
          <w:sz w:val="22"/>
          <w:szCs w:val="22"/>
        </w:rPr>
        <w:t>tierra</w:t>
      </w:r>
      <w:r w:rsidR="009D0E44" w:rsidRPr="003231FF">
        <w:rPr>
          <w:rFonts w:ascii="Calibri" w:eastAsia="Calibri" w:hAnsi="Calibri" w:cs="Calibri"/>
          <w:sz w:val="22"/>
          <w:szCs w:val="22"/>
        </w:rPr>
        <w:t xml:space="preserve"> colectiva o administradas por </w:t>
      </w:r>
      <w:r w:rsidR="00EE3115" w:rsidRPr="003231FF">
        <w:rPr>
          <w:rFonts w:ascii="Calibri" w:eastAsia="Calibri" w:hAnsi="Calibri" w:cs="Calibri"/>
          <w:sz w:val="22"/>
          <w:szCs w:val="22"/>
        </w:rPr>
        <w:t>los comités</w:t>
      </w:r>
      <w:r w:rsidR="009D0E44" w:rsidRPr="003231FF">
        <w:rPr>
          <w:rFonts w:ascii="Calibri" w:eastAsia="Calibri" w:hAnsi="Calibri" w:cs="Calibri"/>
          <w:sz w:val="22"/>
          <w:szCs w:val="22"/>
        </w:rPr>
        <w:t xml:space="preserve"> </w:t>
      </w:r>
      <w:r w:rsidR="009773A7" w:rsidRPr="003231FF">
        <w:rPr>
          <w:rFonts w:ascii="Calibri" w:eastAsia="Calibri" w:hAnsi="Calibri" w:cs="Calibri"/>
          <w:sz w:val="22"/>
          <w:szCs w:val="22"/>
        </w:rPr>
        <w:t xml:space="preserve">de custodio de títulos con vocación </w:t>
      </w:r>
      <w:r w:rsidR="00912F5C" w:rsidRPr="003231FF">
        <w:rPr>
          <w:rFonts w:ascii="Calibri" w:eastAsia="Calibri" w:hAnsi="Calibri" w:cs="Calibri"/>
          <w:sz w:val="22"/>
          <w:szCs w:val="22"/>
        </w:rPr>
        <w:t>agrícola</w:t>
      </w:r>
      <w:r w:rsidRPr="003231FF">
        <w:rPr>
          <w:rFonts w:ascii="Calibri" w:eastAsia="Calibri" w:hAnsi="Calibri" w:cs="Calibri"/>
          <w:sz w:val="22"/>
          <w:szCs w:val="22"/>
        </w:rPr>
        <w:t>.</w:t>
      </w:r>
    </w:p>
    <w:p w14:paraId="2EFF2B3D" w14:textId="77777777" w:rsidR="00AE172E" w:rsidRPr="003231FF" w:rsidRDefault="00AE172E" w:rsidP="002848F2">
      <w:pPr>
        <w:spacing w:before="0" w:after="0" w:line="240" w:lineRule="auto"/>
        <w:rPr>
          <w:rFonts w:ascii="Calibri" w:eastAsia="Calibri" w:hAnsi="Calibri" w:cs="Calibri"/>
          <w:sz w:val="22"/>
          <w:szCs w:val="22"/>
        </w:rPr>
      </w:pPr>
    </w:p>
    <w:p w14:paraId="000001B5" w14:textId="77777777" w:rsidR="005A45BA" w:rsidRDefault="00416FCA" w:rsidP="00457A1C">
      <w:pPr>
        <w:pStyle w:val="Ttulo1"/>
        <w:numPr>
          <w:ilvl w:val="1"/>
          <w:numId w:val="7"/>
        </w:numPr>
        <w:spacing w:before="0"/>
        <w:rPr>
          <w:rFonts w:ascii="Calibri" w:eastAsia="Calibri" w:hAnsi="Calibri" w:cs="Calibri"/>
          <w:sz w:val="22"/>
          <w:szCs w:val="22"/>
        </w:rPr>
      </w:pPr>
      <w:bookmarkStart w:id="14" w:name="_Toc190943208"/>
      <w:r w:rsidRPr="003231FF">
        <w:rPr>
          <w:rFonts w:ascii="Calibri" w:eastAsia="Calibri" w:hAnsi="Calibri" w:cs="Calibri"/>
          <w:sz w:val="22"/>
          <w:szCs w:val="22"/>
        </w:rPr>
        <w:t>Política Ambiental de Honduras</w:t>
      </w:r>
      <w:bookmarkEnd w:id="14"/>
    </w:p>
    <w:p w14:paraId="000001B6" w14:textId="518A136E" w:rsidR="005A45BA" w:rsidRPr="003231FF" w:rsidRDefault="00312A74"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De acuerdo con</w:t>
      </w:r>
      <w:r w:rsidR="00416FCA" w:rsidRPr="003231FF">
        <w:rPr>
          <w:rFonts w:ascii="Calibri" w:eastAsia="Calibri" w:hAnsi="Calibri" w:cs="Calibri"/>
          <w:sz w:val="22"/>
          <w:szCs w:val="22"/>
        </w:rPr>
        <w:t xml:space="preserve"> la Ley </w:t>
      </w:r>
      <w:r w:rsidR="006454D1" w:rsidRPr="0708BB38">
        <w:rPr>
          <w:rFonts w:ascii="Calibri" w:eastAsia="Calibri" w:hAnsi="Calibri" w:cs="Calibri"/>
          <w:sz w:val="22"/>
          <w:szCs w:val="22"/>
        </w:rPr>
        <w:t>General</w:t>
      </w:r>
      <w:r w:rsidR="00416FCA" w:rsidRPr="003231FF">
        <w:rPr>
          <w:rFonts w:ascii="Calibri" w:eastAsia="Calibri" w:hAnsi="Calibri" w:cs="Calibri"/>
          <w:sz w:val="22"/>
          <w:szCs w:val="22"/>
        </w:rPr>
        <w:t xml:space="preserve"> </w:t>
      </w:r>
      <w:r w:rsidR="006454D1" w:rsidRPr="0708BB38">
        <w:rPr>
          <w:rFonts w:ascii="Calibri" w:eastAsia="Calibri" w:hAnsi="Calibri" w:cs="Calibri"/>
          <w:sz w:val="22"/>
          <w:szCs w:val="22"/>
        </w:rPr>
        <w:t>de</w:t>
      </w:r>
      <w:r w:rsidR="005A35EE" w:rsidRPr="0708BB38">
        <w:rPr>
          <w:rFonts w:ascii="Calibri" w:eastAsia="Calibri" w:hAnsi="Calibri" w:cs="Calibri"/>
          <w:sz w:val="22"/>
          <w:szCs w:val="22"/>
        </w:rPr>
        <w:t>l</w:t>
      </w:r>
      <w:r w:rsidR="00416FCA" w:rsidRPr="0708BB38">
        <w:rPr>
          <w:rFonts w:ascii="Calibri" w:eastAsia="Calibri" w:hAnsi="Calibri" w:cs="Calibri"/>
          <w:sz w:val="22"/>
          <w:szCs w:val="22"/>
        </w:rPr>
        <w:t xml:space="preserve"> </w:t>
      </w:r>
      <w:r w:rsidR="00416FCA" w:rsidRPr="003231FF">
        <w:rPr>
          <w:rFonts w:ascii="Calibri" w:eastAsia="Calibri" w:hAnsi="Calibri" w:cs="Calibri"/>
          <w:sz w:val="22"/>
          <w:szCs w:val="22"/>
        </w:rPr>
        <w:t>Ambiente de Honduras</w:t>
      </w:r>
      <w:r w:rsidR="00416FCA" w:rsidRPr="003231FF">
        <w:rPr>
          <w:rFonts w:ascii="Calibri" w:eastAsia="Calibri" w:hAnsi="Calibri" w:cs="Calibri"/>
          <w:sz w:val="22"/>
          <w:szCs w:val="22"/>
          <w:vertAlign w:val="superscript"/>
        </w:rPr>
        <w:footnoteReference w:id="3"/>
      </w:r>
      <w:r w:rsidR="00416FCA" w:rsidRPr="003231FF">
        <w:rPr>
          <w:rFonts w:ascii="Calibri" w:eastAsia="Calibri" w:hAnsi="Calibri" w:cs="Calibri"/>
          <w:sz w:val="22"/>
          <w:szCs w:val="22"/>
        </w:rPr>
        <w:t>,  se establecen una serie de principios generales de la Política Ambiental. Entre estos se pueden mencionar los siguientes:</w:t>
      </w:r>
    </w:p>
    <w:p w14:paraId="000001B7" w14:textId="39185049"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 xml:space="preserve">Calidad de vida: el objetivo central de la </w:t>
      </w:r>
      <w:r w:rsidR="02D41D33" w:rsidRPr="7DAEBF20">
        <w:rPr>
          <w:rFonts w:ascii="Calibri" w:eastAsia="Calibri" w:hAnsi="Calibri" w:cs="Calibri"/>
          <w:sz w:val="22"/>
          <w:szCs w:val="22"/>
        </w:rPr>
        <w:t>P</w:t>
      </w:r>
      <w:r w:rsidRPr="003231FF">
        <w:rPr>
          <w:rFonts w:ascii="Calibri" w:eastAsia="Calibri" w:hAnsi="Calibri" w:cs="Calibri"/>
          <w:sz w:val="22"/>
          <w:szCs w:val="22"/>
        </w:rPr>
        <w:t>olítica Ambiental de Honduras es mejorar la calidad de vida y mantener el potencial productivo de los recursos naturales a través de la protección y la gestión racional del medio ambiente y de los ecosistemas</w:t>
      </w:r>
      <w:r w:rsidR="00922993">
        <w:rPr>
          <w:rFonts w:ascii="Calibri" w:eastAsia="Calibri" w:hAnsi="Calibri" w:cs="Calibri"/>
          <w:sz w:val="22"/>
          <w:szCs w:val="22"/>
        </w:rPr>
        <w:t>.</w:t>
      </w:r>
    </w:p>
    <w:p w14:paraId="000001B8" w14:textId="74CCCB85"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 xml:space="preserve">Sustentabilidad del desarrollo: La Ley </w:t>
      </w:r>
      <w:r w:rsidR="2C8AD5E6" w:rsidRPr="7DAEBF20">
        <w:rPr>
          <w:rFonts w:ascii="Calibri" w:eastAsia="Calibri" w:hAnsi="Calibri" w:cs="Calibri"/>
          <w:sz w:val="22"/>
          <w:szCs w:val="22"/>
        </w:rPr>
        <w:t>G</w:t>
      </w:r>
      <w:r w:rsidRPr="003231FF">
        <w:rPr>
          <w:rFonts w:ascii="Calibri" w:eastAsia="Calibri" w:hAnsi="Calibri" w:cs="Calibri"/>
          <w:sz w:val="22"/>
          <w:szCs w:val="22"/>
        </w:rPr>
        <w:t>eneral del Ambiente define el concepto de desarrollo sustentable como “el proceso del mejoramiento sustentable y equitativo de la calidad de vida de las personas, fundamentado en medidas apropiadas de conservación y protección del medio ambiente, de manera de no comprometer las expectativas de las generaciones futuras”.</w:t>
      </w:r>
    </w:p>
    <w:p w14:paraId="000001B9" w14:textId="6FA8A6B3"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 xml:space="preserve">Equidad Social: </w:t>
      </w:r>
      <w:r w:rsidR="41C354AC" w:rsidRPr="7DAEBF20">
        <w:rPr>
          <w:rFonts w:ascii="Calibri" w:eastAsia="Calibri" w:hAnsi="Calibri" w:cs="Calibri"/>
          <w:sz w:val="22"/>
          <w:szCs w:val="22"/>
        </w:rPr>
        <w:t>t</w:t>
      </w:r>
      <w:r w:rsidRPr="003231FF">
        <w:rPr>
          <w:rFonts w:ascii="Calibri" w:eastAsia="Calibri" w:hAnsi="Calibri" w:cs="Calibri"/>
          <w:sz w:val="22"/>
          <w:szCs w:val="22"/>
        </w:rPr>
        <w:t>odos los ciudadanos, independientemente de su condición social, tienen derecho de disponer de un entorno limpio, sano y que permita el goce de la naturaleza, por lo tanto, el Estado promoverá activamente la identidad cultural nacional, la diversidad étnica y la calidad ambiental en equidad para mujeres y hombres.</w:t>
      </w:r>
    </w:p>
    <w:p w14:paraId="000001BA" w14:textId="77777777"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Prevención y precaución: el principio de prevención pretende evitar que se produzcan daños ambientales irreversibles.   Este principio opera sobre la premisa de que la recuperación de un daño ambiental es más costosa que su prevención.</w:t>
      </w:r>
    </w:p>
    <w:p w14:paraId="000001BB" w14:textId="77777777"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Transectorialidad y Multi-actores: La gestión ambiental es responsabilidad de todos los sectores de la sociedad y de cada una de sus instituciones gubernamentales y civiles.</w:t>
      </w:r>
    </w:p>
    <w:p w14:paraId="000001BC" w14:textId="77777777" w:rsidR="005A45BA" w:rsidRPr="003231FF" w:rsidRDefault="00416FCA" w:rsidP="00457A1C">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03231FF">
        <w:rPr>
          <w:rFonts w:ascii="Calibri" w:eastAsia="Calibri" w:hAnsi="Calibri" w:cs="Calibri"/>
          <w:sz w:val="22"/>
          <w:szCs w:val="22"/>
        </w:rPr>
        <w:t>Participación y Responsabilidad Compartida: una gestión ambiental exitosa es solamente posible a través de la apropiación y la responsabilidad de todos los actores involucrados.</w:t>
      </w:r>
    </w:p>
    <w:p w14:paraId="000001BD" w14:textId="02C70094" w:rsidR="005A45BA" w:rsidRPr="003231FF" w:rsidRDefault="00416FCA" w:rsidP="0708BB38">
      <w:pPr>
        <w:numPr>
          <w:ilvl w:val="0"/>
          <w:numId w:val="26"/>
        </w:numPr>
        <w:pBdr>
          <w:top w:val="nil"/>
          <w:left w:val="nil"/>
          <w:bottom w:val="nil"/>
          <w:right w:val="nil"/>
          <w:between w:val="nil"/>
        </w:pBdr>
        <w:spacing w:before="0" w:after="0" w:line="240" w:lineRule="auto"/>
        <w:ind w:left="0"/>
        <w:rPr>
          <w:rFonts w:ascii="Calibri" w:eastAsia="Calibri" w:hAnsi="Calibri" w:cs="Calibri"/>
          <w:sz w:val="22"/>
          <w:szCs w:val="22"/>
        </w:rPr>
      </w:pPr>
      <w:r w:rsidRPr="0708BB38">
        <w:rPr>
          <w:rFonts w:ascii="Calibri" w:eastAsia="Calibri" w:hAnsi="Calibri" w:cs="Calibri"/>
          <w:sz w:val="22"/>
          <w:szCs w:val="22"/>
        </w:rPr>
        <w:t>Responsabilidad Social y económica: el deterioro de la calidad ambiental y de los recursos naturales, tiene un costo social y económico para la sociedad en su conjunto y, es razonable que el que contamina asuma los costos de descontaminación o de restauración. De igual forma, el Estad</w:t>
      </w:r>
      <w:r w:rsidR="42571ADA" w:rsidRPr="0708BB38">
        <w:rPr>
          <w:rFonts w:ascii="Calibri" w:eastAsia="Calibri" w:hAnsi="Calibri" w:cs="Calibri"/>
          <w:sz w:val="22"/>
          <w:szCs w:val="22"/>
        </w:rPr>
        <w:t>o</w:t>
      </w:r>
      <w:r w:rsidR="00AF5517">
        <w:rPr>
          <w:rFonts w:ascii="Calibri" w:eastAsia="Calibri" w:hAnsi="Calibri" w:cs="Calibri"/>
          <w:sz w:val="22"/>
          <w:szCs w:val="22"/>
        </w:rPr>
        <w:t xml:space="preserve"> </w:t>
      </w:r>
      <w:r w:rsidRPr="0708BB38">
        <w:rPr>
          <w:rFonts w:ascii="Calibri" w:eastAsia="Calibri" w:hAnsi="Calibri" w:cs="Calibri"/>
          <w:sz w:val="22"/>
          <w:szCs w:val="22"/>
        </w:rPr>
        <w:t xml:space="preserve">diseñará, desarrollará y aplicará instrumentos económicos compatibles y aterrizadas a las realidades territoriales </w:t>
      </w:r>
    </w:p>
    <w:p w14:paraId="3388F8D2" w14:textId="77777777" w:rsidR="00912F5C" w:rsidRPr="003231FF" w:rsidRDefault="00912F5C" w:rsidP="00C6142B">
      <w:pPr>
        <w:pBdr>
          <w:top w:val="nil"/>
          <w:left w:val="nil"/>
          <w:bottom w:val="nil"/>
          <w:right w:val="nil"/>
          <w:between w:val="nil"/>
        </w:pBdr>
        <w:spacing w:before="0" w:after="0" w:line="240" w:lineRule="auto"/>
        <w:rPr>
          <w:rFonts w:ascii="Calibri" w:eastAsia="Calibri" w:hAnsi="Calibri" w:cs="Calibri"/>
          <w:sz w:val="22"/>
          <w:szCs w:val="22"/>
        </w:rPr>
      </w:pPr>
    </w:p>
    <w:p w14:paraId="3503C5FD" w14:textId="4603DF17" w:rsidR="00D12FBF" w:rsidRDefault="00D12FBF" w:rsidP="00457A1C">
      <w:pPr>
        <w:pStyle w:val="Ttulo1"/>
        <w:numPr>
          <w:ilvl w:val="1"/>
          <w:numId w:val="7"/>
        </w:numPr>
        <w:spacing w:before="0"/>
        <w:rPr>
          <w:rFonts w:ascii="Calibri" w:eastAsia="Calibri" w:hAnsi="Calibri" w:cs="Calibri"/>
          <w:sz w:val="22"/>
          <w:szCs w:val="22"/>
        </w:rPr>
      </w:pPr>
      <w:bookmarkStart w:id="15" w:name="_Toc190943209"/>
      <w:r w:rsidRPr="003231FF">
        <w:rPr>
          <w:rFonts w:ascii="Calibri" w:eastAsia="Calibri" w:hAnsi="Calibri" w:cs="Calibri"/>
          <w:sz w:val="22"/>
          <w:szCs w:val="22"/>
        </w:rPr>
        <w:t>Políticas sociales vinculantes.</w:t>
      </w:r>
      <w:bookmarkEnd w:id="15"/>
    </w:p>
    <w:p w14:paraId="51DD10A7" w14:textId="6089E49D" w:rsidR="002277D4" w:rsidRPr="003231FF" w:rsidRDefault="00DD7CDE" w:rsidP="00457A1C">
      <w:pPr>
        <w:pStyle w:val="Ttulo1"/>
        <w:numPr>
          <w:ilvl w:val="2"/>
          <w:numId w:val="7"/>
        </w:numPr>
        <w:spacing w:before="0"/>
        <w:rPr>
          <w:rFonts w:ascii="Calibri" w:eastAsia="Calibri" w:hAnsi="Calibri" w:cs="Calibri"/>
          <w:sz w:val="22"/>
          <w:szCs w:val="22"/>
        </w:rPr>
      </w:pPr>
      <w:bookmarkStart w:id="16" w:name="_Toc190943210"/>
      <w:bookmarkStart w:id="17" w:name="_Toc190943211"/>
      <w:bookmarkEnd w:id="16"/>
      <w:r w:rsidRPr="003231FF">
        <w:rPr>
          <w:rFonts w:ascii="Calibri" w:eastAsia="Calibri" w:hAnsi="Calibri" w:cs="Calibri"/>
          <w:sz w:val="22"/>
          <w:szCs w:val="22"/>
        </w:rPr>
        <w:t>Política de Desarrollo Integral de la Primera Infancia (PAIPI)</w:t>
      </w:r>
      <w:bookmarkEnd w:id="17"/>
      <w:r w:rsidRPr="003231FF">
        <w:rPr>
          <w:rFonts w:ascii="Calibri" w:eastAsia="Calibri" w:hAnsi="Calibri" w:cs="Calibri"/>
          <w:sz w:val="22"/>
          <w:szCs w:val="22"/>
        </w:rPr>
        <w:t xml:space="preserve"> </w:t>
      </w:r>
    </w:p>
    <w:p w14:paraId="349B204F" w14:textId="77777777" w:rsidR="006E696E" w:rsidRPr="003231FF" w:rsidRDefault="006E696E" w:rsidP="006E696E">
      <w:pPr>
        <w:spacing w:before="0" w:after="0" w:line="240" w:lineRule="auto"/>
        <w:rPr>
          <w:rFonts w:ascii="Arial" w:eastAsia="Arial" w:hAnsi="Arial" w:cs="Arial"/>
          <w:color w:val="363435"/>
          <w:sz w:val="22"/>
          <w:szCs w:val="22"/>
          <w:lang w:val="es-HN"/>
        </w:rPr>
      </w:pPr>
    </w:p>
    <w:p w14:paraId="57D5FCCA" w14:textId="5F82EEA8" w:rsidR="00DD7CDE" w:rsidRPr="003231FF" w:rsidRDefault="006E696E" w:rsidP="006E696E">
      <w:pPr>
        <w:spacing w:before="0" w:after="0" w:line="240" w:lineRule="auto"/>
        <w:rPr>
          <w:rFonts w:asciiTheme="minorHAnsi" w:eastAsia="Arial" w:hAnsiTheme="minorHAnsi" w:cstheme="minorBidi"/>
          <w:sz w:val="22"/>
          <w:szCs w:val="22"/>
          <w:lang w:val="es-HN"/>
        </w:rPr>
      </w:pPr>
      <w:r w:rsidRPr="493B2D96">
        <w:rPr>
          <w:rFonts w:asciiTheme="minorHAnsi" w:eastAsia="Arial" w:hAnsiTheme="minorHAnsi" w:cstheme="minorBidi"/>
          <w:color w:val="363435"/>
          <w:sz w:val="22"/>
          <w:szCs w:val="22"/>
          <w:lang w:val="es-HN"/>
        </w:rPr>
        <w:t>El Estado de Honduras, como signatario de la Convención de los Derechos del Niño, reconoce la i</w:t>
      </w:r>
      <w:r w:rsidRPr="493B2D96">
        <w:rPr>
          <w:rFonts w:asciiTheme="minorHAnsi" w:eastAsia="Arial" w:hAnsiTheme="minorHAnsi" w:cstheme="minorBidi"/>
          <w:color w:val="363435"/>
          <w:spacing w:val="1"/>
          <w:sz w:val="22"/>
          <w:szCs w:val="22"/>
          <w:lang w:val="es-HN"/>
        </w:rPr>
        <w:t>m</w:t>
      </w:r>
      <w:r w:rsidRPr="493B2D96">
        <w:rPr>
          <w:rFonts w:asciiTheme="minorHAnsi" w:eastAsia="Arial" w:hAnsiTheme="minorHAnsi" w:cstheme="minorBidi"/>
          <w:color w:val="363435"/>
          <w:sz w:val="22"/>
          <w:szCs w:val="22"/>
          <w:lang w:val="es-HN"/>
        </w:rPr>
        <w:t>portancia del desarrollo de la primera infancia, para la formación de ciudadanos saludables, adaptado y productivo, por lo que en 2012 mediante PCM 031-2012 aprobó la Política Pública para el Desarr</w:t>
      </w:r>
      <w:r w:rsidRPr="493B2D96">
        <w:rPr>
          <w:rFonts w:asciiTheme="minorHAnsi" w:eastAsia="Arial" w:hAnsiTheme="minorHAnsi" w:cstheme="minorBidi"/>
          <w:color w:val="363435"/>
          <w:spacing w:val="1"/>
          <w:sz w:val="22"/>
          <w:szCs w:val="22"/>
          <w:lang w:val="es-HN"/>
        </w:rPr>
        <w:t>o</w:t>
      </w:r>
      <w:r w:rsidRPr="493B2D96">
        <w:rPr>
          <w:rFonts w:asciiTheme="minorHAnsi" w:eastAsia="Arial" w:hAnsiTheme="minorHAnsi" w:cstheme="minorBidi"/>
          <w:color w:val="363435"/>
          <w:sz w:val="22"/>
          <w:szCs w:val="22"/>
          <w:lang w:val="es-HN"/>
        </w:rPr>
        <w:t>llo Integral de la Primera Infancia (</w:t>
      </w:r>
      <w:r w:rsidRPr="493B2D96">
        <w:rPr>
          <w:rFonts w:asciiTheme="minorHAnsi" w:eastAsia="Arial" w:hAnsiTheme="minorHAnsi" w:cstheme="minorBidi"/>
          <w:color w:val="363435"/>
          <w:spacing w:val="-16"/>
          <w:sz w:val="22"/>
          <w:szCs w:val="22"/>
          <w:lang w:val="es-HN"/>
        </w:rPr>
        <w:t>P</w:t>
      </w:r>
      <w:r w:rsidRPr="493B2D96">
        <w:rPr>
          <w:rFonts w:asciiTheme="minorHAnsi" w:eastAsia="Arial" w:hAnsiTheme="minorHAnsi" w:cstheme="minorBidi"/>
          <w:color w:val="363435"/>
          <w:sz w:val="22"/>
          <w:szCs w:val="22"/>
          <w:lang w:val="es-HN"/>
        </w:rPr>
        <w:t xml:space="preserve">AIPI). En este proceso participaron las Secretarías de Estado </w:t>
      </w:r>
      <w:r w:rsidRPr="493B2D96">
        <w:rPr>
          <w:rFonts w:asciiTheme="minorHAnsi" w:eastAsia="Arial" w:hAnsiTheme="minorHAnsi" w:cstheme="minorBidi"/>
          <w:color w:val="363435"/>
          <w:sz w:val="22"/>
          <w:szCs w:val="22"/>
          <w:lang w:val="es-HN"/>
        </w:rPr>
        <w:lastRenderedPageBreak/>
        <w:t>de: Salud y Educación, el Registro Nacional de las Personas (RNP), organizaciones no gubernamentales y cooperantes.</w:t>
      </w:r>
      <w:r w:rsidRPr="493B2D96">
        <w:rPr>
          <w:rFonts w:asciiTheme="minorHAnsi" w:eastAsia="Arial" w:hAnsiTheme="minorHAnsi" w:cstheme="minorBidi"/>
          <w:sz w:val="22"/>
          <w:szCs w:val="22"/>
          <w:lang w:val="es-HN"/>
        </w:rPr>
        <w:t xml:space="preserve"> </w:t>
      </w:r>
      <w:r w:rsidRPr="493B2D96">
        <w:rPr>
          <w:rFonts w:asciiTheme="minorHAnsi" w:eastAsia="Arial" w:hAnsiTheme="minorHAnsi" w:cstheme="minorBidi"/>
          <w:color w:val="363435"/>
          <w:sz w:val="22"/>
          <w:szCs w:val="22"/>
          <w:lang w:val="es-HN"/>
        </w:rPr>
        <w:t xml:space="preserve">Con la finalidad de dar cumplimiento a la </w:t>
      </w:r>
      <w:r w:rsidRPr="493B2D96">
        <w:rPr>
          <w:rFonts w:asciiTheme="minorHAnsi" w:eastAsia="Arial" w:hAnsiTheme="minorHAnsi" w:cstheme="minorBidi"/>
          <w:color w:val="363435"/>
          <w:spacing w:val="-16"/>
          <w:sz w:val="22"/>
          <w:szCs w:val="22"/>
          <w:lang w:val="es-HN"/>
        </w:rPr>
        <w:t>P</w:t>
      </w:r>
      <w:r w:rsidRPr="493B2D96">
        <w:rPr>
          <w:rFonts w:asciiTheme="minorHAnsi" w:eastAsia="Arial" w:hAnsiTheme="minorHAnsi" w:cstheme="minorBidi"/>
          <w:color w:val="363435"/>
          <w:sz w:val="22"/>
          <w:szCs w:val="22"/>
          <w:lang w:val="es-HN"/>
        </w:rPr>
        <w:t xml:space="preserve">AIPI, en el año 2022 a través del PCM 08-2023 se crea el </w:t>
      </w:r>
      <w:r w:rsidRPr="493B2D96">
        <w:rPr>
          <w:rFonts w:asciiTheme="minorHAnsi" w:eastAsia="Arial" w:hAnsiTheme="minorHAnsi" w:cstheme="minorBidi"/>
          <w:b/>
          <w:i/>
          <w:color w:val="363435"/>
          <w:sz w:val="22"/>
          <w:szCs w:val="22"/>
          <w:lang w:val="es-HN"/>
        </w:rPr>
        <w:t>Programa Nacional para la Primera Infancia “Plan Crecer”</w:t>
      </w:r>
      <w:r w:rsidRPr="493B2D96">
        <w:rPr>
          <w:rFonts w:asciiTheme="minorHAnsi" w:eastAsia="Arial" w:hAnsiTheme="minorHAnsi" w:cstheme="minorBidi"/>
          <w:color w:val="363435"/>
          <w:sz w:val="22"/>
          <w:szCs w:val="22"/>
          <w:lang w:val="es-HN"/>
        </w:rPr>
        <w:t>, donde se propone la arquitectura institucional</w:t>
      </w:r>
      <w:r w:rsidR="408E8DA1" w:rsidRPr="493B2D96">
        <w:rPr>
          <w:rFonts w:asciiTheme="minorHAnsi" w:eastAsia="Arial" w:hAnsiTheme="minorHAnsi" w:cstheme="minorBidi"/>
          <w:color w:val="363435"/>
          <w:sz w:val="22"/>
          <w:szCs w:val="22"/>
          <w:lang w:val="es-HN"/>
        </w:rPr>
        <w:t>,</w:t>
      </w:r>
      <w:r w:rsidRPr="493B2D96">
        <w:rPr>
          <w:rFonts w:asciiTheme="minorHAnsi" w:eastAsia="Arial" w:hAnsiTheme="minorHAnsi" w:cstheme="minorBidi"/>
          <w:color w:val="363435"/>
          <w:sz w:val="22"/>
          <w:szCs w:val="22"/>
          <w:lang w:val="es-HN"/>
        </w:rPr>
        <w:t xml:space="preserve"> la cual tiene como objetivo definir responsabilidades </w:t>
      </w:r>
      <w:r w:rsidR="7BC322AF" w:rsidRPr="4C5DFD14">
        <w:rPr>
          <w:rFonts w:asciiTheme="minorHAnsi" w:eastAsia="Arial" w:hAnsiTheme="minorHAnsi" w:cstheme="minorBidi"/>
          <w:color w:val="363435"/>
          <w:sz w:val="22"/>
          <w:szCs w:val="22"/>
          <w:lang w:val="es-HN"/>
        </w:rPr>
        <w:t>de</w:t>
      </w:r>
      <w:r w:rsidRPr="493B2D96">
        <w:rPr>
          <w:rFonts w:asciiTheme="minorHAnsi" w:eastAsia="Arial" w:hAnsiTheme="minorHAnsi" w:cstheme="minorBidi"/>
          <w:color w:val="363435"/>
          <w:sz w:val="22"/>
          <w:szCs w:val="22"/>
          <w:lang w:val="es-HN"/>
        </w:rPr>
        <w:t xml:space="preserve"> cada uno de los actores e instancias implicadas en garantizar las prestaciones de servicio para la primera infancia, desde el nivel central, departamental, municipal hasta el comunitario, así mismo</w:t>
      </w:r>
      <w:r w:rsidR="5FDF22D8" w:rsidRPr="4C5DFD14">
        <w:rPr>
          <w:rFonts w:asciiTheme="minorHAnsi" w:eastAsia="Arial" w:hAnsiTheme="minorHAnsi" w:cstheme="minorBidi"/>
          <w:color w:val="363435"/>
          <w:sz w:val="22"/>
          <w:szCs w:val="22"/>
          <w:lang w:val="es-HN"/>
        </w:rPr>
        <w:t>,</w:t>
      </w:r>
      <w:r w:rsidRPr="493B2D96">
        <w:rPr>
          <w:rFonts w:asciiTheme="minorHAnsi" w:eastAsia="Arial" w:hAnsiTheme="minorHAnsi" w:cstheme="minorBidi"/>
          <w:color w:val="363435"/>
          <w:sz w:val="22"/>
          <w:szCs w:val="22"/>
          <w:lang w:val="es-HN"/>
        </w:rPr>
        <w:t xml:space="preserve"> busca desarrollar mecanismos de coordinación interin</w:t>
      </w:r>
      <w:r w:rsidRPr="493B2D96">
        <w:rPr>
          <w:rFonts w:asciiTheme="minorHAnsi" w:eastAsia="Arial" w:hAnsiTheme="minorHAnsi" w:cstheme="minorBidi"/>
          <w:color w:val="363435"/>
          <w:spacing w:val="1"/>
          <w:sz w:val="22"/>
          <w:szCs w:val="22"/>
          <w:lang w:val="es-HN"/>
        </w:rPr>
        <w:t>s</w:t>
      </w:r>
      <w:r w:rsidRPr="493B2D96">
        <w:rPr>
          <w:rFonts w:asciiTheme="minorHAnsi" w:eastAsia="Arial" w:hAnsiTheme="minorHAnsi" w:cstheme="minorBidi"/>
          <w:color w:val="363435"/>
          <w:sz w:val="22"/>
          <w:szCs w:val="22"/>
          <w:lang w:val="es-HN"/>
        </w:rPr>
        <w:t>titucional e intersectorial que promuevan, de manera eficiente y eficaz,  a la atención integral de la primera infancia</w:t>
      </w:r>
      <w:r w:rsidR="00F52249" w:rsidRPr="493B2D96">
        <w:rPr>
          <w:rFonts w:asciiTheme="minorHAnsi" w:eastAsia="Arial" w:hAnsiTheme="minorHAnsi" w:cstheme="minorBidi"/>
          <w:color w:val="363435"/>
          <w:sz w:val="22"/>
          <w:szCs w:val="22"/>
          <w:lang w:val="es-HN"/>
        </w:rPr>
        <w:t xml:space="preserve">. Esta aplicación incluye el involucramiento a nivel comunitario de </w:t>
      </w:r>
      <w:r w:rsidR="00D773CB" w:rsidRPr="493B2D96">
        <w:rPr>
          <w:rFonts w:asciiTheme="minorHAnsi" w:eastAsia="Arial" w:hAnsiTheme="minorHAnsi" w:cstheme="minorBidi"/>
          <w:color w:val="363435"/>
          <w:sz w:val="22"/>
          <w:szCs w:val="22"/>
          <w:lang w:val="es-HN"/>
        </w:rPr>
        <w:t xml:space="preserve">representante de Salud y los Voluntarios formados en Desarrollo Infantil Temprano, Patronatos, Representantes de Juntas de Agua, Cajas Rurales y organizaciones Comunitarias. </w:t>
      </w:r>
    </w:p>
    <w:p w14:paraId="580948A0" w14:textId="77777777" w:rsidR="00DD7CDE" w:rsidRPr="003231FF" w:rsidRDefault="00DD7CDE" w:rsidP="00DD7CDE">
      <w:pPr>
        <w:rPr>
          <w:lang w:val="es-ES" w:eastAsia="en-US"/>
        </w:rPr>
      </w:pPr>
    </w:p>
    <w:p w14:paraId="000001BE" w14:textId="74F9F65D" w:rsidR="005A45BA" w:rsidRDefault="00416FCA" w:rsidP="00457A1C">
      <w:pPr>
        <w:pStyle w:val="Ttulo1"/>
        <w:numPr>
          <w:ilvl w:val="1"/>
          <w:numId w:val="7"/>
        </w:numPr>
        <w:spacing w:before="0"/>
        <w:rPr>
          <w:rFonts w:ascii="Calibri" w:eastAsia="Calibri" w:hAnsi="Calibri" w:cs="Calibri"/>
          <w:sz w:val="22"/>
          <w:szCs w:val="22"/>
        </w:rPr>
      </w:pPr>
      <w:bookmarkStart w:id="18" w:name="_Toc190943212"/>
      <w:r w:rsidRPr="003231FF">
        <w:rPr>
          <w:rFonts w:ascii="Calibri" w:eastAsia="Calibri" w:hAnsi="Calibri" w:cs="Calibri"/>
          <w:sz w:val="22"/>
          <w:szCs w:val="22"/>
        </w:rPr>
        <w:t>Marco legal e Institucional</w:t>
      </w:r>
      <w:bookmarkEnd w:id="18"/>
      <w:r w:rsidR="00AE5EAA">
        <w:rPr>
          <w:rFonts w:ascii="Calibri" w:eastAsia="Calibri" w:hAnsi="Calibri" w:cs="Calibri"/>
          <w:sz w:val="22"/>
          <w:szCs w:val="22"/>
        </w:rPr>
        <w:t xml:space="preserve"> </w:t>
      </w:r>
    </w:p>
    <w:p w14:paraId="000001BF" w14:textId="5DA9C36C"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Esta fase está constituida por la parte legal ambiental que rige al país en cuanto a las normas de implementación de proyectos con índoles y efectos ambientales y sociales</w:t>
      </w:r>
      <w:r w:rsidR="522C8830" w:rsidRPr="62C18331">
        <w:rPr>
          <w:rFonts w:ascii="Calibri" w:eastAsia="Calibri" w:hAnsi="Calibri" w:cs="Calibri"/>
          <w:sz w:val="22"/>
          <w:szCs w:val="22"/>
        </w:rPr>
        <w:t>,</w:t>
      </w:r>
      <w:r w:rsidRPr="003231FF">
        <w:rPr>
          <w:rFonts w:ascii="Calibri" w:eastAsia="Calibri" w:hAnsi="Calibri" w:cs="Calibri"/>
          <w:sz w:val="22"/>
          <w:szCs w:val="22"/>
        </w:rPr>
        <w:t xml:space="preserve"> así como también con las instituciones inmersas de la regulación y aplicación de las leyes como lo son Secretaría de Recursos Naturales y Ambiente (SERNA); Secretaria de Agricultura y  Ganadería (SAG); Servicio Autónomo Nacional de Acueductos y Alcantarillados (SANAA); Instituto Nacional de Conservación y Desarrollo Forestal, Áreas Protegidas y Vida Silvestre (ICF). A continuación, se hace referencia a la forma en la cual esta legislación vigente es aplicable al Proyecto y como se velará por el cumplimiento de </w:t>
      </w:r>
      <w:r w:rsidR="00312A74" w:rsidRPr="003231FF">
        <w:rPr>
          <w:rFonts w:ascii="Calibri" w:eastAsia="Calibri" w:hAnsi="Calibri" w:cs="Calibri"/>
          <w:sz w:val="22"/>
          <w:szCs w:val="22"/>
        </w:rPr>
        <w:t>estas</w:t>
      </w:r>
      <w:r w:rsidRPr="003231FF">
        <w:rPr>
          <w:rFonts w:ascii="Calibri" w:eastAsia="Calibri" w:hAnsi="Calibri" w:cs="Calibri"/>
          <w:sz w:val="22"/>
          <w:szCs w:val="22"/>
        </w:rPr>
        <w:t xml:space="preserve">: </w:t>
      </w:r>
    </w:p>
    <w:p w14:paraId="24BF1146" w14:textId="78168EB5" w:rsidR="0029325C" w:rsidRPr="003231FF" w:rsidRDefault="0029325C" w:rsidP="0029325C">
      <w:pPr>
        <w:keepNext/>
      </w:pPr>
      <w:bookmarkStart w:id="19" w:name="_Toc161049811"/>
      <w:r>
        <w:t xml:space="preserve">Tabla </w:t>
      </w:r>
      <w:r>
        <w:fldChar w:fldCharType="begin"/>
      </w:r>
      <w:r>
        <w:instrText xml:space="preserve"> SEQ Tabla \* ARABIC </w:instrText>
      </w:r>
      <w:r>
        <w:fldChar w:fldCharType="separate"/>
      </w:r>
      <w:r w:rsidR="004D0120">
        <w:rPr>
          <w:noProof/>
        </w:rPr>
        <w:t>1</w:t>
      </w:r>
      <w:r>
        <w:fldChar w:fldCharType="end"/>
      </w:r>
      <w:r>
        <w:t xml:space="preserve">. </w:t>
      </w:r>
      <w:r w:rsidRPr="0708BB38">
        <w:rPr>
          <w:rFonts w:ascii="Calibri" w:hAnsi="Calibri" w:cs="Calibri"/>
        </w:rPr>
        <w:t>Legislación Nacional vinculante al Proyecto e identificación de brechas.</w:t>
      </w:r>
      <w:bookmarkEnd w:id="19"/>
    </w:p>
    <w:tbl>
      <w:tblPr>
        <w:tblStyle w:val="48"/>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3289"/>
        <w:gridCol w:w="3700"/>
      </w:tblGrid>
      <w:tr w:rsidR="00675974" w:rsidRPr="003231FF" w14:paraId="3C38BDF0" w14:textId="77777777" w:rsidTr="00B87AE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9111" w:type="dxa"/>
            <w:gridSpan w:val="3"/>
            <w:tcBorders>
              <w:top w:val="none" w:sz="0" w:space="0" w:color="auto"/>
              <w:left w:val="none" w:sz="0" w:space="0" w:color="auto"/>
              <w:bottom w:val="none" w:sz="0" w:space="0" w:color="auto"/>
              <w:right w:val="none" w:sz="0" w:space="0" w:color="auto"/>
            </w:tcBorders>
            <w:shd w:val="clear" w:color="auto" w:fill="5CC0DA"/>
          </w:tcPr>
          <w:p w14:paraId="000001C1" w14:textId="77777777" w:rsidR="005A45BA" w:rsidRPr="003231FF" w:rsidRDefault="00416FCA" w:rsidP="002848F2">
            <w:pPr>
              <w:spacing w:before="0"/>
              <w:jc w:val="center"/>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LEYES NACIONALES</w:t>
            </w:r>
          </w:p>
        </w:tc>
      </w:tr>
      <w:tr w:rsidR="00675974" w:rsidRPr="003231FF" w14:paraId="67DB6F29" w14:textId="77777777" w:rsidTr="00B87AE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left w:val="none" w:sz="0" w:space="0" w:color="auto"/>
              <w:bottom w:val="single" w:sz="4" w:space="0" w:color="auto"/>
              <w:right w:val="none" w:sz="0" w:space="0" w:color="auto"/>
            </w:tcBorders>
            <w:shd w:val="clear" w:color="auto" w:fill="FFFFFF" w:themeFill="background1"/>
          </w:tcPr>
          <w:p w14:paraId="000001C4" w14:textId="425F7B35" w:rsidR="005A45BA" w:rsidRPr="003231FF" w:rsidRDefault="00416FCA" w:rsidP="0708BB38">
            <w:pPr>
              <w:spacing w:before="0"/>
              <w:jc w:val="center"/>
              <w:rPr>
                <w:rFonts w:asciiTheme="minorHAnsi" w:eastAsia="Calibri" w:hAnsiTheme="minorHAnsi" w:cstheme="minorBidi"/>
                <w:color w:val="auto"/>
                <w:sz w:val="20"/>
                <w:szCs w:val="20"/>
              </w:rPr>
            </w:pPr>
            <w:r w:rsidRPr="0708BB38">
              <w:rPr>
                <w:rFonts w:asciiTheme="minorHAnsi" w:eastAsia="Calibri" w:hAnsiTheme="minorHAnsi" w:cstheme="minorBidi"/>
                <w:color w:val="auto"/>
                <w:sz w:val="20"/>
                <w:szCs w:val="20"/>
              </w:rPr>
              <w:t>Legislación Vigente Aplicable</w:t>
            </w:r>
          </w:p>
        </w:tc>
        <w:tc>
          <w:tcPr>
            <w:tcW w:w="3289" w:type="dxa"/>
            <w:tcBorders>
              <w:top w:val="none" w:sz="0" w:space="0" w:color="auto"/>
              <w:left w:val="none" w:sz="0" w:space="0" w:color="auto"/>
              <w:right w:val="none" w:sz="0" w:space="0" w:color="auto"/>
            </w:tcBorders>
            <w:shd w:val="clear" w:color="auto" w:fill="FFFFFF" w:themeFill="background1"/>
          </w:tcPr>
          <w:p w14:paraId="000001C5" w14:textId="77777777" w:rsidR="005A45BA" w:rsidRPr="003231FF" w:rsidRDefault="00416FCA" w:rsidP="002848F2">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 xml:space="preserve">Descripción del alcance y aplicación </w:t>
            </w:r>
          </w:p>
        </w:tc>
        <w:tc>
          <w:tcPr>
            <w:tcW w:w="3700" w:type="dxa"/>
            <w:tcBorders>
              <w:top w:val="none" w:sz="0" w:space="0" w:color="auto"/>
              <w:left w:val="none" w:sz="0" w:space="0" w:color="auto"/>
              <w:right w:val="none" w:sz="0" w:space="0" w:color="auto"/>
            </w:tcBorders>
            <w:shd w:val="clear" w:color="auto" w:fill="FFFFFF" w:themeFill="background1"/>
          </w:tcPr>
          <w:p w14:paraId="000001C6" w14:textId="77777777" w:rsidR="005A45BA" w:rsidRPr="003231FF" w:rsidRDefault="00416FCA" w:rsidP="002848F2">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Aseguramiento/Cumplimiento/Brechas</w:t>
            </w:r>
          </w:p>
        </w:tc>
      </w:tr>
      <w:tr w:rsidR="000A650E" w:rsidRPr="003231FF" w14:paraId="684462F7" w14:textId="77777777" w:rsidTr="00B87A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tcBorders>
            <w:shd w:val="clear" w:color="auto" w:fill="FFFFFF" w:themeFill="background1"/>
          </w:tcPr>
          <w:p w14:paraId="000001C7"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Constitución de la república (1982).</w:t>
            </w:r>
          </w:p>
        </w:tc>
        <w:tc>
          <w:tcPr>
            <w:tcW w:w="0" w:type="dxa"/>
            <w:shd w:val="clear" w:color="auto" w:fill="FFFFFF" w:themeFill="background1"/>
          </w:tcPr>
          <w:p w14:paraId="000001C8" w14:textId="77777777" w:rsidR="005A45BA" w:rsidRPr="003231FF" w:rsidRDefault="00416FCA" w:rsidP="002848F2">
            <w:pPr>
              <w:pBdr>
                <w:top w:val="nil"/>
                <w:left w:val="nil"/>
                <w:bottom w:val="nil"/>
                <w:right w:val="nil"/>
                <w:between w:val="nil"/>
              </w:pBd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La Constitución de la República es el Marco Jurídico Macro a nivel Nacional que ampara y garantiza los derechos humanos individuales y colectivos, en sus distintas magnitudes, incluyendo la garantía del derecho a la </w:t>
            </w:r>
            <w:r w:rsidRPr="0708BB38">
              <w:rPr>
                <w:rFonts w:asciiTheme="minorHAnsi" w:eastAsia="Calibri" w:hAnsiTheme="minorHAnsi" w:cstheme="minorBidi"/>
                <w:i/>
                <w:iCs/>
                <w:sz w:val="20"/>
                <w:szCs w:val="20"/>
              </w:rPr>
              <w:t>Población Indígena y Afrodescendiente</w:t>
            </w:r>
            <w:r w:rsidRPr="0708BB38">
              <w:rPr>
                <w:rFonts w:asciiTheme="minorHAnsi" w:eastAsia="Calibri" w:hAnsiTheme="minorHAnsi" w:cstheme="minorBidi"/>
                <w:sz w:val="20"/>
                <w:szCs w:val="20"/>
              </w:rPr>
              <w:t xml:space="preserve">: </w:t>
            </w:r>
          </w:p>
          <w:p w14:paraId="000001C9" w14:textId="08BAE2E5" w:rsidR="005A45BA" w:rsidRPr="003231FF" w:rsidRDefault="00416FCA" w:rsidP="002848F2">
            <w:pPr>
              <w:pBdr>
                <w:top w:val="nil"/>
                <w:left w:val="nil"/>
                <w:bottom w:val="nil"/>
                <w:right w:val="nil"/>
                <w:between w:val="nil"/>
              </w:pBd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Artículo No</w:t>
            </w:r>
            <w:r w:rsidR="6C6D79D2"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1, señala el pleno derecho del ser humano, esto incluye las </w:t>
            </w:r>
            <w:r w:rsidRPr="0708BB38">
              <w:rPr>
                <w:rFonts w:asciiTheme="minorHAnsi" w:eastAsia="Calibri" w:hAnsiTheme="minorHAnsi" w:cstheme="minorBidi"/>
                <w:i/>
                <w:iCs/>
                <w:sz w:val="20"/>
                <w:szCs w:val="20"/>
              </w:rPr>
              <w:t>distintas culturas o diferencias culturas</w:t>
            </w:r>
            <w:r w:rsidRPr="0708BB38">
              <w:rPr>
                <w:rFonts w:asciiTheme="minorHAnsi" w:eastAsia="Calibri" w:hAnsiTheme="minorHAnsi" w:cstheme="minorBidi"/>
                <w:sz w:val="20"/>
                <w:szCs w:val="20"/>
              </w:rPr>
              <w:t xml:space="preserve"> tal cual sea tomado en cuenta para el ejercicio de su derecho sin exclusividad.  El Artículo 346 establece que “Es deber del Estado dictar medidas de protección de los derechos e intereses de las comunidades indígenas existentes en el país, especialmente de las tierras y bosques donde estuvieren asentadas”. Abre la garantía plena de que debe de ser protegido a través de sus sistemas institucionales para hacer efectivo el derecho.  </w:t>
            </w:r>
          </w:p>
        </w:tc>
        <w:tc>
          <w:tcPr>
            <w:tcW w:w="0" w:type="dxa"/>
            <w:shd w:val="clear" w:color="auto" w:fill="FFFFFF" w:themeFill="background1"/>
          </w:tcPr>
          <w:p w14:paraId="000001CA"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No se identifica brecha de cumplimiento del Proyecto con la legislación, dado que el Proyecto promueve y velará por el respeto de los derechos de las personas participantes incluyendo la igualdad de oportunidades de acceso a derechos fundamentales, incluyendo a los grupos considerados como vulnerables a través de inversiones en campo respetuosas con el ambiente, con las dinámicas socioculturales y productivas locales. </w:t>
            </w:r>
          </w:p>
        </w:tc>
      </w:tr>
      <w:tr w:rsidR="00675974" w:rsidRPr="003231FF" w14:paraId="22958D3A"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CB"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 xml:space="preserve">Ley para la protección del patrimonio cultural de la Nación (Decreto </w:t>
            </w:r>
            <w:r w:rsidRPr="003231FF">
              <w:rPr>
                <w:rFonts w:asciiTheme="minorHAnsi" w:eastAsia="Calibri" w:hAnsiTheme="minorHAnsi" w:cstheme="minorHAnsi"/>
                <w:color w:val="auto"/>
                <w:sz w:val="20"/>
                <w:szCs w:val="20"/>
              </w:rPr>
              <w:lastRenderedPageBreak/>
              <w:t>81-84; La Gaceta 24,387; agosto 8, 1984).</w:t>
            </w:r>
          </w:p>
          <w:p w14:paraId="000001CC" w14:textId="77777777" w:rsidR="005A45BA" w:rsidRPr="003231FF" w:rsidRDefault="005A45BA" w:rsidP="002848F2">
            <w:pPr>
              <w:spacing w:before="0"/>
              <w:rPr>
                <w:rFonts w:asciiTheme="minorHAnsi" w:eastAsia="Calibri" w:hAnsiTheme="minorHAnsi" w:cstheme="minorHAnsi"/>
                <w:color w:val="auto"/>
                <w:sz w:val="20"/>
                <w:szCs w:val="20"/>
              </w:rPr>
            </w:pPr>
          </w:p>
        </w:tc>
        <w:tc>
          <w:tcPr>
            <w:tcW w:w="3289" w:type="dxa"/>
            <w:shd w:val="clear" w:color="auto" w:fill="FFFFFF" w:themeFill="background1"/>
          </w:tcPr>
          <w:p w14:paraId="000001CD" w14:textId="349A2504"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 xml:space="preserve">La defensa, conservación, reivindicación, rescate, restauración, protección, investigación, </w:t>
            </w:r>
            <w:r w:rsidRPr="0708BB38">
              <w:rPr>
                <w:rFonts w:asciiTheme="minorHAnsi" w:eastAsia="Calibri" w:hAnsiTheme="minorHAnsi" w:cstheme="minorBidi"/>
                <w:sz w:val="20"/>
                <w:szCs w:val="20"/>
              </w:rPr>
              <w:lastRenderedPageBreak/>
              <w:t>divulgación. acrecentamiento y transmisión a las generaciones futuras de los bienes que constituyen el Patrimonio Cultural de la Nación en todo el territorio nacional y aguas jurisdiccionales</w:t>
            </w:r>
            <w:r w:rsidR="589350C2"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p>
        </w:tc>
        <w:tc>
          <w:tcPr>
            <w:tcW w:w="3700" w:type="dxa"/>
            <w:shd w:val="clear" w:color="auto" w:fill="FFFFFF" w:themeFill="background1"/>
          </w:tcPr>
          <w:p w14:paraId="000001CE" w14:textId="37D456C7"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Bidi"/>
                <w:sz w:val="20"/>
                <w:szCs w:val="20"/>
              </w:rPr>
            </w:pPr>
            <w:r w:rsidRPr="404708CB">
              <w:rPr>
                <w:rFonts w:asciiTheme="minorHAnsi" w:eastAsia="Calibri" w:hAnsiTheme="minorHAnsi" w:cstheme="minorBidi"/>
                <w:sz w:val="20"/>
                <w:szCs w:val="20"/>
              </w:rPr>
              <w:lastRenderedPageBreak/>
              <w:t xml:space="preserve">No se identifica brecha de cumplimiento del Proyecto con la legislación, dado que el Proyecto promueve inversiones dirigidas </w:t>
            </w:r>
            <w:r w:rsidRPr="404708CB">
              <w:rPr>
                <w:rFonts w:asciiTheme="minorHAnsi" w:eastAsia="Calibri" w:hAnsiTheme="minorHAnsi" w:cstheme="minorBidi"/>
                <w:sz w:val="20"/>
                <w:szCs w:val="20"/>
              </w:rPr>
              <w:lastRenderedPageBreak/>
              <w:t>hacia el beneficio de una de l</w:t>
            </w:r>
            <w:r w:rsidR="002D5C94">
              <w:rPr>
                <w:rFonts w:asciiTheme="minorHAnsi" w:eastAsia="Calibri" w:hAnsiTheme="minorHAnsi" w:cstheme="minorBidi"/>
                <w:sz w:val="20"/>
                <w:szCs w:val="20"/>
              </w:rPr>
              <w:t xml:space="preserve">os PIAH </w:t>
            </w:r>
            <w:r w:rsidRPr="404708CB">
              <w:rPr>
                <w:rFonts w:asciiTheme="minorHAnsi" w:eastAsia="Calibri" w:hAnsiTheme="minorHAnsi" w:cstheme="minorBidi"/>
                <w:sz w:val="20"/>
                <w:szCs w:val="20"/>
              </w:rPr>
              <w:t>de mayor vulnerabilidad y marginalidad en Honduras, garantizando el respeto a sus dinámicas culturales y su patrimonio.</w:t>
            </w:r>
          </w:p>
          <w:p w14:paraId="000001CF" w14:textId="375D9087"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El Proyecto, busca promover actividades inclusivas que respeten las prácticas y creencias, valores y conocimientos ancestral de las comunidades</w:t>
            </w:r>
            <w:r w:rsidR="589350C2" w:rsidRPr="0708BB38">
              <w:rPr>
                <w:rFonts w:asciiTheme="minorHAnsi" w:eastAsia="Calibri" w:hAnsiTheme="minorHAnsi" w:cstheme="minorBidi"/>
                <w:sz w:val="20"/>
                <w:szCs w:val="20"/>
              </w:rPr>
              <w:t>.</w:t>
            </w:r>
          </w:p>
        </w:tc>
      </w:tr>
      <w:tr w:rsidR="004A587D" w:rsidRPr="003231FF" w14:paraId="5E57A856"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shd w:val="clear" w:color="auto" w:fill="FFFFFF" w:themeFill="background1"/>
          </w:tcPr>
          <w:p w14:paraId="000001D0" w14:textId="77777777" w:rsidR="007E046E" w:rsidRPr="003231FF" w:rsidRDefault="007E046E"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lastRenderedPageBreak/>
              <w:t>Ley General del Ambiente (Decreto 104-93; La Gaceta; junio 30, 1993).</w:t>
            </w:r>
          </w:p>
        </w:tc>
        <w:tc>
          <w:tcPr>
            <w:tcW w:w="0" w:type="dxa"/>
            <w:shd w:val="clear" w:color="auto" w:fill="FFFFFF" w:themeFill="background1"/>
          </w:tcPr>
          <w:p w14:paraId="6C2561BF" w14:textId="24EF4E35" w:rsidR="007E046E" w:rsidRDefault="6A3E46BC"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Orientar las actividades agropecuarias, forestales e industriales hacia formas de explotación compatibles con la conservación y uso racional y sostenible de los recursos naturales y la protección del ambiente en genera</w:t>
            </w:r>
            <w:r w:rsidR="0AAA832B" w:rsidRPr="0708BB38">
              <w:rPr>
                <w:rFonts w:asciiTheme="minorHAnsi" w:eastAsia="Calibri" w:hAnsiTheme="minorHAnsi" w:cstheme="minorBidi"/>
                <w:sz w:val="20"/>
                <w:szCs w:val="20"/>
              </w:rPr>
              <w:t>l</w:t>
            </w:r>
            <w:r w:rsidR="589350C2" w:rsidRPr="0708BB38">
              <w:rPr>
                <w:rFonts w:asciiTheme="minorHAnsi" w:eastAsia="Calibri" w:hAnsiTheme="minorHAnsi" w:cstheme="minorBidi"/>
                <w:sz w:val="20"/>
                <w:szCs w:val="20"/>
              </w:rPr>
              <w:t>.</w:t>
            </w:r>
          </w:p>
          <w:p w14:paraId="0600BF19"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2305BEA0"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6D287059"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7B7F0C2B"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0AD58705"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4F27E05B"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185E1B4F"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58828290"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690FF533"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1126D718"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689E798A" w14:textId="77777777" w:rsidR="00C02479"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p w14:paraId="000001D2" w14:textId="1A1667F2" w:rsidR="00C02479" w:rsidRPr="003231FF" w:rsidRDefault="00C02479"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tc>
        <w:tc>
          <w:tcPr>
            <w:tcW w:w="0" w:type="dxa"/>
            <w:shd w:val="clear" w:color="auto" w:fill="FFFFFF" w:themeFill="background1"/>
            <w:vAlign w:val="center"/>
          </w:tcPr>
          <w:p w14:paraId="000001D3" w14:textId="77777777" w:rsidR="007E046E" w:rsidRPr="003231FF" w:rsidRDefault="6A3E46BC" w:rsidP="00A00F96">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No se identifica brecha de cumplimiento del Proyecto con la legislación, dado que las inversiones que financia están destinadas a la utilización racional de los recursos, aplicación de medidas para el control de la contaminación, aplicando manuales de buenas prácticas ambientales para las obras menores a desarrollar. Las inversiones para financiar a través de los subproyectos con organizaciones locales promueven la conservación de la diversidad biológica terrestre, marino-costera y la generación de oportunidades para generar ingresos a las familias beneficiarias de una forma sostenible.</w:t>
            </w:r>
          </w:p>
        </w:tc>
      </w:tr>
      <w:tr w:rsidR="00576291" w:rsidRPr="003231FF" w14:paraId="72ABE59A" w14:textId="77777777" w:rsidTr="00B87AEA">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tcBorders>
            <w:shd w:val="clear" w:color="auto" w:fill="FFFFFF" w:themeFill="background1"/>
          </w:tcPr>
          <w:p w14:paraId="1A9D7105" w14:textId="27B75D56" w:rsidR="00576291" w:rsidRPr="003231FF" w:rsidRDefault="38A69952" w:rsidP="002848F2">
            <w:pPr>
              <w:spacing w:before="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Reglamento del Sistema Nacional de Evaluación de Impacto Ambiental </w:t>
            </w:r>
            <w:r w:rsidR="00922993" w:rsidRPr="0708BB38">
              <w:rPr>
                <w:rFonts w:asciiTheme="minorHAnsi" w:eastAsia="Calibri" w:hAnsiTheme="minorHAnsi" w:cstheme="minorBidi"/>
                <w:sz w:val="20"/>
                <w:szCs w:val="20"/>
              </w:rPr>
              <w:t>(Acuerdo Ejecutivo No. 00</w:t>
            </w:r>
            <w:r w:rsidR="3E27E97D" w:rsidRPr="0708BB38">
              <w:rPr>
                <w:rFonts w:asciiTheme="minorHAnsi" w:eastAsia="Calibri" w:hAnsiTheme="minorHAnsi" w:cstheme="minorBidi"/>
                <w:sz w:val="20"/>
                <w:szCs w:val="20"/>
              </w:rPr>
              <w:t>8</w:t>
            </w:r>
            <w:r w:rsidR="00922993" w:rsidRPr="0708BB38">
              <w:rPr>
                <w:rFonts w:asciiTheme="minorHAnsi" w:eastAsia="Calibri" w:hAnsiTheme="minorHAnsi" w:cstheme="minorBidi"/>
                <w:sz w:val="20"/>
                <w:szCs w:val="20"/>
              </w:rPr>
              <w:t>-2015) y sus reformas (Acuerdo Ejecutivo No. 00</w:t>
            </w:r>
            <w:r w:rsidR="3E27E97D" w:rsidRPr="0708BB38">
              <w:rPr>
                <w:rFonts w:asciiTheme="minorHAnsi" w:eastAsia="Calibri" w:hAnsiTheme="minorHAnsi" w:cstheme="minorBidi"/>
                <w:sz w:val="20"/>
                <w:szCs w:val="20"/>
              </w:rPr>
              <w:t>5</w:t>
            </w:r>
            <w:r w:rsidR="00922993" w:rsidRPr="0708BB38">
              <w:rPr>
                <w:rFonts w:asciiTheme="minorHAnsi" w:eastAsia="Calibri" w:hAnsiTheme="minorHAnsi" w:cstheme="minorBidi"/>
                <w:sz w:val="20"/>
                <w:szCs w:val="20"/>
              </w:rPr>
              <w:t>-2019).</w:t>
            </w:r>
          </w:p>
        </w:tc>
        <w:tc>
          <w:tcPr>
            <w:tcW w:w="0" w:type="dxa"/>
            <w:shd w:val="clear" w:color="auto" w:fill="FFFFFF" w:themeFill="background1"/>
          </w:tcPr>
          <w:p w14:paraId="25057E59" w14:textId="7D99D33B" w:rsidR="00576291" w:rsidRPr="003231FF" w:rsidRDefault="3BF332C0"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Define los procesos y procedimientos para la obtención de Licencias Ambientales para el desarrollo de proyectos, obras o actividades susceptibles de contaminar o degradar el ambiente.</w:t>
            </w:r>
            <w:r w:rsidR="27A76714" w:rsidRPr="0708BB38">
              <w:rPr>
                <w:rFonts w:asciiTheme="minorHAnsi" w:eastAsia="Calibri" w:hAnsiTheme="minorHAnsi" w:cstheme="minorBidi"/>
                <w:sz w:val="20"/>
                <w:szCs w:val="20"/>
              </w:rPr>
              <w:t xml:space="preserve"> Así mismo, establece los criterios para el otorgamiento de Constancias de No Requerir Licencia Ambiental</w:t>
            </w:r>
            <w:r w:rsidR="68B9CA96" w:rsidRPr="0708BB38">
              <w:rPr>
                <w:rFonts w:asciiTheme="minorHAnsi" w:eastAsia="Calibri" w:hAnsiTheme="minorHAnsi" w:cstheme="minorBidi"/>
                <w:sz w:val="20"/>
                <w:szCs w:val="20"/>
              </w:rPr>
              <w:t xml:space="preserve"> a petición de la parte interesada.</w:t>
            </w:r>
            <w:r w:rsidR="27A76714" w:rsidRPr="0708BB38">
              <w:rPr>
                <w:rFonts w:asciiTheme="minorHAnsi" w:eastAsia="Calibri" w:hAnsiTheme="minorHAnsi" w:cstheme="minorBidi"/>
                <w:sz w:val="20"/>
                <w:szCs w:val="20"/>
              </w:rPr>
              <w:t xml:space="preserve"> </w:t>
            </w:r>
          </w:p>
        </w:tc>
        <w:tc>
          <w:tcPr>
            <w:tcW w:w="0" w:type="dxa"/>
            <w:shd w:val="clear" w:color="auto" w:fill="FFFFFF" w:themeFill="background1"/>
            <w:vAlign w:val="center"/>
          </w:tcPr>
          <w:p w14:paraId="5ECCD247" w14:textId="3D8638B9" w:rsidR="00576291" w:rsidRPr="003231FF" w:rsidRDefault="6C660EAE" w:rsidP="00A00F96">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No se identifica brecha de cumplimiento del Proyecto con la legislación, dado que t</w:t>
            </w:r>
            <w:r w:rsidR="6DCE44C7">
              <w:t>odos los subproyectos y actividades del Proyecto, que</w:t>
            </w:r>
            <w:r w:rsidR="15F2F60A">
              <w:t>,</w:t>
            </w:r>
            <w:r w:rsidR="6DCE44C7">
              <w:t xml:space="preserve"> a criterio de la SERNA, requieran obtener Licencia Ambiental, serán sometidos a los procesos y procedimientos aplicables establecidos en dicho Reglamento.</w:t>
            </w:r>
          </w:p>
        </w:tc>
      </w:tr>
      <w:tr w:rsidR="00F6259D" w:rsidRPr="003231FF" w14:paraId="00B9D57D" w14:textId="77777777" w:rsidTr="0708BB3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02958644" w14:textId="4519D1EC" w:rsidR="00F6259D" w:rsidRPr="003231FF" w:rsidRDefault="6E6E9C3F" w:rsidP="0708BB38">
            <w:pPr>
              <w:spacing w:before="0"/>
              <w:rPr>
                <w:rFonts w:asciiTheme="minorHAnsi" w:eastAsia="Calibri" w:hAnsiTheme="minorHAnsi" w:cstheme="minorBidi"/>
                <w:color w:val="auto"/>
                <w:sz w:val="20"/>
                <w:szCs w:val="20"/>
              </w:rPr>
            </w:pPr>
            <w:r w:rsidRPr="0708BB38">
              <w:rPr>
                <w:rFonts w:asciiTheme="minorHAnsi" w:eastAsia="Calibri" w:hAnsiTheme="minorHAnsi" w:cstheme="minorBidi"/>
                <w:color w:val="auto"/>
                <w:sz w:val="20"/>
                <w:szCs w:val="20"/>
              </w:rPr>
              <w:t xml:space="preserve">Tabla de Categorización Ambiental (Acuerdo Ministerial No. </w:t>
            </w:r>
            <w:sdt>
              <w:sdtPr>
                <w:rPr>
                  <w:rFonts w:asciiTheme="minorHAnsi" w:eastAsia="Calibri" w:hAnsiTheme="minorHAnsi" w:cstheme="minorBidi"/>
                  <w:sz w:val="20"/>
                  <w:szCs w:val="20"/>
                </w:rPr>
                <w:tag w:val="goog_rdk_62"/>
                <w:id w:val="-125633707"/>
              </w:sdtPr>
              <w:sdtContent>
                <w:r w:rsidRPr="0708BB38">
                  <w:rPr>
                    <w:rFonts w:asciiTheme="minorHAnsi" w:eastAsia="Calibri" w:hAnsiTheme="minorHAnsi" w:cstheme="minorBidi"/>
                    <w:color w:val="auto"/>
                    <w:sz w:val="20"/>
                    <w:szCs w:val="20"/>
                  </w:rPr>
                  <w:t>705</w:t>
                </w:r>
              </w:sdtContent>
            </w:sdt>
            <w:sdt>
              <w:sdtPr>
                <w:rPr>
                  <w:rFonts w:asciiTheme="minorHAnsi" w:eastAsia="Calibri" w:hAnsiTheme="minorHAnsi" w:cstheme="minorBidi"/>
                  <w:sz w:val="20"/>
                  <w:szCs w:val="20"/>
                </w:rPr>
                <w:tag w:val="goog_rdk_63"/>
                <w:id w:val="1662352442"/>
              </w:sdtPr>
              <w:sdtContent>
                <w:r w:rsidRPr="0708BB38">
                  <w:rPr>
                    <w:rFonts w:asciiTheme="minorHAnsi" w:eastAsia="Calibri" w:hAnsiTheme="minorHAnsi" w:cstheme="minorBidi"/>
                    <w:color w:val="auto"/>
                    <w:sz w:val="20"/>
                    <w:szCs w:val="20"/>
                  </w:rPr>
                  <w:t>-2021</w:t>
                </w:r>
              </w:sdtContent>
            </w:sdt>
            <w:r w:rsidRPr="0708BB38">
              <w:rPr>
                <w:rFonts w:asciiTheme="minorHAnsi" w:eastAsia="Calibri" w:hAnsiTheme="minorHAnsi" w:cstheme="minorBidi"/>
                <w:color w:val="auto"/>
                <w:sz w:val="20"/>
                <w:szCs w:val="20"/>
              </w:rPr>
              <w:t>).</w:t>
            </w:r>
          </w:p>
        </w:tc>
        <w:tc>
          <w:tcPr>
            <w:tcW w:w="3289" w:type="dxa"/>
            <w:shd w:val="clear" w:color="auto" w:fill="FFFFFF" w:themeFill="background1"/>
            <w:vAlign w:val="center"/>
          </w:tcPr>
          <w:p w14:paraId="29BAB1B5" w14:textId="7601F284" w:rsidR="00F6259D" w:rsidRDefault="3600B133" w:rsidP="0708BB38">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lang w:val="es-HN"/>
              </w:rPr>
            </w:pPr>
            <w:r w:rsidRPr="0708BB38">
              <w:rPr>
                <w:rFonts w:asciiTheme="minorHAnsi" w:eastAsia="Calibri" w:hAnsiTheme="minorHAnsi" w:cstheme="minorBidi"/>
                <w:sz w:val="20"/>
                <w:szCs w:val="20"/>
                <w:lang w:val="es-HN"/>
              </w:rPr>
              <w:t xml:space="preserve">Sirve de base técnica para establecer la </w:t>
            </w:r>
            <w:r w:rsidR="5F0489CA" w:rsidRPr="0708BB38">
              <w:rPr>
                <w:rFonts w:asciiTheme="minorHAnsi" w:eastAsia="Calibri" w:hAnsiTheme="minorHAnsi" w:cstheme="minorBidi"/>
                <w:sz w:val="20"/>
                <w:szCs w:val="20"/>
                <w:lang w:val="es-HN"/>
              </w:rPr>
              <w:t>c</w:t>
            </w:r>
            <w:r w:rsidRPr="0708BB38">
              <w:rPr>
                <w:rFonts w:asciiTheme="minorHAnsi" w:eastAsia="Calibri" w:hAnsiTheme="minorHAnsi" w:cstheme="minorBidi"/>
                <w:sz w:val="20"/>
                <w:szCs w:val="20"/>
                <w:lang w:val="es-HN"/>
              </w:rPr>
              <w:t xml:space="preserve">ategoría </w:t>
            </w:r>
            <w:r w:rsidR="5F0489CA" w:rsidRPr="0708BB38">
              <w:rPr>
                <w:rFonts w:asciiTheme="minorHAnsi" w:eastAsia="Calibri" w:hAnsiTheme="minorHAnsi" w:cstheme="minorBidi"/>
                <w:sz w:val="20"/>
                <w:szCs w:val="20"/>
                <w:lang w:val="es-HN"/>
              </w:rPr>
              <w:t xml:space="preserve">ambiental </w:t>
            </w:r>
            <w:r w:rsidRPr="0708BB38">
              <w:rPr>
                <w:rFonts w:asciiTheme="minorHAnsi" w:eastAsia="Calibri" w:hAnsiTheme="minorHAnsi" w:cstheme="minorBidi"/>
                <w:sz w:val="20"/>
                <w:szCs w:val="20"/>
                <w:lang w:val="es-HN"/>
              </w:rPr>
              <w:t xml:space="preserve">de proyectos, obras o actividades, según su dimensión, considerando parámetros específicos. Esto, a fin de orientar a las diferentes autoridades reunidas en el Sistema Nacional de Evaluación de Impacto Ambiental (SINEIA), respecto a las acciones de trámites técnico-administrativos de índole ambiental vinculados a permisos, </w:t>
            </w:r>
            <w:r w:rsidRPr="0708BB38">
              <w:rPr>
                <w:rFonts w:asciiTheme="minorHAnsi" w:eastAsia="Calibri" w:hAnsiTheme="minorHAnsi" w:cstheme="minorBidi"/>
                <w:sz w:val="20"/>
                <w:szCs w:val="20"/>
                <w:lang w:val="es-HN"/>
              </w:rPr>
              <w:lastRenderedPageBreak/>
              <w:t>autorizaciones y labores de control, según el cumplimiento del principio de proporcionalidad.</w:t>
            </w:r>
          </w:p>
          <w:p w14:paraId="62751F7B" w14:textId="77777777" w:rsidR="001F2EAE" w:rsidRDefault="001F2EAE" w:rsidP="0708BB38">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lang w:val="es-HN"/>
              </w:rPr>
            </w:pPr>
          </w:p>
          <w:p w14:paraId="3D4C9D7E" w14:textId="29B064F8" w:rsidR="001F2EAE" w:rsidRPr="003231FF" w:rsidRDefault="2327EFBE" w:rsidP="0708BB38">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rPr>
            </w:pPr>
            <w:r w:rsidRPr="0708BB38">
              <w:rPr>
                <w:rFonts w:asciiTheme="minorHAnsi" w:eastAsia="Calibri" w:hAnsiTheme="minorHAnsi" w:cstheme="minorBidi"/>
                <w:sz w:val="20"/>
                <w:szCs w:val="20"/>
                <w:lang w:val="es-HN"/>
              </w:rPr>
              <w:t xml:space="preserve">La categoría ambiental asignada de conformidad a los criterios de la Tabla de Categorización Ambiental emitida por la SERNA define el nivel de riesgo o impacto ambiental </w:t>
            </w:r>
            <w:r w:rsidR="7C6D5D4D" w:rsidRPr="0708BB38">
              <w:rPr>
                <w:rFonts w:asciiTheme="minorHAnsi" w:eastAsia="Calibri" w:hAnsiTheme="minorHAnsi" w:cstheme="minorBidi"/>
                <w:sz w:val="20"/>
                <w:szCs w:val="20"/>
                <w:lang w:val="es-HN"/>
              </w:rPr>
              <w:t xml:space="preserve">potencial </w:t>
            </w:r>
            <w:r w:rsidRPr="0708BB38">
              <w:rPr>
                <w:rFonts w:asciiTheme="minorHAnsi" w:eastAsia="Calibri" w:hAnsiTheme="minorHAnsi" w:cstheme="minorBidi"/>
                <w:sz w:val="20"/>
                <w:szCs w:val="20"/>
                <w:lang w:val="es-HN"/>
              </w:rPr>
              <w:t>de los proyectos, obras o actividades y los requisitos técnico-legales que deben cumplir para obtener su respectiva Licencia Ambiental. Entre otras cosas, establece la profundidad de la evaluación de riesgos e impactos ambientales a la que deberán someterse.</w:t>
            </w:r>
          </w:p>
        </w:tc>
        <w:tc>
          <w:tcPr>
            <w:tcW w:w="3700" w:type="dxa"/>
            <w:shd w:val="clear" w:color="auto" w:fill="FFFFFF" w:themeFill="background1"/>
            <w:vAlign w:val="center"/>
          </w:tcPr>
          <w:p w14:paraId="08C17D8C" w14:textId="0704493D" w:rsidR="007C59E5" w:rsidRPr="001F5C86" w:rsidRDefault="6C660EAE" w:rsidP="0708BB38">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lang w:val="es-HN"/>
              </w:rPr>
            </w:pPr>
            <w:r w:rsidRPr="0708BB38">
              <w:rPr>
                <w:rFonts w:asciiTheme="minorHAnsi" w:eastAsia="Calibri" w:hAnsiTheme="minorHAnsi" w:cstheme="minorBidi"/>
                <w:sz w:val="20"/>
                <w:szCs w:val="20"/>
              </w:rPr>
              <w:lastRenderedPageBreak/>
              <w:t xml:space="preserve">No se identifica brecha de cumplimiento del Proyecto con la legislación, dado que </w:t>
            </w:r>
            <w:r w:rsidR="08EC698F" w:rsidRPr="0708BB38">
              <w:rPr>
                <w:rFonts w:asciiTheme="minorHAnsi" w:eastAsia="Calibri" w:hAnsiTheme="minorHAnsi" w:cstheme="minorBidi"/>
                <w:sz w:val="20"/>
                <w:szCs w:val="20"/>
              </w:rPr>
              <w:t>todos los</w:t>
            </w:r>
            <w:r w:rsidR="67E2C1AB" w:rsidRPr="0708BB38">
              <w:rPr>
                <w:rFonts w:asciiTheme="minorHAnsi" w:eastAsia="Calibri" w:hAnsiTheme="minorHAnsi" w:cstheme="minorBidi"/>
                <w:sz w:val="20"/>
                <w:szCs w:val="20"/>
                <w:lang w:val="es-HN"/>
              </w:rPr>
              <w:t xml:space="preserve"> subproyectos y actividades del Proyecto que, a criterio de la SERNA, requieran obtener Licencia Ambiental para su desarrollo, serán categorizado</w:t>
            </w:r>
            <w:r w:rsidR="605D46C6" w:rsidRPr="0708BB38">
              <w:rPr>
                <w:rFonts w:asciiTheme="minorHAnsi" w:eastAsia="Calibri" w:hAnsiTheme="minorHAnsi" w:cstheme="minorBidi"/>
                <w:sz w:val="20"/>
                <w:szCs w:val="20"/>
                <w:lang w:val="es-HN"/>
              </w:rPr>
              <w:t>s</w:t>
            </w:r>
            <w:r w:rsidR="67E2C1AB" w:rsidRPr="0708BB38">
              <w:rPr>
                <w:rFonts w:asciiTheme="minorHAnsi" w:eastAsia="Calibri" w:hAnsiTheme="minorHAnsi" w:cstheme="minorBidi"/>
                <w:sz w:val="20"/>
                <w:szCs w:val="20"/>
                <w:lang w:val="es-HN"/>
              </w:rPr>
              <w:t xml:space="preserve"> de conformidad con los lineamientos y demás disposiciones establecidas en dicha Tabla. </w:t>
            </w:r>
          </w:p>
          <w:p w14:paraId="3F42CCDB" w14:textId="091C7A09" w:rsidR="00F6259D" w:rsidRPr="001F5C86" w:rsidRDefault="00F6259D" w:rsidP="0708BB38">
            <w:pPr>
              <w:widowControl w:val="0"/>
              <w:pBdr>
                <w:top w:val="nil"/>
                <w:left w:val="nil"/>
                <w:bottom w:val="nil"/>
                <w:right w:val="nil"/>
                <w:between w:val="nil"/>
              </w:pBd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lang w:val="es-HN"/>
              </w:rPr>
            </w:pPr>
          </w:p>
        </w:tc>
      </w:tr>
      <w:tr w:rsidR="00F6259D" w:rsidRPr="003231FF" w14:paraId="08879318" w14:textId="77777777" w:rsidTr="0708BB38">
        <w:trPr>
          <w:trHeight w:val="30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4D5F8E93" w14:textId="610F18FB" w:rsidR="00F6259D" w:rsidRPr="003231FF" w:rsidRDefault="3BAACA52" w:rsidP="0708BB38">
            <w:pPr>
              <w:spacing w:before="0"/>
              <w:rPr>
                <w:rFonts w:asciiTheme="minorHAnsi" w:eastAsia="Calibri" w:hAnsiTheme="minorHAnsi" w:cstheme="minorBidi"/>
                <w:color w:val="auto"/>
                <w:sz w:val="20"/>
                <w:szCs w:val="20"/>
              </w:rPr>
            </w:pPr>
            <w:r w:rsidRPr="0708BB38">
              <w:rPr>
                <w:lang w:val="es-ES"/>
              </w:rPr>
              <w:t>Reglamento de Registro Nacional de Prestadores de Servicios Ambientales (Acuerdo Ministerial No.0944-2015).</w:t>
            </w:r>
          </w:p>
        </w:tc>
        <w:tc>
          <w:tcPr>
            <w:tcW w:w="3289" w:type="dxa"/>
            <w:shd w:val="clear" w:color="auto" w:fill="FFFFFF" w:themeFill="background1"/>
            <w:vAlign w:val="center"/>
          </w:tcPr>
          <w:p w14:paraId="6B133B27" w14:textId="344F8924" w:rsidR="00F31811" w:rsidRDefault="4BD471F2" w:rsidP="0708BB38">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Bidi"/>
                <w:sz w:val="20"/>
                <w:szCs w:val="20"/>
              </w:rPr>
            </w:pPr>
            <w:r w:rsidRPr="0708BB38">
              <w:rPr>
                <w:rFonts w:asciiTheme="minorHAnsi" w:eastAsia="Calibri" w:hAnsiTheme="minorHAnsi" w:cstheme="minorBidi"/>
                <w:sz w:val="20"/>
                <w:szCs w:val="20"/>
              </w:rPr>
              <w:t>Establece los mecanismos para regular las actividades de los Prestadores de Servicios Ambientales (PSA) y asegurar la calidad de los estudios y documentos elaborados como parte de</w:t>
            </w:r>
            <w:r w:rsidR="2F44A4C1"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l</w:t>
            </w:r>
            <w:r w:rsidR="2F44A4C1" w:rsidRPr="0708BB38">
              <w:rPr>
                <w:rFonts w:asciiTheme="minorHAnsi" w:eastAsia="Calibri" w:hAnsiTheme="minorHAnsi" w:cstheme="minorBidi"/>
                <w:sz w:val="20"/>
                <w:szCs w:val="20"/>
              </w:rPr>
              <w:t>os</w:t>
            </w:r>
            <w:r w:rsidRPr="0708BB38">
              <w:rPr>
                <w:rFonts w:asciiTheme="minorHAnsi" w:eastAsia="Calibri" w:hAnsiTheme="minorHAnsi" w:cstheme="minorBidi"/>
                <w:sz w:val="20"/>
                <w:szCs w:val="20"/>
              </w:rPr>
              <w:t xml:space="preserve"> proceso</w:t>
            </w:r>
            <w:r w:rsidR="2F44A4C1" w:rsidRPr="0708BB38">
              <w:rPr>
                <w:rFonts w:asciiTheme="minorHAnsi" w:eastAsia="Calibri" w:hAnsiTheme="minorHAnsi" w:cstheme="minorBidi"/>
                <w:sz w:val="20"/>
                <w:szCs w:val="20"/>
              </w:rPr>
              <w:t>s</w:t>
            </w:r>
            <w:r w:rsidRPr="0708BB38">
              <w:rPr>
                <w:rFonts w:asciiTheme="minorHAnsi" w:eastAsia="Calibri" w:hAnsiTheme="minorHAnsi" w:cstheme="minorBidi"/>
                <w:sz w:val="20"/>
                <w:szCs w:val="20"/>
              </w:rPr>
              <w:t xml:space="preserve"> de evaluación y control ambiental.</w:t>
            </w:r>
          </w:p>
          <w:p w14:paraId="59125C34" w14:textId="77777777" w:rsidR="005A0919" w:rsidRPr="00F31811" w:rsidRDefault="005A0919" w:rsidP="0708BB38">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Bidi"/>
                <w:sz w:val="20"/>
                <w:szCs w:val="20"/>
              </w:rPr>
            </w:pPr>
          </w:p>
          <w:p w14:paraId="65ED8494" w14:textId="4901D9D7" w:rsidR="00F6259D" w:rsidRPr="003231FF" w:rsidRDefault="43C2F094" w:rsidP="0708BB38">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Bidi"/>
                <w:sz w:val="20"/>
                <w:szCs w:val="20"/>
              </w:rPr>
            </w:pPr>
            <w:r w:rsidRPr="0708BB38">
              <w:rPr>
                <w:rFonts w:asciiTheme="minorHAnsi" w:eastAsia="Calibri" w:hAnsiTheme="minorHAnsi" w:cstheme="minorBidi"/>
                <w:sz w:val="20"/>
                <w:szCs w:val="20"/>
              </w:rPr>
              <w:t>Establece que t</w:t>
            </w:r>
            <w:r w:rsidR="4BD471F2" w:rsidRPr="0708BB38">
              <w:rPr>
                <w:rFonts w:asciiTheme="minorHAnsi" w:eastAsia="Calibri" w:hAnsiTheme="minorHAnsi" w:cstheme="minorBidi"/>
                <w:sz w:val="20"/>
                <w:szCs w:val="20"/>
              </w:rPr>
              <w:t xml:space="preserve">odos los estudios y documentos elaborados como parte de los procesos de </w:t>
            </w:r>
            <w:r w:rsidR="3C9389ED" w:rsidRPr="0708BB38">
              <w:rPr>
                <w:rFonts w:asciiTheme="minorHAnsi" w:eastAsia="Calibri" w:hAnsiTheme="minorHAnsi" w:cstheme="minorBidi"/>
                <w:sz w:val="20"/>
                <w:szCs w:val="20"/>
              </w:rPr>
              <w:t>evaluación</w:t>
            </w:r>
            <w:r w:rsidR="4BD471F2" w:rsidRPr="0708BB38">
              <w:rPr>
                <w:rFonts w:asciiTheme="minorHAnsi" w:eastAsia="Calibri" w:hAnsiTheme="minorHAnsi" w:cstheme="minorBidi"/>
                <w:sz w:val="20"/>
                <w:szCs w:val="20"/>
              </w:rPr>
              <w:t xml:space="preserve"> y control ambiental</w:t>
            </w:r>
            <w:r w:rsidR="24B1EA3E" w:rsidRPr="0708BB38">
              <w:rPr>
                <w:rFonts w:asciiTheme="minorHAnsi" w:eastAsia="Calibri" w:hAnsiTheme="minorHAnsi" w:cstheme="minorBidi"/>
                <w:sz w:val="20"/>
                <w:szCs w:val="20"/>
              </w:rPr>
              <w:t xml:space="preserve"> </w:t>
            </w:r>
            <w:r w:rsidR="4BD471F2" w:rsidRPr="0708BB38">
              <w:rPr>
                <w:rFonts w:asciiTheme="minorHAnsi" w:eastAsia="Calibri" w:hAnsiTheme="minorHAnsi" w:cstheme="minorBidi"/>
                <w:sz w:val="20"/>
                <w:szCs w:val="20"/>
              </w:rPr>
              <w:t>requeridos por SERNA serán elaborados por profesionales debidamente inscritos en el registro de PSA que administra la Dirección de Evaluación y Control Ambiental (DECA) en SERNA.</w:t>
            </w:r>
          </w:p>
        </w:tc>
        <w:tc>
          <w:tcPr>
            <w:tcW w:w="3700" w:type="dxa"/>
            <w:shd w:val="clear" w:color="auto" w:fill="FFFFFF" w:themeFill="background1"/>
            <w:vAlign w:val="center"/>
          </w:tcPr>
          <w:p w14:paraId="6404002C" w14:textId="01EF8B4E" w:rsidR="00F6259D" w:rsidRPr="00D314DC" w:rsidRDefault="08EC698F" w:rsidP="0708BB38">
            <w:pPr>
              <w:widowControl w:val="0"/>
              <w:pBdr>
                <w:top w:val="nil"/>
                <w:left w:val="nil"/>
                <w:bottom w:val="nil"/>
                <w:right w:val="nil"/>
                <w:between w:val="nil"/>
              </w:pBd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Bidi"/>
                <w:sz w:val="20"/>
                <w:szCs w:val="20"/>
              </w:rPr>
            </w:pPr>
            <w:r w:rsidRPr="0708BB38">
              <w:rPr>
                <w:lang w:val="es-ES"/>
              </w:rPr>
              <w:t xml:space="preserve">No se identifica brecha de cumplimiento del Proyecto con la legislación, dado que </w:t>
            </w:r>
            <w:r w:rsidR="6662BB8A" w:rsidRPr="0708BB38">
              <w:rPr>
                <w:lang w:val="es-ES"/>
              </w:rPr>
              <w:t xml:space="preserve">Las herramientas técnicas para la evaluación de riesgos </w:t>
            </w:r>
            <w:r w:rsidR="7C661A51" w:rsidRPr="0708BB38">
              <w:rPr>
                <w:lang w:val="es-ES"/>
              </w:rPr>
              <w:t xml:space="preserve">e </w:t>
            </w:r>
            <w:r w:rsidR="6662BB8A" w:rsidRPr="0708BB38">
              <w:rPr>
                <w:lang w:val="es-ES"/>
              </w:rPr>
              <w:t>impacto</w:t>
            </w:r>
            <w:r w:rsidR="7C661A51" w:rsidRPr="0708BB38">
              <w:rPr>
                <w:lang w:val="es-ES"/>
              </w:rPr>
              <w:t>s</w:t>
            </w:r>
            <w:r w:rsidR="6662BB8A" w:rsidRPr="0708BB38">
              <w:rPr>
                <w:lang w:val="es-ES"/>
              </w:rPr>
              <w:t xml:space="preserve"> ambiental</w:t>
            </w:r>
            <w:r w:rsidR="7C661A51" w:rsidRPr="0708BB38">
              <w:rPr>
                <w:lang w:val="es-ES"/>
              </w:rPr>
              <w:t>es</w:t>
            </w:r>
            <w:r w:rsidR="6662BB8A" w:rsidRPr="0708BB38">
              <w:rPr>
                <w:lang w:val="es-ES"/>
              </w:rPr>
              <w:t xml:space="preserve"> y social</w:t>
            </w:r>
            <w:r w:rsidR="7C661A51" w:rsidRPr="0708BB38">
              <w:rPr>
                <w:lang w:val="es-ES"/>
              </w:rPr>
              <w:t>es</w:t>
            </w:r>
            <w:r w:rsidR="6662BB8A" w:rsidRPr="0708BB38">
              <w:rPr>
                <w:lang w:val="es-ES"/>
              </w:rPr>
              <w:t xml:space="preserve"> requerid</w:t>
            </w:r>
            <w:r w:rsidR="7C661A51" w:rsidRPr="0708BB38">
              <w:rPr>
                <w:lang w:val="es-ES"/>
              </w:rPr>
              <w:t>o</w:t>
            </w:r>
            <w:r w:rsidR="6662BB8A" w:rsidRPr="0708BB38">
              <w:rPr>
                <w:lang w:val="es-ES"/>
              </w:rPr>
              <w:t xml:space="preserve">s </w:t>
            </w:r>
            <w:r w:rsidR="6C660EAE" w:rsidRPr="0708BB38">
              <w:rPr>
                <w:lang w:val="es-ES"/>
              </w:rPr>
              <w:t xml:space="preserve">como parte del proceso de </w:t>
            </w:r>
            <w:r w:rsidR="6662BB8A" w:rsidRPr="0708BB38">
              <w:rPr>
                <w:lang w:val="es-ES"/>
              </w:rPr>
              <w:t xml:space="preserve">licenciamiento ambiental de </w:t>
            </w:r>
            <w:r w:rsidR="7C661A51" w:rsidRPr="0708BB38">
              <w:rPr>
                <w:lang w:val="es-ES"/>
              </w:rPr>
              <w:t xml:space="preserve">los subproyectos </w:t>
            </w:r>
            <w:r w:rsidR="6662BB8A" w:rsidRPr="0708BB38">
              <w:rPr>
                <w:lang w:val="es-ES"/>
              </w:rPr>
              <w:t>(cuando aplique) ser</w:t>
            </w:r>
            <w:r w:rsidR="4B3210EB" w:rsidRPr="0708BB38">
              <w:rPr>
                <w:lang w:val="es-ES"/>
              </w:rPr>
              <w:t>á</w:t>
            </w:r>
            <w:r w:rsidR="7C661A51" w:rsidRPr="0708BB38">
              <w:rPr>
                <w:lang w:val="es-ES"/>
              </w:rPr>
              <w:t>n</w:t>
            </w:r>
            <w:r w:rsidR="6662BB8A" w:rsidRPr="0708BB38">
              <w:rPr>
                <w:lang w:val="es-ES"/>
              </w:rPr>
              <w:t xml:space="preserve"> realizadas por un PSA debidamente registrado en SERNA. De igual manera, los informes de cumplimiento de medidas ambientales (ICMA) correspondientes a </w:t>
            </w:r>
            <w:r w:rsidR="7C661A51" w:rsidRPr="0708BB38">
              <w:rPr>
                <w:lang w:val="es-ES"/>
              </w:rPr>
              <w:t>los subproyectos a</w:t>
            </w:r>
            <w:r w:rsidR="6662BB8A" w:rsidRPr="0708BB38">
              <w:rPr>
                <w:lang w:val="es-ES"/>
              </w:rPr>
              <w:t xml:space="preserve"> l</w:t>
            </w:r>
            <w:r w:rsidR="7C661A51" w:rsidRPr="0708BB38">
              <w:rPr>
                <w:lang w:val="es-ES"/>
              </w:rPr>
              <w:t>o</w:t>
            </w:r>
            <w:r w:rsidR="6662BB8A" w:rsidRPr="0708BB38">
              <w:rPr>
                <w:lang w:val="es-ES"/>
              </w:rPr>
              <w:t>s cuales se les otorgue Licencia Ambiental ser</w:t>
            </w:r>
            <w:r w:rsidR="7C3C79B9" w:rsidRPr="0708BB38">
              <w:rPr>
                <w:lang w:val="es-ES"/>
              </w:rPr>
              <w:t>án</w:t>
            </w:r>
            <w:r w:rsidR="6662BB8A" w:rsidRPr="0708BB38">
              <w:rPr>
                <w:lang w:val="es-ES"/>
              </w:rPr>
              <w:t xml:space="preserve"> elaborados por un PSA registrado en la SERNA.</w:t>
            </w:r>
          </w:p>
        </w:tc>
      </w:tr>
      <w:tr w:rsidR="000A650E" w:rsidRPr="003231FF" w14:paraId="63E1C2E8"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000001D4" w14:textId="77777777" w:rsidR="007E046E" w:rsidRPr="003231FF" w:rsidRDefault="007E046E"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Ley para la modernización y el desarrollo del sector agrícola (Decreto 31-92; La Gaceta 26,713; abril 6, 1992).</w:t>
            </w:r>
          </w:p>
        </w:tc>
        <w:tc>
          <w:tcPr>
            <w:tcW w:w="3289" w:type="dxa"/>
            <w:shd w:val="clear" w:color="auto" w:fill="FFFFFF" w:themeFill="background1"/>
          </w:tcPr>
          <w:p w14:paraId="000001D5" w14:textId="77777777" w:rsidR="007E046E" w:rsidRPr="003231FF" w:rsidRDefault="6A3E46BC"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Establecer los mecanismos necesarios para promover la modernización agrícola y la permanente actividad óptima en este sector, favoreciendo el incremento de la producción, su comercialización interna y exportación, el desarrollo agroindustrial y el aprovechamiento racional perdurable y usos alternativos de los recursos naturales renovables.</w:t>
            </w:r>
          </w:p>
        </w:tc>
        <w:tc>
          <w:tcPr>
            <w:tcW w:w="3700" w:type="dxa"/>
            <w:vMerge w:val="restart"/>
            <w:shd w:val="clear" w:color="auto" w:fill="FFFFFF" w:themeFill="background1"/>
            <w:vAlign w:val="center"/>
          </w:tcPr>
          <w:p w14:paraId="000001D6" w14:textId="1B55594C" w:rsidR="0075656F" w:rsidRPr="00B87AEA" w:rsidRDefault="0075656F" w:rsidP="007851B3">
            <w:pPr>
              <w:widowControl w:val="0"/>
              <w:pBdr>
                <w:top w:val="nil"/>
                <w:left w:val="nil"/>
                <w:bottom w:val="nil"/>
                <w:right w:val="nil"/>
                <w:between w:val="nil"/>
              </w:pBd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highlight w:val="yellow"/>
              </w:rPr>
            </w:pPr>
            <w:r w:rsidRPr="007851B3">
              <w:rPr>
                <w:rFonts w:asciiTheme="minorHAnsi" w:eastAsia="Calibri" w:hAnsiTheme="minorHAnsi" w:cstheme="minorBidi"/>
                <w:sz w:val="20"/>
                <w:szCs w:val="20"/>
              </w:rPr>
              <w:t>Este marco legal es una referencia a las leyes nacionales, y que por sus características la población meta, aplica inicios de las leyes, como requisitos de aprobación y en algunos casos corresponde a temas ambientales que forman parte del listado d exclusión por sus impactos adversos. La brecha</w:t>
            </w:r>
            <w:r w:rsidR="00B4374F" w:rsidRPr="007851B3">
              <w:rPr>
                <w:rFonts w:asciiTheme="minorHAnsi" w:eastAsia="Calibri" w:hAnsiTheme="minorHAnsi" w:cstheme="minorBidi"/>
                <w:sz w:val="20"/>
                <w:szCs w:val="20"/>
              </w:rPr>
              <w:t>,</w:t>
            </w:r>
            <w:r w:rsidRPr="007851B3">
              <w:rPr>
                <w:rFonts w:asciiTheme="minorHAnsi" w:eastAsia="Calibri" w:hAnsiTheme="minorHAnsi" w:cstheme="minorBidi"/>
                <w:sz w:val="20"/>
                <w:szCs w:val="20"/>
              </w:rPr>
              <w:t xml:space="preserve"> existen espacios que no corresponden resolver unilateralmente al proyecto, por sus alcances, por lo </w:t>
            </w:r>
            <w:r w:rsidR="00EF0B1D" w:rsidRPr="007851B3">
              <w:rPr>
                <w:rFonts w:asciiTheme="minorHAnsi" w:eastAsia="Calibri" w:hAnsiTheme="minorHAnsi" w:cstheme="minorBidi"/>
                <w:sz w:val="20"/>
                <w:szCs w:val="20"/>
              </w:rPr>
              <w:t>tanto,</w:t>
            </w:r>
            <w:r w:rsidRPr="007851B3">
              <w:rPr>
                <w:rFonts w:asciiTheme="minorHAnsi" w:eastAsia="Calibri" w:hAnsiTheme="minorHAnsi" w:cstheme="minorBidi"/>
                <w:sz w:val="20"/>
                <w:szCs w:val="20"/>
              </w:rPr>
              <w:t xml:space="preserve"> se requiere de una coordinación efectiva a nivel institucional</w:t>
            </w:r>
          </w:p>
        </w:tc>
      </w:tr>
      <w:tr w:rsidR="00841700" w:rsidRPr="003231FF" w14:paraId="66FF2C0D"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000001D7" w14:textId="2C4A9BC8" w:rsidR="007E046E" w:rsidRPr="003231FF" w:rsidRDefault="007E046E"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 xml:space="preserve">Ley Forestal, Áreas Protegidas Vida Silvestre </w:t>
            </w:r>
            <w:r w:rsidR="003B2F0A">
              <w:rPr>
                <w:rFonts w:asciiTheme="minorHAnsi" w:eastAsia="Calibri" w:hAnsiTheme="minorHAnsi" w:cstheme="minorHAnsi"/>
                <w:color w:val="auto"/>
                <w:sz w:val="20"/>
                <w:szCs w:val="20"/>
              </w:rPr>
              <w:t>(</w:t>
            </w:r>
            <w:r w:rsidRPr="003231FF">
              <w:rPr>
                <w:rFonts w:asciiTheme="minorHAnsi" w:eastAsia="Calibri" w:hAnsiTheme="minorHAnsi" w:cstheme="minorHAnsi"/>
                <w:color w:val="auto"/>
                <w:sz w:val="20"/>
                <w:szCs w:val="20"/>
              </w:rPr>
              <w:t>DECRETO No. 156-2007</w:t>
            </w:r>
            <w:r w:rsidR="003B2F0A">
              <w:rPr>
                <w:rFonts w:asciiTheme="minorHAnsi" w:eastAsia="Calibri" w:hAnsiTheme="minorHAnsi" w:cstheme="minorHAnsi"/>
                <w:color w:val="auto"/>
                <w:sz w:val="20"/>
                <w:szCs w:val="20"/>
              </w:rPr>
              <w:t>)</w:t>
            </w:r>
            <w:r w:rsidRPr="003231FF">
              <w:rPr>
                <w:rFonts w:asciiTheme="minorHAnsi" w:eastAsia="Calibri" w:hAnsiTheme="minorHAnsi" w:cstheme="minorHAnsi"/>
                <w:color w:val="auto"/>
                <w:sz w:val="20"/>
                <w:szCs w:val="20"/>
              </w:rPr>
              <w:t>.</w:t>
            </w:r>
          </w:p>
          <w:p w14:paraId="000001D8" w14:textId="77777777" w:rsidR="007E046E" w:rsidRPr="003231FF" w:rsidRDefault="007E046E" w:rsidP="002848F2">
            <w:pPr>
              <w:spacing w:before="0"/>
              <w:rPr>
                <w:rFonts w:asciiTheme="minorHAnsi" w:eastAsia="Calibri" w:hAnsiTheme="minorHAnsi" w:cstheme="minorHAnsi"/>
                <w:color w:val="auto"/>
                <w:sz w:val="20"/>
                <w:szCs w:val="20"/>
              </w:rPr>
            </w:pPr>
          </w:p>
        </w:tc>
        <w:tc>
          <w:tcPr>
            <w:tcW w:w="3289" w:type="dxa"/>
            <w:shd w:val="clear" w:color="auto" w:fill="FFFFFF" w:themeFill="background1"/>
          </w:tcPr>
          <w:p w14:paraId="000001D9" w14:textId="29C759B2" w:rsidR="007E046E" w:rsidRPr="003231FF" w:rsidRDefault="6A3E46BC"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 xml:space="preserve">Asegurar la protección de las Áreas Forestales, Áreas Protegidas y Vida Silvestre y mejoramiento de estas y racionalizar el aprovechamiento, </w:t>
            </w:r>
            <w:r w:rsidRPr="0708BB38">
              <w:rPr>
                <w:rFonts w:asciiTheme="minorHAnsi" w:eastAsia="Calibri" w:hAnsiTheme="minorHAnsi" w:cstheme="minorBidi"/>
                <w:sz w:val="20"/>
                <w:szCs w:val="20"/>
              </w:rPr>
              <w:lastRenderedPageBreak/>
              <w:t>industrialización y comercialización de los productos forestales</w:t>
            </w:r>
            <w:r w:rsidR="589350C2" w:rsidRPr="0708BB38">
              <w:rPr>
                <w:rFonts w:asciiTheme="minorHAnsi" w:eastAsia="Calibri" w:hAnsiTheme="minorHAnsi" w:cstheme="minorBidi"/>
                <w:sz w:val="20"/>
                <w:szCs w:val="20"/>
              </w:rPr>
              <w:t>.</w:t>
            </w:r>
          </w:p>
        </w:tc>
        <w:tc>
          <w:tcPr>
            <w:tcW w:w="3700" w:type="dxa"/>
            <w:vMerge/>
            <w:vAlign w:val="center"/>
          </w:tcPr>
          <w:p w14:paraId="000001DA" w14:textId="77777777" w:rsidR="007E046E" w:rsidRPr="003231FF" w:rsidRDefault="007E046E"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p>
        </w:tc>
      </w:tr>
      <w:tr w:rsidR="00841700" w:rsidRPr="003231FF" w14:paraId="6649CC88"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000001DC" w14:textId="11C6A0AC" w:rsidR="007E046E" w:rsidRPr="003231FF" w:rsidRDefault="007E046E" w:rsidP="00A00F96">
            <w:pPr>
              <w:spacing w:before="0"/>
              <w:jc w:val="left"/>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Ley Nacional de Pesca y Acuicultura</w:t>
            </w:r>
            <w:r w:rsidR="00C70B1C">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Decreto No. 154 de fecha 19 de mayo del año 1959</w:t>
            </w:r>
            <w:r w:rsidR="00C70B1C">
              <w:rPr>
                <w:rFonts w:asciiTheme="minorHAnsi" w:eastAsia="Calibri" w:hAnsiTheme="minorHAnsi" w:cstheme="minorHAnsi"/>
                <w:color w:val="auto"/>
                <w:sz w:val="20"/>
                <w:szCs w:val="20"/>
              </w:rPr>
              <w:t>)</w:t>
            </w:r>
            <w:r w:rsidRPr="003231FF">
              <w:rPr>
                <w:rFonts w:asciiTheme="minorHAnsi" w:eastAsia="Calibri" w:hAnsiTheme="minorHAnsi" w:cstheme="minorHAnsi"/>
                <w:color w:val="auto"/>
                <w:sz w:val="20"/>
                <w:szCs w:val="20"/>
              </w:rPr>
              <w:t>.</w:t>
            </w:r>
          </w:p>
        </w:tc>
        <w:tc>
          <w:tcPr>
            <w:tcW w:w="3289" w:type="dxa"/>
            <w:shd w:val="clear" w:color="auto" w:fill="FFFFFF" w:themeFill="background1"/>
          </w:tcPr>
          <w:p w14:paraId="000001DD" w14:textId="00DE6399" w:rsidR="007E046E" w:rsidRPr="003231FF" w:rsidRDefault="6A3E46BC"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Asegurar el respeto del ambiente en las distintas actividades pesqueras y acuícolas, la protección, conservación e implementación de las prácticas de pesca responsables para mantener el balance pesquero y sustentabilidad del recurso</w:t>
            </w:r>
            <w:r w:rsidR="589350C2" w:rsidRPr="0708BB38">
              <w:rPr>
                <w:rFonts w:asciiTheme="minorHAnsi" w:eastAsia="Calibri" w:hAnsiTheme="minorHAnsi" w:cstheme="minorBidi"/>
                <w:sz w:val="20"/>
                <w:szCs w:val="20"/>
              </w:rPr>
              <w:t>.</w:t>
            </w:r>
          </w:p>
        </w:tc>
        <w:tc>
          <w:tcPr>
            <w:tcW w:w="3700" w:type="dxa"/>
            <w:vMerge/>
            <w:vAlign w:val="center"/>
          </w:tcPr>
          <w:p w14:paraId="000001DE" w14:textId="77777777" w:rsidR="007E046E" w:rsidRPr="003231FF" w:rsidRDefault="007E046E"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tc>
      </w:tr>
      <w:tr w:rsidR="00841700" w:rsidRPr="003231FF" w14:paraId="2784685E"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17C04984" w14:textId="734C5A3E" w:rsidR="007E046E" w:rsidRPr="003231FF" w:rsidRDefault="243864FC" w:rsidP="002848F2">
            <w:pPr>
              <w:spacing w:before="0"/>
              <w:jc w:val="left"/>
              <w:rPr>
                <w:rFonts w:asciiTheme="minorHAnsi" w:eastAsia="Calibri" w:hAnsiTheme="minorHAnsi" w:cstheme="minorHAnsi"/>
                <w:color w:val="auto"/>
                <w:sz w:val="20"/>
                <w:szCs w:val="20"/>
              </w:rPr>
            </w:pPr>
            <w:r w:rsidRPr="32F49387">
              <w:rPr>
                <w:rFonts w:asciiTheme="minorHAnsi" w:eastAsia="Calibri" w:hAnsiTheme="minorHAnsi" w:cstheme="minorBidi"/>
                <w:color w:val="auto"/>
                <w:sz w:val="20"/>
                <w:szCs w:val="20"/>
              </w:rPr>
              <w:t>Reglamento de la Ley General de Aguas</w:t>
            </w:r>
            <w:r w:rsidR="6A0EDB1D" w:rsidRPr="32F49387">
              <w:rPr>
                <w:rFonts w:asciiTheme="minorHAnsi" w:eastAsia="Calibri" w:hAnsiTheme="minorHAnsi" w:cstheme="minorBidi"/>
                <w:color w:val="auto"/>
                <w:sz w:val="20"/>
                <w:szCs w:val="20"/>
              </w:rPr>
              <w:t xml:space="preserve"> (Acuerdo Ejecutivo </w:t>
            </w:r>
            <w:r w:rsidR="6D6906C2" w:rsidRPr="32F49387">
              <w:rPr>
                <w:rFonts w:asciiTheme="minorHAnsi" w:eastAsia="Calibri" w:hAnsiTheme="minorHAnsi" w:cstheme="minorBidi"/>
                <w:color w:val="auto"/>
                <w:sz w:val="20"/>
                <w:szCs w:val="20"/>
              </w:rPr>
              <w:t>No. 002-2021)</w:t>
            </w:r>
            <w:r w:rsidR="000D09DB" w:rsidRPr="32F49387">
              <w:rPr>
                <w:rStyle w:val="Refdenotaalpie"/>
                <w:rFonts w:asciiTheme="minorHAnsi" w:eastAsia="Calibri" w:hAnsiTheme="minorHAnsi" w:cstheme="minorBidi"/>
                <w:color w:val="auto"/>
                <w:sz w:val="20"/>
                <w:szCs w:val="20"/>
              </w:rPr>
              <w:footnoteReference w:id="4"/>
            </w:r>
          </w:p>
        </w:tc>
        <w:tc>
          <w:tcPr>
            <w:tcW w:w="3289" w:type="dxa"/>
            <w:shd w:val="clear" w:color="auto" w:fill="FFFFFF" w:themeFill="background1"/>
          </w:tcPr>
          <w:p w14:paraId="46D10107" w14:textId="256A0961" w:rsidR="007E046E" w:rsidRPr="003231FF" w:rsidRDefault="6A3E46BC"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Desarrollar los principios, alcances y objetivos de la Ley General de Aguas, emitida mediante Decreto </w:t>
            </w:r>
            <w:r w:rsidR="238BCA85" w:rsidRPr="0708BB38">
              <w:rPr>
                <w:rFonts w:asciiTheme="minorHAnsi" w:eastAsia="Calibri" w:hAnsiTheme="minorHAnsi" w:cstheme="minorBidi"/>
                <w:sz w:val="20"/>
                <w:szCs w:val="20"/>
              </w:rPr>
              <w:t>N° 181</w:t>
            </w:r>
            <w:r w:rsidRPr="0708BB38">
              <w:rPr>
                <w:rFonts w:asciiTheme="minorHAnsi" w:eastAsia="Calibri" w:hAnsiTheme="minorHAnsi" w:cstheme="minorBidi"/>
                <w:sz w:val="20"/>
                <w:szCs w:val="20"/>
              </w:rPr>
              <w:t>-2009; para la protección, conservación, valorización y aprovechamiento del recurso hídrico y propiciar la gestión integrada del uso, explotación, desarrollo, aplicaciones y cualquiera otra forma de aprovechamientos del recurso hídrico, así como la explotación o aprovechamiento de los ecosistemas y recursos relacionados al mismo a nivel nacional.</w:t>
            </w:r>
          </w:p>
        </w:tc>
        <w:tc>
          <w:tcPr>
            <w:tcW w:w="3700" w:type="dxa"/>
            <w:vMerge/>
            <w:vAlign w:val="center"/>
          </w:tcPr>
          <w:p w14:paraId="5B214C99" w14:textId="77777777" w:rsidR="007E046E" w:rsidRPr="003231FF" w:rsidRDefault="007E046E"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p>
        </w:tc>
      </w:tr>
      <w:tr w:rsidR="00841700" w:rsidRPr="003231FF" w14:paraId="334167AE"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1BD0976F" w14:textId="0C0EACD8" w:rsidR="007E046E" w:rsidRPr="003231FF" w:rsidRDefault="007E046E" w:rsidP="00DF764E">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Declaración de Áreas Protegidas y Bosques Nublados</w:t>
            </w:r>
            <w:r w:rsidR="00C70B1C">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Decreto 87-8</w:t>
            </w:r>
            <w:r w:rsidR="00C70B1C">
              <w:rPr>
                <w:rFonts w:asciiTheme="minorHAnsi" w:eastAsia="Calibri" w:hAnsiTheme="minorHAnsi" w:cstheme="minorHAnsi"/>
                <w:color w:val="auto"/>
                <w:sz w:val="20"/>
                <w:szCs w:val="20"/>
              </w:rPr>
              <w:t>7).</w:t>
            </w:r>
          </w:p>
        </w:tc>
        <w:tc>
          <w:tcPr>
            <w:tcW w:w="3289" w:type="dxa"/>
            <w:shd w:val="clear" w:color="auto" w:fill="FFFFFF" w:themeFill="background1"/>
          </w:tcPr>
          <w:p w14:paraId="2C4E3872" w14:textId="2DF7189F" w:rsidR="007E046E" w:rsidRPr="003231FF" w:rsidRDefault="6A3E46BC"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Declarar diversos bosques nublados como parques nacionales a perpetuidad, refugios de vida silvestre a perpetuidad o reservas biológicas a perpetuidad, dotando a cada uno de franjas periféricas denominadas zonas de amortiguamiento</w:t>
            </w:r>
            <w:r w:rsidR="458B8A9A" w:rsidRPr="0708BB38">
              <w:rPr>
                <w:rFonts w:asciiTheme="minorHAnsi" w:eastAsia="Calibri" w:hAnsiTheme="minorHAnsi" w:cstheme="minorBidi"/>
                <w:sz w:val="20"/>
                <w:szCs w:val="20"/>
              </w:rPr>
              <w:t>.</w:t>
            </w:r>
          </w:p>
        </w:tc>
        <w:tc>
          <w:tcPr>
            <w:tcW w:w="3700" w:type="dxa"/>
            <w:vMerge/>
            <w:vAlign w:val="center"/>
          </w:tcPr>
          <w:p w14:paraId="4FD82CF4" w14:textId="77777777" w:rsidR="007E046E" w:rsidRPr="003231FF" w:rsidRDefault="007E046E"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tc>
      </w:tr>
      <w:tr w:rsidR="00841700" w:rsidRPr="003231FF" w14:paraId="3F43D26A"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0D44EB27" w14:textId="36257DC6" w:rsidR="007E046E" w:rsidRPr="003231FF" w:rsidRDefault="3597483E" w:rsidP="00DF764E">
            <w:pPr>
              <w:spacing w:before="0"/>
              <w:rPr>
                <w:rFonts w:asciiTheme="minorHAnsi" w:eastAsia="Calibri" w:hAnsiTheme="minorHAnsi" w:cstheme="minorHAnsi"/>
                <w:sz w:val="20"/>
                <w:szCs w:val="20"/>
              </w:rPr>
            </w:pPr>
            <w:r w:rsidRPr="32F49387">
              <w:rPr>
                <w:rFonts w:asciiTheme="minorHAnsi" w:eastAsia="Calibri" w:hAnsiTheme="minorHAnsi" w:cstheme="minorBidi"/>
                <w:color w:val="auto"/>
                <w:sz w:val="20"/>
                <w:szCs w:val="20"/>
              </w:rPr>
              <w:t>Reglamento del Sistema de Áreas Protegidas de Honduras (SINAPH)</w:t>
            </w:r>
            <w:r w:rsidR="7F91E2D5" w:rsidRPr="0708BB38">
              <w:rPr>
                <w:rFonts w:asciiTheme="minorHAnsi" w:eastAsia="Calibri" w:hAnsiTheme="minorHAnsi" w:cstheme="minorBidi"/>
                <w:color w:val="auto"/>
                <w:sz w:val="20"/>
                <w:szCs w:val="20"/>
              </w:rPr>
              <w:t xml:space="preserve"> (</w:t>
            </w:r>
            <w:r w:rsidR="67644D8B" w:rsidRPr="0708BB38">
              <w:rPr>
                <w:rFonts w:asciiTheme="minorHAnsi" w:eastAsia="Calibri" w:hAnsiTheme="minorHAnsi" w:cstheme="minorBidi"/>
                <w:color w:val="auto"/>
                <w:sz w:val="20"/>
                <w:szCs w:val="20"/>
              </w:rPr>
              <w:t>Acuerdo Presidencial No. 921-97)</w:t>
            </w:r>
            <w:r w:rsidR="007040CF" w:rsidRPr="32F49387">
              <w:rPr>
                <w:rStyle w:val="Refdenotaalpie"/>
                <w:rFonts w:asciiTheme="minorHAnsi" w:eastAsia="Calibri" w:hAnsiTheme="minorHAnsi" w:cstheme="minorBidi"/>
                <w:color w:val="auto"/>
                <w:sz w:val="20"/>
                <w:szCs w:val="20"/>
              </w:rPr>
              <w:footnoteReference w:id="5"/>
            </w:r>
          </w:p>
        </w:tc>
        <w:tc>
          <w:tcPr>
            <w:tcW w:w="3289" w:type="dxa"/>
            <w:shd w:val="clear" w:color="auto" w:fill="FFFFFF" w:themeFill="background1"/>
          </w:tcPr>
          <w:p w14:paraId="27FDF390" w14:textId="2A09A373" w:rsidR="007E046E" w:rsidRPr="003231FF" w:rsidRDefault="00F90657" w:rsidP="008170B8">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Establecer</w:t>
            </w:r>
            <w:r w:rsidR="6A3E46BC" w:rsidRPr="0708BB38">
              <w:rPr>
                <w:rFonts w:asciiTheme="minorHAnsi" w:eastAsia="Calibri" w:hAnsiTheme="minorHAnsi" w:cstheme="minorBidi"/>
                <w:sz w:val="20"/>
                <w:szCs w:val="20"/>
              </w:rPr>
              <w:t xml:space="preserve"> las normas referentes a la operatividad, administración y coordinación del Sistema Nacional de Áreas Protegidas (SINAPH), a efecto de garantizar la conservación y el desarrollo integral de los recursos naturales y culturales de las Áreas Protegidas (AP).</w:t>
            </w:r>
          </w:p>
        </w:tc>
        <w:tc>
          <w:tcPr>
            <w:tcW w:w="3700" w:type="dxa"/>
            <w:vMerge/>
            <w:vAlign w:val="center"/>
          </w:tcPr>
          <w:p w14:paraId="54759E39" w14:textId="77777777" w:rsidR="007E046E" w:rsidRPr="003231FF" w:rsidRDefault="007E046E"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p>
        </w:tc>
      </w:tr>
      <w:tr w:rsidR="00841700" w:rsidRPr="003231FF" w14:paraId="1BB87511"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21DBA23E" w14:textId="3227F990" w:rsidR="007E046E" w:rsidRPr="003231FF" w:rsidRDefault="243864FC" w:rsidP="00DF764E">
            <w:pPr>
              <w:spacing w:before="0"/>
              <w:rPr>
                <w:rFonts w:asciiTheme="minorHAnsi" w:eastAsia="Calibri" w:hAnsiTheme="minorHAnsi" w:cstheme="minorHAnsi"/>
                <w:color w:val="auto"/>
                <w:sz w:val="20"/>
                <w:szCs w:val="20"/>
              </w:rPr>
            </w:pPr>
            <w:r w:rsidRPr="32F49387">
              <w:rPr>
                <w:rFonts w:asciiTheme="minorHAnsi" w:eastAsia="Calibri" w:hAnsiTheme="minorHAnsi" w:cstheme="minorBidi"/>
                <w:color w:val="auto"/>
                <w:sz w:val="20"/>
                <w:szCs w:val="20"/>
              </w:rPr>
              <w:t>Reglamento para el manejo integral de los de Residuos Sólidos</w:t>
            </w:r>
            <w:r w:rsidR="75CB1BED" w:rsidRPr="32F49387">
              <w:rPr>
                <w:rFonts w:asciiTheme="minorHAnsi" w:eastAsia="Calibri" w:hAnsiTheme="minorHAnsi" w:cstheme="minorBidi"/>
                <w:color w:val="auto"/>
                <w:sz w:val="20"/>
                <w:szCs w:val="20"/>
              </w:rPr>
              <w:t xml:space="preserve"> </w:t>
            </w:r>
            <w:r w:rsidR="75CB1BED" w:rsidRPr="32F49387">
              <w:rPr>
                <w:rFonts w:asciiTheme="minorHAnsi" w:eastAsia="Calibri" w:hAnsiTheme="minorHAnsi" w:cstheme="minorBidi"/>
                <w:color w:val="auto"/>
                <w:sz w:val="20"/>
                <w:szCs w:val="20"/>
                <w:lang w:val="es-HN"/>
              </w:rPr>
              <w:lastRenderedPageBreak/>
              <w:t>(Acuerdo Ejecutivo No.1567-2010)</w:t>
            </w:r>
            <w:r w:rsidR="75CB1BED" w:rsidRPr="32F49387">
              <w:rPr>
                <w:rFonts w:asciiTheme="minorHAnsi" w:eastAsia="Calibri" w:hAnsiTheme="minorHAnsi" w:cstheme="minorBidi"/>
                <w:color w:val="auto"/>
                <w:sz w:val="20"/>
                <w:szCs w:val="20"/>
                <w:vertAlign w:val="superscript"/>
              </w:rPr>
              <w:t xml:space="preserve"> </w:t>
            </w:r>
            <w:r w:rsidR="007040CF" w:rsidRPr="32F49387">
              <w:rPr>
                <w:rStyle w:val="Refdenotaalpie"/>
                <w:rFonts w:asciiTheme="minorHAnsi" w:eastAsia="Calibri" w:hAnsiTheme="minorHAnsi" w:cstheme="minorBidi"/>
                <w:color w:val="auto"/>
                <w:sz w:val="20"/>
                <w:szCs w:val="20"/>
              </w:rPr>
              <w:footnoteReference w:id="6"/>
            </w:r>
          </w:p>
        </w:tc>
        <w:tc>
          <w:tcPr>
            <w:tcW w:w="3289" w:type="dxa"/>
            <w:shd w:val="clear" w:color="auto" w:fill="FFFFFF" w:themeFill="background1"/>
          </w:tcPr>
          <w:p w14:paraId="01EBF766" w14:textId="0F4C9BFC" w:rsidR="007E046E" w:rsidRPr="003231FF" w:rsidRDefault="6A3E46BC"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 xml:space="preserve">Regular la gestión integral de los residuos sólidos, incluyendo las operaciones de prevención, reducción, almacenamiento y acondicionamiento, transporte, </w:t>
            </w:r>
            <w:r w:rsidRPr="0708BB38">
              <w:rPr>
                <w:rFonts w:asciiTheme="minorHAnsi" w:eastAsia="Calibri" w:hAnsiTheme="minorHAnsi" w:cstheme="minorBidi"/>
                <w:sz w:val="20"/>
                <w:szCs w:val="20"/>
              </w:rPr>
              <w:lastRenderedPageBreak/>
              <w:t xml:space="preserve">tratamiento y disposición final de dichos residuos, fomentando el aprovechamiento de </w:t>
            </w:r>
            <w:r w:rsidR="00422877" w:rsidRPr="0708BB38">
              <w:rPr>
                <w:rFonts w:asciiTheme="minorHAnsi" w:eastAsia="Calibri" w:hAnsiTheme="minorHAnsi" w:cstheme="minorBidi"/>
                <w:sz w:val="20"/>
                <w:szCs w:val="20"/>
              </w:rPr>
              <w:t>estos</w:t>
            </w:r>
            <w:r w:rsidRPr="0708BB38">
              <w:rPr>
                <w:rFonts w:asciiTheme="minorHAnsi" w:eastAsia="Calibri" w:hAnsiTheme="minorHAnsi" w:cstheme="minorBidi"/>
                <w:sz w:val="20"/>
                <w:szCs w:val="20"/>
              </w:rPr>
              <w:t xml:space="preserve"> con el fin de evitar riesgos a la salud y al ambiente.</w:t>
            </w:r>
          </w:p>
        </w:tc>
        <w:tc>
          <w:tcPr>
            <w:tcW w:w="3700" w:type="dxa"/>
            <w:vMerge/>
            <w:vAlign w:val="center"/>
          </w:tcPr>
          <w:p w14:paraId="547EB37C" w14:textId="77777777" w:rsidR="007E046E" w:rsidRPr="003231FF" w:rsidRDefault="007E046E"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tc>
      </w:tr>
      <w:tr w:rsidR="00841700" w:rsidRPr="003231FF" w14:paraId="141E25C5"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FFFFFF" w:themeFill="background1"/>
          </w:tcPr>
          <w:p w14:paraId="379999B1" w14:textId="39946BB7" w:rsidR="007E046E" w:rsidRPr="003231FF" w:rsidRDefault="243864FC" w:rsidP="00DF764E">
            <w:pPr>
              <w:spacing w:before="0"/>
              <w:rPr>
                <w:rFonts w:asciiTheme="minorHAnsi" w:eastAsia="Calibri" w:hAnsiTheme="minorHAnsi" w:cstheme="minorHAnsi"/>
                <w:color w:val="auto"/>
                <w:sz w:val="20"/>
                <w:szCs w:val="20"/>
              </w:rPr>
            </w:pPr>
            <w:r w:rsidRPr="32F49387">
              <w:rPr>
                <w:rFonts w:asciiTheme="minorHAnsi" w:eastAsia="Calibri" w:hAnsiTheme="minorHAnsi" w:cstheme="minorBidi"/>
                <w:color w:val="auto"/>
                <w:sz w:val="20"/>
                <w:szCs w:val="20"/>
              </w:rPr>
              <w:t>Reglamento Nacional de Descarga y Reutilización de Aguas Residuales</w:t>
            </w:r>
            <w:r w:rsidR="7F1EFFF9" w:rsidRPr="32F49387">
              <w:rPr>
                <w:rFonts w:asciiTheme="minorHAnsi" w:eastAsia="Calibri" w:hAnsiTheme="minorHAnsi" w:cstheme="minorBidi"/>
                <w:color w:val="auto"/>
                <w:sz w:val="20"/>
                <w:szCs w:val="20"/>
              </w:rPr>
              <w:t xml:space="preserve"> (Acuerdo Ejecutivo </w:t>
            </w:r>
            <w:r w:rsidR="77D6548B" w:rsidRPr="32F49387">
              <w:rPr>
                <w:rFonts w:asciiTheme="minorHAnsi" w:eastAsia="Calibri" w:hAnsiTheme="minorHAnsi" w:cstheme="minorBidi"/>
                <w:color w:val="auto"/>
                <w:sz w:val="20"/>
                <w:szCs w:val="20"/>
              </w:rPr>
              <w:t>No. 003-2020)</w:t>
            </w:r>
            <w:r w:rsidR="00096001" w:rsidRPr="003231FF">
              <w:rPr>
                <w:rStyle w:val="Refdenotaalpie"/>
                <w:rFonts w:asciiTheme="minorHAnsi" w:eastAsia="Calibri" w:hAnsiTheme="minorHAnsi" w:cstheme="minorHAnsi"/>
                <w:color w:val="auto"/>
                <w:sz w:val="20"/>
                <w:szCs w:val="20"/>
              </w:rPr>
              <w:footnoteReference w:id="7"/>
            </w:r>
            <w:r w:rsidR="00422877">
              <w:rPr>
                <w:rFonts w:asciiTheme="minorHAnsi" w:eastAsia="Calibri" w:hAnsiTheme="minorHAnsi" w:cstheme="minorBidi"/>
                <w:color w:val="auto"/>
                <w:sz w:val="20"/>
                <w:szCs w:val="20"/>
              </w:rPr>
              <w:t xml:space="preserve">. Y la </w:t>
            </w:r>
            <w:r w:rsidRPr="32F49387">
              <w:rPr>
                <w:rFonts w:asciiTheme="minorHAnsi" w:eastAsia="Calibri" w:hAnsiTheme="minorHAnsi" w:cstheme="minorBidi"/>
                <w:color w:val="auto"/>
                <w:sz w:val="20"/>
                <w:szCs w:val="20"/>
              </w:rPr>
              <w:t>Norma Técnica de las descargas de Aguas Residuales a Cuerpos Receptores y Alcantarillado Sanitarios</w:t>
            </w:r>
            <w:r w:rsidR="1B3783B3" w:rsidRPr="32F49387">
              <w:rPr>
                <w:rFonts w:asciiTheme="minorHAnsi" w:eastAsia="Calibri" w:hAnsiTheme="minorHAnsi" w:cstheme="minorBidi"/>
                <w:color w:val="auto"/>
                <w:sz w:val="20"/>
                <w:szCs w:val="20"/>
              </w:rPr>
              <w:t xml:space="preserve"> (Acuerdo No. </w:t>
            </w:r>
            <w:r w:rsidR="3E5D0D91" w:rsidRPr="32F49387">
              <w:rPr>
                <w:rFonts w:asciiTheme="minorHAnsi" w:eastAsia="Calibri" w:hAnsiTheme="minorHAnsi" w:cstheme="minorBidi"/>
                <w:color w:val="auto"/>
                <w:sz w:val="20"/>
                <w:szCs w:val="20"/>
              </w:rPr>
              <w:t>0</w:t>
            </w:r>
            <w:r w:rsidR="1B3783B3" w:rsidRPr="32F49387">
              <w:rPr>
                <w:rFonts w:asciiTheme="minorHAnsi" w:eastAsia="Calibri" w:hAnsiTheme="minorHAnsi" w:cstheme="minorBidi"/>
                <w:color w:val="auto"/>
                <w:sz w:val="20"/>
                <w:szCs w:val="20"/>
              </w:rPr>
              <w:t>58</w:t>
            </w:r>
            <w:r w:rsidR="50005C76" w:rsidRPr="32F49387">
              <w:rPr>
                <w:rFonts w:asciiTheme="minorHAnsi" w:eastAsia="Calibri" w:hAnsiTheme="minorHAnsi" w:cstheme="minorBidi"/>
                <w:color w:val="auto"/>
                <w:sz w:val="20"/>
                <w:szCs w:val="20"/>
              </w:rPr>
              <w:t>-96</w:t>
            </w:r>
            <w:r w:rsidR="1B3783B3" w:rsidRPr="32F49387">
              <w:rPr>
                <w:rFonts w:asciiTheme="minorHAnsi" w:eastAsia="Calibri" w:hAnsiTheme="minorHAnsi" w:cstheme="minorBidi"/>
                <w:color w:val="auto"/>
                <w:sz w:val="20"/>
                <w:szCs w:val="20"/>
              </w:rPr>
              <w:t>)</w:t>
            </w:r>
          </w:p>
        </w:tc>
        <w:tc>
          <w:tcPr>
            <w:tcW w:w="3289" w:type="dxa"/>
            <w:shd w:val="clear" w:color="auto" w:fill="FFFFFF" w:themeFill="background1"/>
          </w:tcPr>
          <w:p w14:paraId="1AA9F824" w14:textId="0BE07410" w:rsidR="007E046E" w:rsidRPr="003231FF" w:rsidRDefault="6A3E46BC"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Estructurar un sistema de registro, autorización, monitoreo y control de las descargas de contaminantes líquidos a los cuerpos de agua, de forma tal que se pueda asegurar la protección de la salud humana y la protección y restauración de la calidad de las aguas naturales y cuerpos receptores en general, mediante la regulación de las descargas de aguas residuales y demás contaminantes capaces de alterarles.</w:t>
            </w:r>
          </w:p>
        </w:tc>
        <w:tc>
          <w:tcPr>
            <w:tcW w:w="3700" w:type="dxa"/>
            <w:vMerge/>
            <w:vAlign w:val="center"/>
          </w:tcPr>
          <w:p w14:paraId="05A13295" w14:textId="77777777" w:rsidR="007E046E" w:rsidRPr="003231FF" w:rsidRDefault="007E046E"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p>
        </w:tc>
      </w:tr>
      <w:tr w:rsidR="00675974" w:rsidRPr="003231FF" w14:paraId="38386722"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DF" w14:textId="00F5BD4D" w:rsidR="005A45BA" w:rsidRPr="003231FF" w:rsidRDefault="00416FCA" w:rsidP="32F49387">
            <w:pPr>
              <w:spacing w:before="0"/>
              <w:rPr>
                <w:rFonts w:asciiTheme="minorHAnsi" w:eastAsia="Calibri" w:hAnsiTheme="minorHAnsi" w:cstheme="minorBidi"/>
                <w:color w:val="auto"/>
                <w:sz w:val="20"/>
                <w:szCs w:val="20"/>
              </w:rPr>
            </w:pPr>
            <w:r w:rsidRPr="32F49387">
              <w:rPr>
                <w:rFonts w:asciiTheme="minorHAnsi" w:eastAsia="Calibri" w:hAnsiTheme="minorHAnsi" w:cstheme="minorBidi"/>
                <w:color w:val="auto"/>
                <w:sz w:val="20"/>
                <w:szCs w:val="20"/>
              </w:rPr>
              <w:t xml:space="preserve">Ley de mecanismos de participación </w:t>
            </w:r>
            <w:r w:rsidR="00305CCF" w:rsidRPr="32F49387">
              <w:rPr>
                <w:rFonts w:asciiTheme="minorHAnsi" w:eastAsia="Calibri" w:hAnsiTheme="minorHAnsi" w:cstheme="minorBidi"/>
                <w:color w:val="auto"/>
                <w:sz w:val="20"/>
                <w:szCs w:val="20"/>
              </w:rPr>
              <w:t>ciudadana (</w:t>
            </w:r>
            <w:r w:rsidR="46C1A4A6" w:rsidRPr="32F49387">
              <w:rPr>
                <w:rFonts w:asciiTheme="minorHAnsi" w:eastAsia="Calibri" w:hAnsiTheme="minorHAnsi" w:cstheme="minorBidi"/>
                <w:color w:val="auto"/>
                <w:sz w:val="20"/>
                <w:szCs w:val="20"/>
              </w:rPr>
              <w:t>Decreto Ley No.190-2012)</w:t>
            </w:r>
          </w:p>
        </w:tc>
        <w:tc>
          <w:tcPr>
            <w:tcW w:w="3289" w:type="dxa"/>
            <w:shd w:val="clear" w:color="auto" w:fill="FFFFFF" w:themeFill="background1"/>
          </w:tcPr>
          <w:p w14:paraId="000001E0" w14:textId="2845FB86"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Art</w:t>
            </w:r>
            <w:r w:rsidR="60BFDB9B" w:rsidRPr="0708BB38">
              <w:rPr>
                <w:rFonts w:asciiTheme="minorHAnsi" w:eastAsia="Calibri" w:hAnsiTheme="minorHAnsi" w:cstheme="minorBidi"/>
                <w:sz w:val="20"/>
                <w:szCs w:val="20"/>
              </w:rPr>
              <w:t>í</w:t>
            </w:r>
            <w:r w:rsidRPr="0708BB38">
              <w:rPr>
                <w:rFonts w:asciiTheme="minorHAnsi" w:eastAsia="Calibri" w:hAnsiTheme="minorHAnsi" w:cstheme="minorBidi"/>
                <w:sz w:val="20"/>
                <w:szCs w:val="20"/>
              </w:rPr>
              <w:t>culo 1.- Señala que el objetivo de la legislación el de regular los mecanismos de participación ciudadana</w:t>
            </w:r>
            <w:r w:rsidR="30115FE8" w:rsidRPr="0708BB38">
              <w:rPr>
                <w:rFonts w:asciiTheme="minorHAnsi" w:eastAsia="Calibri" w:hAnsiTheme="minorHAnsi" w:cstheme="minorBidi"/>
                <w:sz w:val="20"/>
                <w:szCs w:val="20"/>
              </w:rPr>
              <w:t>.</w:t>
            </w:r>
          </w:p>
        </w:tc>
        <w:tc>
          <w:tcPr>
            <w:tcW w:w="3700" w:type="dxa"/>
            <w:shd w:val="clear" w:color="auto" w:fill="FFFFFF" w:themeFill="background1"/>
          </w:tcPr>
          <w:p w14:paraId="000001E1" w14:textId="6E6BDE5B" w:rsidR="005A45BA" w:rsidRPr="003231FF" w:rsidRDefault="00416FCA" w:rsidP="32F49387">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rPr>
            </w:pPr>
            <w:r w:rsidRPr="0708BB38">
              <w:rPr>
                <w:rFonts w:asciiTheme="minorHAnsi" w:eastAsia="Calibri" w:hAnsiTheme="minorHAnsi" w:cstheme="minorBidi"/>
                <w:sz w:val="20"/>
                <w:szCs w:val="20"/>
              </w:rPr>
              <w:t>No se identifican brechas con la legislación, en tanto que en el marco del Proyecto las partes interesadas y afectadas serán atendidas haciendo uso</w:t>
            </w:r>
            <w:r w:rsidR="00305CCF">
              <w:rPr>
                <w:rFonts w:asciiTheme="minorHAnsi" w:eastAsia="Calibri" w:hAnsiTheme="minorHAnsi" w:cstheme="minorBidi"/>
                <w:sz w:val="20"/>
                <w:szCs w:val="20"/>
              </w:rPr>
              <w:t xml:space="preserve"> </w:t>
            </w:r>
            <w:r w:rsidR="7C5013BF"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de mecanismos de consulta y participación durante las distintas etapas del </w:t>
            </w:r>
            <w:r w:rsidR="5D2204C1"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royecto por lo que no se identifica brecha en el cumplimiento del EAS</w:t>
            </w:r>
            <w:r w:rsidR="19A3F556"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10, EAS</w:t>
            </w:r>
            <w:r w:rsidR="19A3F556"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 xml:space="preserve">7, incluyendo mecanismos culturalmente sensibles considerando la presencia de los pueblos que se comunican mayormente en lengua materna. </w:t>
            </w:r>
          </w:p>
        </w:tc>
      </w:tr>
      <w:tr w:rsidR="00675974" w:rsidRPr="003231FF" w14:paraId="37CB4129"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E2" w14:textId="63931831" w:rsidR="005A45BA" w:rsidRPr="0027524C" w:rsidRDefault="00416FCA" w:rsidP="0708BB38">
            <w:pPr>
              <w:spacing w:before="0"/>
              <w:rPr>
                <w:rFonts w:asciiTheme="minorHAnsi" w:eastAsia="Calibri" w:hAnsiTheme="minorHAnsi" w:cstheme="minorBidi"/>
                <w:color w:val="auto"/>
                <w:sz w:val="20"/>
                <w:szCs w:val="20"/>
              </w:rPr>
            </w:pPr>
            <w:r w:rsidRPr="0027524C">
              <w:rPr>
                <w:rFonts w:asciiTheme="minorHAnsi" w:eastAsia="Calibri" w:hAnsiTheme="minorHAnsi" w:cstheme="minorBidi"/>
                <w:sz w:val="20"/>
                <w:szCs w:val="20"/>
              </w:rPr>
              <w:t>Código de niñez y la adolescencia</w:t>
            </w:r>
            <w:r w:rsidR="2B6F71DB" w:rsidRPr="0027524C">
              <w:rPr>
                <w:rFonts w:ascii="Calibri" w:eastAsia="Calibri" w:hAnsi="Calibri" w:cs="Calibri"/>
                <w:color w:val="auto"/>
                <w:sz w:val="20"/>
                <w:szCs w:val="20"/>
              </w:rPr>
              <w:t xml:space="preserve"> (Decreto No. 73-96)</w:t>
            </w:r>
            <w:r w:rsidRPr="00305CCF">
              <w:rPr>
                <w:rFonts w:asciiTheme="minorHAnsi" w:eastAsia="Calibri" w:hAnsiTheme="minorHAnsi" w:cstheme="minorBidi"/>
                <w:color w:val="auto"/>
                <w:sz w:val="20"/>
                <w:szCs w:val="20"/>
              </w:rPr>
              <w:t xml:space="preserve"> </w:t>
            </w:r>
          </w:p>
          <w:p w14:paraId="000001E3" w14:textId="77777777" w:rsidR="005A45BA" w:rsidRPr="003231FF" w:rsidRDefault="005A45BA" w:rsidP="002848F2">
            <w:pPr>
              <w:spacing w:before="0"/>
              <w:jc w:val="left"/>
              <w:rPr>
                <w:rFonts w:asciiTheme="minorHAnsi" w:eastAsia="Calibri" w:hAnsiTheme="minorHAnsi" w:cstheme="minorHAnsi"/>
                <w:color w:val="auto"/>
                <w:sz w:val="20"/>
                <w:szCs w:val="20"/>
              </w:rPr>
            </w:pPr>
          </w:p>
        </w:tc>
        <w:tc>
          <w:tcPr>
            <w:tcW w:w="3289" w:type="dxa"/>
            <w:shd w:val="clear" w:color="auto" w:fill="FFFFFF" w:themeFill="background1"/>
          </w:tcPr>
          <w:p w14:paraId="000001E4" w14:textId="69ED49AE"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Bidi"/>
                <w:sz w:val="20"/>
                <w:szCs w:val="20"/>
              </w:rPr>
            </w:pPr>
            <w:r w:rsidRPr="404708CB">
              <w:rPr>
                <w:rFonts w:asciiTheme="minorHAnsi" w:eastAsia="Calibri" w:hAnsiTheme="minorHAnsi" w:cstheme="minorBidi"/>
                <w:sz w:val="20"/>
                <w:szCs w:val="20"/>
              </w:rPr>
              <w:t>El objetivo general es la protección de los niños en función de la Constitución y de la Convención sobre los derechos del niño. Se entiende como niño o niña a todas las personas menores de 18 años (</w:t>
            </w:r>
            <w:r w:rsidR="00FC0BB4" w:rsidRPr="404708CB">
              <w:rPr>
                <w:rFonts w:asciiTheme="minorHAnsi" w:eastAsia="Calibri" w:hAnsiTheme="minorHAnsi" w:cstheme="minorBidi"/>
                <w:sz w:val="20"/>
                <w:szCs w:val="20"/>
              </w:rPr>
              <w:t>Art. 1</w:t>
            </w:r>
            <w:r w:rsidRPr="404708CB">
              <w:rPr>
                <w:rFonts w:asciiTheme="minorHAnsi" w:eastAsia="Calibri" w:hAnsiTheme="minorHAnsi" w:cstheme="minorBidi"/>
                <w:sz w:val="20"/>
                <w:szCs w:val="20"/>
              </w:rPr>
              <w:t>). Así mismo</w:t>
            </w:r>
            <w:r w:rsidR="432B51BB" w:rsidRPr="404708CB">
              <w:rPr>
                <w:rFonts w:asciiTheme="minorHAnsi" w:eastAsia="Calibri" w:hAnsiTheme="minorHAnsi" w:cstheme="minorBidi"/>
                <w:sz w:val="20"/>
                <w:szCs w:val="20"/>
              </w:rPr>
              <w:t>,</w:t>
            </w:r>
            <w:r w:rsidRPr="404708CB">
              <w:rPr>
                <w:rFonts w:asciiTheme="minorHAnsi" w:eastAsia="Calibri" w:hAnsiTheme="minorHAnsi" w:cstheme="minorBidi"/>
                <w:sz w:val="20"/>
                <w:szCs w:val="20"/>
              </w:rPr>
              <w:t xml:space="preserve"> el Art. 13 establece la obligación del Estado por medio de las entidades correspondientes a ser brindadas a la madre y al niño en la atención en las etapas tempranas.  Artículo 14. Considera la atención del niño a fin de determinar su estado físico y de saber si ha sido tratado adecuadamente y </w:t>
            </w:r>
            <w:r w:rsidRPr="404708CB">
              <w:rPr>
                <w:rFonts w:asciiTheme="minorHAnsi" w:eastAsia="Calibri" w:hAnsiTheme="minorHAnsi" w:cstheme="minorBidi"/>
                <w:sz w:val="20"/>
                <w:szCs w:val="20"/>
              </w:rPr>
              <w:lastRenderedPageBreak/>
              <w:t>proporcionarle una tarjeta básica de crecimiento y desarrollo</w:t>
            </w:r>
            <w:r w:rsidR="00973FAC">
              <w:rPr>
                <w:rFonts w:asciiTheme="minorHAnsi" w:eastAsia="Calibri" w:hAnsiTheme="minorHAnsi" w:cstheme="minorBidi"/>
                <w:sz w:val="20"/>
                <w:szCs w:val="20"/>
              </w:rPr>
              <w:t>.</w:t>
            </w:r>
            <w:r w:rsidRPr="404708CB">
              <w:rPr>
                <w:rFonts w:asciiTheme="minorHAnsi" w:eastAsia="Calibri" w:hAnsiTheme="minorHAnsi" w:cstheme="minorBidi"/>
                <w:sz w:val="20"/>
                <w:szCs w:val="20"/>
              </w:rPr>
              <w:t xml:space="preserve"> </w:t>
            </w:r>
          </w:p>
          <w:p w14:paraId="000001E5" w14:textId="77777777" w:rsidR="005A45BA" w:rsidRPr="003231FF" w:rsidRDefault="005A45B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p>
        </w:tc>
        <w:tc>
          <w:tcPr>
            <w:tcW w:w="3700" w:type="dxa"/>
            <w:shd w:val="clear" w:color="auto" w:fill="FFFFFF" w:themeFill="background1"/>
          </w:tcPr>
          <w:p w14:paraId="000001E6" w14:textId="4AB01C31"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 xml:space="preserve">No se identifica brecha de cumplimiento del Proyecto con la legislación, dado que las contempla acciones </w:t>
            </w:r>
            <w:r w:rsidR="60402B45" w:rsidRPr="0708BB38">
              <w:rPr>
                <w:rFonts w:asciiTheme="minorHAnsi" w:eastAsia="Calibri" w:hAnsiTheme="minorHAnsi" w:cstheme="minorBidi"/>
                <w:sz w:val="20"/>
                <w:szCs w:val="20"/>
              </w:rPr>
              <w:t>que</w:t>
            </w:r>
            <w:r w:rsidRPr="0708BB38">
              <w:rPr>
                <w:rFonts w:asciiTheme="minorHAnsi" w:eastAsia="Calibri" w:hAnsiTheme="minorHAnsi" w:cstheme="minorBidi"/>
                <w:sz w:val="20"/>
                <w:szCs w:val="20"/>
              </w:rPr>
              <w:t xml:space="preserve"> financiará inversiones comunitarias con el objetivo proteger y mejorar el estado nutricional de los hogares vulnerables, así como apoyar la disponibilidad y el consumo de alimentos nutritivos en la zona del </w:t>
            </w:r>
            <w:r w:rsidR="46C09C04"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royecto y mejorar la educación nutricional y el seguimiento del crecimiento de los miembros de la comunidad, así promover acciones para el P</w:t>
            </w:r>
            <w:r w:rsidR="0023195E" w:rsidRPr="0708BB38">
              <w:rPr>
                <w:rFonts w:asciiTheme="minorHAnsi" w:eastAsia="Calibri" w:hAnsiTheme="minorHAnsi" w:cstheme="minorBidi"/>
                <w:sz w:val="20"/>
                <w:szCs w:val="20"/>
              </w:rPr>
              <w:t>N</w:t>
            </w:r>
            <w:r w:rsidRPr="0708BB38">
              <w:rPr>
                <w:rFonts w:asciiTheme="minorHAnsi" w:eastAsia="Calibri" w:hAnsiTheme="minorHAnsi" w:cstheme="minorBidi"/>
                <w:sz w:val="20"/>
                <w:szCs w:val="20"/>
              </w:rPr>
              <w:t>AE)</w:t>
            </w:r>
            <w:r w:rsidR="00305CCF">
              <w:rPr>
                <w:rFonts w:asciiTheme="minorHAnsi" w:eastAsia="Calibri" w:hAnsiTheme="minorHAnsi" w:cstheme="minorBidi"/>
                <w:sz w:val="20"/>
                <w:szCs w:val="20"/>
              </w:rPr>
              <w:t>.</w:t>
            </w:r>
          </w:p>
          <w:p w14:paraId="000001E7" w14:textId="77777777" w:rsidR="005A45BA" w:rsidRPr="003231FF" w:rsidRDefault="005A45B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p>
          <w:p w14:paraId="000001E8" w14:textId="3934BFC8"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Adicionalmente en materia laboral en materia de trabajo infantil y protección integral de los niños en los términos que consagra la Constitución de la República, el Código de la Niñez y la Adolescencia y la Convención sobre los Derechos del Niño, protegiéndolo contra la explotación económica, regulando la forma en que puede trabajar, el tipo de trabajo y los derechos que le corresponde. En Honduras está prohibido que un niño menor de 14 años trabaje, y los niños entre 16 y 18 años, solo podrán realizar trabajos técnicos si son certificados por la Secretaría de Trabajo y Seguridad Social</w:t>
            </w:r>
            <w:r w:rsidR="337E2095" w:rsidRPr="0708BB38">
              <w:rPr>
                <w:rFonts w:asciiTheme="minorHAnsi" w:eastAsia="Calibri" w:hAnsiTheme="minorHAnsi" w:cstheme="minorBidi"/>
                <w:sz w:val="20"/>
                <w:szCs w:val="20"/>
              </w:rPr>
              <w:t xml:space="preserve"> (STSS)</w:t>
            </w:r>
            <w:r w:rsidRPr="0708BB38">
              <w:rPr>
                <w:rFonts w:asciiTheme="minorHAnsi" w:eastAsia="Calibri" w:hAnsiTheme="minorHAnsi" w:cstheme="minorBidi"/>
                <w:sz w:val="20"/>
                <w:szCs w:val="20"/>
              </w:rPr>
              <w:t>.</w:t>
            </w:r>
          </w:p>
        </w:tc>
      </w:tr>
      <w:tr w:rsidR="00675974" w:rsidRPr="003231FF" w14:paraId="6520DE24"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E9" w14:textId="6518D998"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lastRenderedPageBreak/>
              <w:t xml:space="preserve">Ley Sobre la Violencia Contra la Mujer y la Familia </w:t>
            </w:r>
            <w:r w:rsidR="003F1809">
              <w:rPr>
                <w:rFonts w:asciiTheme="minorHAnsi" w:eastAsia="Calibri" w:hAnsiTheme="minorHAnsi" w:cstheme="minorHAnsi"/>
                <w:color w:val="auto"/>
                <w:sz w:val="20"/>
                <w:szCs w:val="20"/>
              </w:rPr>
              <w:t>(</w:t>
            </w:r>
            <w:r w:rsidRPr="003231FF">
              <w:rPr>
                <w:rFonts w:asciiTheme="minorHAnsi" w:eastAsia="Calibri" w:hAnsiTheme="minorHAnsi" w:cstheme="minorHAnsi"/>
                <w:color w:val="auto"/>
                <w:sz w:val="20"/>
                <w:szCs w:val="20"/>
              </w:rPr>
              <w:t>Decreto N° 36.531</w:t>
            </w:r>
            <w:r w:rsidR="003F1809">
              <w:rPr>
                <w:rFonts w:asciiTheme="minorHAnsi" w:eastAsia="Calibri" w:hAnsiTheme="minorHAnsi" w:cstheme="minorHAnsi"/>
                <w:color w:val="auto"/>
                <w:sz w:val="20"/>
                <w:szCs w:val="20"/>
              </w:rPr>
              <w:t>)</w:t>
            </w:r>
          </w:p>
        </w:tc>
        <w:tc>
          <w:tcPr>
            <w:tcW w:w="3289" w:type="dxa"/>
            <w:shd w:val="clear" w:color="auto" w:fill="FFFFFF" w:themeFill="background1"/>
          </w:tcPr>
          <w:p w14:paraId="000001EA"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Esta Ley tiene objeto prevenir, controlar, sancionar y erradicar la violencia contra la mujer y la familia, así como asistir a las víctimas de los hechos de la violencia previstos en esta ley.</w:t>
            </w:r>
          </w:p>
        </w:tc>
        <w:tc>
          <w:tcPr>
            <w:tcW w:w="3700" w:type="dxa"/>
            <w:shd w:val="clear" w:color="auto" w:fill="FFFFFF" w:themeFill="background1"/>
          </w:tcPr>
          <w:p w14:paraId="000001EB"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El Proyecto, considera la protección en contra de cualquier tipo de violencia basada en género, así como las consideraciones respectivas en el mecanismo de atención para denunciar las violaciones a los derechos humanos de las personas, incluyendo la identificación de instancias en los casos de abuso, acoso sexual, explotación y cualquier forma de </w:t>
            </w:r>
            <w:sdt>
              <w:sdtPr>
                <w:rPr>
                  <w:rFonts w:asciiTheme="minorHAnsi" w:hAnsiTheme="minorHAnsi" w:cstheme="minorBidi"/>
                  <w:sz w:val="20"/>
                  <w:szCs w:val="20"/>
                </w:rPr>
                <w:tag w:val="goog_rdk_0"/>
                <w:id w:val="387922944"/>
              </w:sdtPr>
              <w:sdtContent/>
            </w:sdt>
            <w:r w:rsidRPr="0708BB38">
              <w:rPr>
                <w:rFonts w:asciiTheme="minorHAnsi" w:eastAsia="Calibri" w:hAnsiTheme="minorHAnsi" w:cstheme="minorBidi"/>
                <w:sz w:val="20"/>
                <w:szCs w:val="20"/>
              </w:rPr>
              <w:t xml:space="preserve">violencia y que no exime que los participantes hagan uso de los mecanismos administrativos y judiciales pertinentes. </w:t>
            </w:r>
          </w:p>
        </w:tc>
      </w:tr>
      <w:tr w:rsidR="00675974" w:rsidRPr="003231FF" w14:paraId="38F6FA46"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EC" w14:textId="77777777" w:rsidR="005A45BA" w:rsidRPr="003231FF" w:rsidRDefault="00416FCA" w:rsidP="002848F2">
            <w:pPr>
              <w:pBdr>
                <w:top w:val="nil"/>
                <w:left w:val="nil"/>
                <w:bottom w:val="nil"/>
                <w:right w:val="nil"/>
                <w:between w:val="nil"/>
              </w:pBd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 xml:space="preserve">Ley de Igualdad de Oportunidad </w:t>
            </w:r>
          </w:p>
          <w:p w14:paraId="000001ED" w14:textId="0096F14A" w:rsidR="005A45BA" w:rsidRPr="003231FF" w:rsidRDefault="003F1809" w:rsidP="002848F2">
            <w:pPr>
              <w:pBdr>
                <w:top w:val="nil"/>
                <w:left w:val="nil"/>
                <w:bottom w:val="nil"/>
                <w:right w:val="nil"/>
                <w:between w:val="nil"/>
              </w:pBdr>
              <w:spacing w:before="0"/>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w:t>
            </w:r>
            <w:r w:rsidR="00416FCA" w:rsidRPr="003231FF">
              <w:rPr>
                <w:rFonts w:asciiTheme="minorHAnsi" w:eastAsia="Calibri" w:hAnsiTheme="minorHAnsi" w:cstheme="minorHAnsi"/>
                <w:color w:val="auto"/>
                <w:sz w:val="20"/>
                <w:szCs w:val="20"/>
              </w:rPr>
              <w:t>Decreto No. 24-2000</w:t>
            </w:r>
            <w:r>
              <w:rPr>
                <w:rFonts w:asciiTheme="minorHAnsi" w:eastAsia="Calibri" w:hAnsiTheme="minorHAnsi" w:cstheme="minorHAnsi"/>
                <w:color w:val="auto"/>
                <w:sz w:val="20"/>
                <w:szCs w:val="20"/>
              </w:rPr>
              <w:t>)</w:t>
            </w:r>
          </w:p>
        </w:tc>
        <w:tc>
          <w:tcPr>
            <w:tcW w:w="3289" w:type="dxa"/>
            <w:shd w:val="clear" w:color="auto" w:fill="FFFFFF" w:themeFill="background1"/>
          </w:tcPr>
          <w:p w14:paraId="000001EE" w14:textId="77777777" w:rsidR="005A45BA" w:rsidRPr="003231FF" w:rsidRDefault="00416FCA" w:rsidP="002848F2">
            <w:pPr>
              <w:pBdr>
                <w:top w:val="nil"/>
                <w:left w:val="nil"/>
                <w:bottom w:val="nil"/>
                <w:right w:val="nil"/>
                <w:between w:val="nil"/>
              </w:pBd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La legislación tiene como objetivo fundamental el de integrar y coordinar acciones que el Estado y la sociedad civil tienen que ejecutar buscando eliminar todo tipo de discriminación contra las mujeres y obtener la igualdad entre los hombres y mujeres ante la ley, priorizando áreas como la educación, salud, cultura, medios de comunicación, medio ambiente, créditos, tierras y participación en la toma de decisiones de estructuras. </w:t>
            </w:r>
          </w:p>
        </w:tc>
        <w:tc>
          <w:tcPr>
            <w:tcW w:w="3700" w:type="dxa"/>
            <w:shd w:val="clear" w:color="auto" w:fill="FFFFFF" w:themeFill="background1"/>
          </w:tcPr>
          <w:p w14:paraId="000001EF" w14:textId="34E00C06" w:rsidR="005A45BA" w:rsidRPr="003231FF" w:rsidRDefault="00416FCA" w:rsidP="002848F2">
            <w:pPr>
              <w:pBdr>
                <w:top w:val="nil"/>
                <w:left w:val="nil"/>
                <w:bottom w:val="nil"/>
                <w:right w:val="nil"/>
                <w:between w:val="nil"/>
              </w:pBd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No se idéntica brecha con la legislación existente, dado que el proyecto promoverá la inclusión de mujeres y hombres en las actividades a financiarse, así como la promoción de mecanismos diferenciados para atender y responder a las necesidades de grupos considerados como vulnerables y prevenir la no discriminación de </w:t>
            </w:r>
            <w:r w:rsidR="00312A74" w:rsidRPr="0708BB38">
              <w:rPr>
                <w:rFonts w:asciiTheme="minorHAnsi" w:eastAsia="Calibri" w:hAnsiTheme="minorHAnsi" w:cstheme="minorBidi"/>
                <w:sz w:val="20"/>
                <w:szCs w:val="20"/>
              </w:rPr>
              <w:t>estos</w:t>
            </w:r>
            <w:r w:rsidR="6E3705AD"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p>
        </w:tc>
      </w:tr>
      <w:tr w:rsidR="00675974" w:rsidRPr="003231FF" w14:paraId="75EC182F"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F0"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Código del</w:t>
            </w:r>
          </w:p>
          <w:p w14:paraId="000001F1"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Trabajo de</w:t>
            </w:r>
          </w:p>
          <w:p w14:paraId="000001F2" w14:textId="0ADA7AF3"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Honduras</w:t>
            </w:r>
          </w:p>
          <w:p w14:paraId="000001F3" w14:textId="7910ECA7" w:rsidR="005A45BA" w:rsidRPr="003231FF" w:rsidRDefault="003F1809" w:rsidP="002848F2">
            <w:pPr>
              <w:spacing w:before="0"/>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w:t>
            </w:r>
            <w:r w:rsidR="00416FCA" w:rsidRPr="003231FF">
              <w:rPr>
                <w:rFonts w:asciiTheme="minorHAnsi" w:eastAsia="Calibri" w:hAnsiTheme="minorHAnsi" w:cstheme="minorHAnsi"/>
                <w:color w:val="auto"/>
                <w:sz w:val="20"/>
                <w:szCs w:val="20"/>
              </w:rPr>
              <w:t>Decreto No. 189</w:t>
            </w:r>
          </w:p>
          <w:p w14:paraId="000001F4" w14:textId="08B2012B"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de 1959</w:t>
            </w:r>
            <w:r w:rsidR="003F1809">
              <w:rPr>
                <w:rFonts w:asciiTheme="minorHAnsi" w:eastAsia="Calibri" w:hAnsiTheme="minorHAnsi" w:cstheme="minorHAnsi"/>
                <w:color w:val="auto"/>
                <w:sz w:val="20"/>
                <w:szCs w:val="20"/>
              </w:rPr>
              <w:t>)</w:t>
            </w:r>
          </w:p>
        </w:tc>
        <w:tc>
          <w:tcPr>
            <w:tcW w:w="3289" w:type="dxa"/>
            <w:shd w:val="clear" w:color="auto" w:fill="FFFFFF" w:themeFill="background1"/>
          </w:tcPr>
          <w:p w14:paraId="000001F5"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Es el instrumento legal más amplio en materia laboral que regula las relaciones jurídicas laborales, y el funcionamiento de la institucionalidad de la materia.</w:t>
            </w:r>
          </w:p>
        </w:tc>
        <w:tc>
          <w:tcPr>
            <w:tcW w:w="3700" w:type="dxa"/>
            <w:shd w:val="clear" w:color="auto" w:fill="FFFFFF" w:themeFill="background1"/>
          </w:tcPr>
          <w:p w14:paraId="000001F6" w14:textId="200F7E16"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Bidi"/>
                <w:sz w:val="20"/>
                <w:szCs w:val="20"/>
              </w:rPr>
            </w:pPr>
            <w:r w:rsidRPr="74998472">
              <w:rPr>
                <w:rFonts w:asciiTheme="minorHAnsi" w:eastAsia="Calibri" w:hAnsiTheme="minorHAnsi" w:cstheme="minorBidi"/>
                <w:sz w:val="20"/>
                <w:szCs w:val="20"/>
              </w:rPr>
              <w:t xml:space="preserve">No se identifican brechas con la legislación existente, dado que el </w:t>
            </w:r>
            <w:r w:rsidR="00460CDA">
              <w:rPr>
                <w:rFonts w:asciiTheme="minorHAnsi" w:eastAsia="Calibri" w:hAnsiTheme="minorHAnsi" w:cstheme="minorBidi"/>
                <w:sz w:val="20"/>
                <w:szCs w:val="20"/>
              </w:rPr>
              <w:t>P</w:t>
            </w:r>
            <w:r w:rsidRPr="74998472">
              <w:rPr>
                <w:rFonts w:asciiTheme="minorHAnsi" w:eastAsia="Calibri" w:hAnsiTheme="minorHAnsi" w:cstheme="minorBidi"/>
                <w:sz w:val="20"/>
                <w:szCs w:val="20"/>
              </w:rPr>
              <w:t xml:space="preserve">royecto tomará en cuenta las regulaciones contempladas en el Código para determinar las relaciones laborales, considerando la definición de los derechos salariales y la forma en </w:t>
            </w:r>
            <w:r w:rsidR="48F9FCA0" w:rsidRPr="7B3CB3E4">
              <w:rPr>
                <w:rFonts w:asciiTheme="minorHAnsi" w:eastAsia="Calibri" w:hAnsiTheme="minorHAnsi" w:cstheme="minorBidi"/>
                <w:sz w:val="20"/>
                <w:szCs w:val="20"/>
              </w:rPr>
              <w:t>que las</w:t>
            </w:r>
            <w:r w:rsidRPr="74998472">
              <w:rPr>
                <w:rFonts w:asciiTheme="minorHAnsi" w:eastAsia="Calibri" w:hAnsiTheme="minorHAnsi" w:cstheme="minorBidi"/>
                <w:sz w:val="20"/>
                <w:szCs w:val="20"/>
              </w:rPr>
              <w:t xml:space="preserve"> autoridades lo pueden determinar; </w:t>
            </w:r>
            <w:r w:rsidR="26CD65BF" w:rsidRPr="2E7FDDBA">
              <w:rPr>
                <w:rFonts w:asciiTheme="minorHAnsi" w:eastAsia="Calibri" w:hAnsiTheme="minorHAnsi" w:cstheme="minorBidi"/>
                <w:sz w:val="20"/>
                <w:szCs w:val="20"/>
              </w:rPr>
              <w:t>además, de</w:t>
            </w:r>
            <w:r w:rsidR="7F1290A7" w:rsidRPr="2E7FDDBA">
              <w:rPr>
                <w:rFonts w:asciiTheme="minorHAnsi" w:eastAsia="Calibri" w:hAnsiTheme="minorHAnsi" w:cstheme="minorBidi"/>
                <w:sz w:val="20"/>
                <w:szCs w:val="20"/>
              </w:rPr>
              <w:t xml:space="preserve"> </w:t>
            </w:r>
            <w:r w:rsidR="00FC23B8" w:rsidRPr="2E7FDDBA">
              <w:rPr>
                <w:rFonts w:asciiTheme="minorHAnsi" w:eastAsia="Calibri" w:hAnsiTheme="minorHAnsi" w:cstheme="minorBidi"/>
                <w:sz w:val="20"/>
                <w:szCs w:val="20"/>
              </w:rPr>
              <w:t>establecer</w:t>
            </w:r>
            <w:r w:rsidR="00FC23B8" w:rsidRPr="74998472">
              <w:rPr>
                <w:rFonts w:asciiTheme="minorHAnsi" w:eastAsia="Calibri" w:hAnsiTheme="minorHAnsi" w:cstheme="minorBidi"/>
                <w:sz w:val="20"/>
                <w:szCs w:val="20"/>
              </w:rPr>
              <w:t xml:space="preserve"> los</w:t>
            </w:r>
            <w:r w:rsidRPr="74998472">
              <w:rPr>
                <w:rFonts w:asciiTheme="minorHAnsi" w:eastAsia="Calibri" w:hAnsiTheme="minorHAnsi" w:cstheme="minorBidi"/>
                <w:sz w:val="20"/>
                <w:szCs w:val="20"/>
              </w:rPr>
              <w:t xml:space="preserve"> mecanismos, </w:t>
            </w:r>
            <w:r w:rsidRPr="74998472">
              <w:rPr>
                <w:rFonts w:asciiTheme="minorHAnsi" w:eastAsia="Calibri" w:hAnsiTheme="minorHAnsi" w:cstheme="minorBidi"/>
                <w:sz w:val="20"/>
                <w:szCs w:val="20"/>
              </w:rPr>
              <w:lastRenderedPageBreak/>
              <w:t>instancias y recursos en caso de conflictos laborales.</w:t>
            </w:r>
          </w:p>
        </w:tc>
      </w:tr>
      <w:tr w:rsidR="00675974" w:rsidRPr="003231FF" w14:paraId="7D68AB39"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F7" w14:textId="1942DDA7" w:rsidR="005A45BA" w:rsidRPr="003231FF" w:rsidRDefault="00416FCA" w:rsidP="002848F2">
            <w:pPr>
              <w:pBdr>
                <w:top w:val="nil"/>
                <w:left w:val="nil"/>
                <w:bottom w:val="nil"/>
                <w:right w:val="nil"/>
                <w:between w:val="nil"/>
              </w:pBd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lastRenderedPageBreak/>
              <w:t>Ley de Transparencia y Acceso a la Información Pública (DECRETO LEGISLATIVO No. 170–2006)</w:t>
            </w:r>
            <w:r w:rsidRPr="003231FF">
              <w:rPr>
                <w:rFonts w:asciiTheme="minorHAnsi" w:eastAsia="Calibri" w:hAnsiTheme="minorHAnsi" w:cstheme="minorHAnsi"/>
                <w:color w:val="auto"/>
                <w:sz w:val="20"/>
                <w:szCs w:val="20"/>
              </w:rPr>
              <w:tab/>
            </w:r>
          </w:p>
          <w:p w14:paraId="000001F8" w14:textId="77777777" w:rsidR="005A45BA" w:rsidRPr="003231FF" w:rsidRDefault="005A45BA" w:rsidP="002848F2">
            <w:pPr>
              <w:spacing w:before="0"/>
              <w:rPr>
                <w:rFonts w:asciiTheme="minorHAnsi" w:eastAsia="Calibri" w:hAnsiTheme="minorHAnsi" w:cstheme="minorHAnsi"/>
                <w:color w:val="auto"/>
                <w:sz w:val="20"/>
                <w:szCs w:val="20"/>
              </w:rPr>
            </w:pPr>
          </w:p>
        </w:tc>
        <w:tc>
          <w:tcPr>
            <w:tcW w:w="3289" w:type="dxa"/>
            <w:shd w:val="clear" w:color="auto" w:fill="FFFFFF" w:themeFill="background1"/>
          </w:tcPr>
          <w:p w14:paraId="000001F9" w14:textId="77777777" w:rsidR="005A45BA" w:rsidRPr="003231FF" w:rsidRDefault="00416FCA" w:rsidP="002848F2">
            <w:pPr>
              <w:pBdr>
                <w:top w:val="nil"/>
                <w:left w:val="nil"/>
                <w:bottom w:val="nil"/>
                <w:right w:val="nil"/>
                <w:between w:val="nil"/>
              </w:pBd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b/>
                <w:bCs/>
                <w:sz w:val="20"/>
                <w:szCs w:val="20"/>
              </w:rPr>
              <w:t>La Ley en su Art- 1.-</w:t>
            </w:r>
            <w:r w:rsidRPr="0708BB38">
              <w:rPr>
                <w:rFonts w:asciiTheme="minorHAnsi" w:eastAsia="Calibri" w:hAnsiTheme="minorHAnsi" w:cstheme="minorBidi"/>
                <w:sz w:val="20"/>
                <w:szCs w:val="20"/>
              </w:rPr>
              <w:t xml:space="preserve"> señala que su finalidad es el desarrollo y ejecución de la política nacional de transparencia, así como el ejercicio del derecho de toda persona al acceso a la información pública para el fortalecimiento del Estado de Derecho y consolidación de la democracia mediante la participación ciudadana. </w:t>
            </w:r>
          </w:p>
        </w:tc>
        <w:tc>
          <w:tcPr>
            <w:tcW w:w="3700" w:type="dxa"/>
            <w:shd w:val="clear" w:color="auto" w:fill="FFFFFF" w:themeFill="background1"/>
          </w:tcPr>
          <w:p w14:paraId="000001FA" w14:textId="2AA90A79"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El </w:t>
            </w:r>
            <w:r w:rsidR="00BD65C7" w:rsidRPr="0708BB38">
              <w:rPr>
                <w:rFonts w:asciiTheme="minorHAnsi" w:eastAsia="Calibri" w:hAnsiTheme="minorHAnsi" w:cstheme="minorBidi"/>
                <w:sz w:val="20"/>
                <w:szCs w:val="20"/>
              </w:rPr>
              <w:t>COMRURAL</w:t>
            </w:r>
            <w:r w:rsidRPr="0708BB38">
              <w:rPr>
                <w:rFonts w:asciiTheme="minorHAnsi" w:eastAsia="Calibri" w:hAnsiTheme="minorHAnsi" w:cstheme="minorBidi"/>
                <w:sz w:val="20"/>
                <w:szCs w:val="20"/>
              </w:rPr>
              <w:t xml:space="preserve"> dispondrá de mecanismo para la implementación del acceso a la información de manera pública, sin distinción y promoviendo la participación de la ciudadanía en los procesos de rendición de cuentas y transparencia, incluyendo a los </w:t>
            </w:r>
            <w:r w:rsidR="1068CAF8"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 xml:space="preserve">ueblos </w:t>
            </w:r>
            <w:r w:rsidR="1068CAF8" w:rsidRPr="0708BB38">
              <w:rPr>
                <w:rFonts w:asciiTheme="minorHAnsi" w:eastAsia="Calibri" w:hAnsiTheme="minorHAnsi" w:cstheme="minorBidi"/>
                <w:sz w:val="20"/>
                <w:szCs w:val="20"/>
              </w:rPr>
              <w:t>I</w:t>
            </w:r>
            <w:r w:rsidRPr="0708BB38">
              <w:rPr>
                <w:rFonts w:asciiTheme="minorHAnsi" w:eastAsia="Calibri" w:hAnsiTheme="minorHAnsi" w:cstheme="minorBidi"/>
                <w:sz w:val="20"/>
                <w:szCs w:val="20"/>
              </w:rPr>
              <w:t xml:space="preserve">ndígenas y </w:t>
            </w:r>
            <w:r w:rsidR="007C5D00" w:rsidRPr="0708BB38">
              <w:rPr>
                <w:rFonts w:asciiTheme="minorHAnsi" w:eastAsia="Calibri" w:hAnsiTheme="minorHAnsi" w:cstheme="minorBidi"/>
                <w:sz w:val="20"/>
                <w:szCs w:val="20"/>
              </w:rPr>
              <w:t>Afrodescendientes</w:t>
            </w:r>
            <w:r w:rsidRPr="0708BB38">
              <w:rPr>
                <w:rFonts w:asciiTheme="minorHAnsi" w:eastAsia="Calibri" w:hAnsiTheme="minorHAnsi" w:cstheme="minorBidi"/>
                <w:sz w:val="20"/>
                <w:szCs w:val="20"/>
              </w:rPr>
              <w:t xml:space="preserve"> con mecanismos de veeduría culturalmente sensibles para facilitar información transparente y oportuna a las comunidades</w:t>
            </w:r>
            <w:r w:rsidR="29886AEE" w:rsidRPr="0708BB38">
              <w:rPr>
                <w:rFonts w:asciiTheme="minorHAnsi" w:eastAsia="Calibri" w:hAnsiTheme="minorHAnsi" w:cstheme="minorBidi"/>
                <w:sz w:val="20"/>
                <w:szCs w:val="20"/>
              </w:rPr>
              <w:t>.</w:t>
            </w:r>
          </w:p>
        </w:tc>
      </w:tr>
      <w:tr w:rsidR="00675974" w:rsidRPr="003231FF" w14:paraId="337D9621"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tcBorders>
            <w:shd w:val="clear" w:color="auto" w:fill="FFFFFF" w:themeFill="background1"/>
          </w:tcPr>
          <w:p w14:paraId="000001FB"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Ley de contratación del</w:t>
            </w:r>
          </w:p>
          <w:p w14:paraId="000001FC"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Estado, República de Honduras</w:t>
            </w:r>
          </w:p>
          <w:p w14:paraId="000001FD"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(Decreto No. 74-</w:t>
            </w:r>
          </w:p>
          <w:p w14:paraId="000001FE" w14:textId="77777777"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2001)</w:t>
            </w:r>
          </w:p>
        </w:tc>
        <w:tc>
          <w:tcPr>
            <w:tcW w:w="3289" w:type="dxa"/>
            <w:shd w:val="clear" w:color="auto" w:fill="FFFFFF" w:themeFill="background1"/>
          </w:tcPr>
          <w:p w14:paraId="000001FF"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Los   contratos   de   obra   pública, suministro de bienes o servicios y de consultoría que celebren los órganos de la Administración Pública Centralizada y Descentralizada, se rigen por esta Ley y sus normas reglamentarias.</w:t>
            </w:r>
          </w:p>
        </w:tc>
        <w:tc>
          <w:tcPr>
            <w:tcW w:w="3700" w:type="dxa"/>
            <w:shd w:val="clear" w:color="auto" w:fill="FFFFFF" w:themeFill="background1"/>
          </w:tcPr>
          <w:p w14:paraId="00000200" w14:textId="2072F1EA"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El Proyecto no identifica brechas con la legislación, dado que estas están alineadas a las políticas de adquisición del BM en relación con la contratación de contratistas. Incluyendo las prohibiciones o consideraciones derivadas de las medidas de mitigación para prevenir violaciones de derechos laborales y quejas de participantes</w:t>
            </w:r>
            <w:r w:rsidR="41BC4569" w:rsidRPr="0708BB38">
              <w:rPr>
                <w:rFonts w:asciiTheme="minorHAnsi" w:eastAsia="Calibri" w:hAnsiTheme="minorHAnsi" w:cstheme="minorBidi"/>
                <w:sz w:val="20"/>
                <w:szCs w:val="20"/>
              </w:rPr>
              <w:t>.</w:t>
            </w:r>
          </w:p>
          <w:p w14:paraId="00000201" w14:textId="77777777" w:rsidR="005A45BA" w:rsidRPr="003231FF" w:rsidRDefault="005A45BA" w:rsidP="002848F2">
            <w:pPr>
              <w:spacing w:before="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20"/>
                <w:szCs w:val="20"/>
              </w:rPr>
            </w:pPr>
          </w:p>
        </w:tc>
      </w:tr>
      <w:tr w:rsidR="00675974" w:rsidRPr="003231FF" w14:paraId="73F54388"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122" w:type="dxa"/>
            <w:tcBorders>
              <w:left w:val="none" w:sz="0" w:space="0" w:color="auto"/>
              <w:bottom w:val="none" w:sz="0" w:space="0" w:color="auto"/>
            </w:tcBorders>
            <w:shd w:val="clear" w:color="auto" w:fill="FFFFFF" w:themeFill="background1"/>
          </w:tcPr>
          <w:p w14:paraId="00000205" w14:textId="4C54149D" w:rsidR="005A45BA" w:rsidRPr="003231FF" w:rsidRDefault="00416FCA" w:rsidP="00A00F96">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Código de Ética y</w:t>
            </w:r>
            <w:r w:rsidR="00A00F96" w:rsidRPr="003231FF">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Conducta de los</w:t>
            </w:r>
            <w:r w:rsidR="00A00F96" w:rsidRPr="003231FF">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Servidores</w:t>
            </w:r>
            <w:r w:rsidR="00A00F96" w:rsidRPr="003231FF">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Públicos</w:t>
            </w:r>
            <w:r w:rsidR="00BB2959">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Decreto</w:t>
            </w:r>
          </w:p>
          <w:p w14:paraId="00000207" w14:textId="68D2E7DC"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Legislativo No.</w:t>
            </w:r>
            <w:r w:rsidR="00A00F96" w:rsidRPr="003231FF">
              <w:rPr>
                <w:rFonts w:asciiTheme="minorHAnsi" w:eastAsia="Calibri" w:hAnsiTheme="minorHAnsi" w:cstheme="minorHAnsi"/>
                <w:color w:val="auto"/>
                <w:sz w:val="20"/>
                <w:szCs w:val="20"/>
              </w:rPr>
              <w:t xml:space="preserve"> </w:t>
            </w:r>
            <w:r w:rsidRPr="003231FF">
              <w:rPr>
                <w:rFonts w:asciiTheme="minorHAnsi" w:eastAsia="Calibri" w:hAnsiTheme="minorHAnsi" w:cstheme="minorHAnsi"/>
                <w:color w:val="auto"/>
                <w:sz w:val="20"/>
                <w:szCs w:val="20"/>
              </w:rPr>
              <w:t>36-2007 del 31</w:t>
            </w:r>
          </w:p>
          <w:p w14:paraId="00000208" w14:textId="1262BDB8" w:rsidR="005A45BA" w:rsidRPr="003231FF" w:rsidRDefault="00416FCA" w:rsidP="002848F2">
            <w:pPr>
              <w:spacing w:before="0"/>
              <w:rPr>
                <w:rFonts w:asciiTheme="minorHAnsi" w:eastAsia="Calibri" w:hAnsiTheme="minorHAnsi" w:cstheme="minorHAnsi"/>
                <w:color w:val="auto"/>
                <w:sz w:val="20"/>
                <w:szCs w:val="20"/>
              </w:rPr>
            </w:pPr>
            <w:r w:rsidRPr="003231FF">
              <w:rPr>
                <w:rFonts w:asciiTheme="minorHAnsi" w:eastAsia="Calibri" w:hAnsiTheme="minorHAnsi" w:cstheme="minorHAnsi"/>
                <w:color w:val="auto"/>
                <w:sz w:val="20"/>
                <w:szCs w:val="20"/>
              </w:rPr>
              <w:t>de mayo del 2007</w:t>
            </w:r>
            <w:r w:rsidR="00BB2959">
              <w:rPr>
                <w:rFonts w:asciiTheme="minorHAnsi" w:eastAsia="Calibri" w:hAnsiTheme="minorHAnsi" w:cstheme="minorHAnsi"/>
                <w:color w:val="auto"/>
                <w:sz w:val="20"/>
                <w:szCs w:val="20"/>
              </w:rPr>
              <w:t>)</w:t>
            </w:r>
          </w:p>
        </w:tc>
        <w:tc>
          <w:tcPr>
            <w:tcW w:w="3289" w:type="dxa"/>
            <w:shd w:val="clear" w:color="auto" w:fill="FFFFFF" w:themeFill="background1"/>
          </w:tcPr>
          <w:p w14:paraId="0000020B" w14:textId="4AA0576D" w:rsidR="005A45BA" w:rsidRPr="003231FF" w:rsidRDefault="00416FCA" w:rsidP="00A00F96">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Establece un conjunto de deberes,</w:t>
            </w:r>
            <w:r w:rsidR="7E702565"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Prohibiciones e incompatibilidades aplicables, sin excepción a todas las personas que se desempeñen en la función pública en todos los Poderes, órganos e instituciones del Estado, niveles   y   jerarquías, en   forma permanente o transitoria, por elección</w:t>
            </w:r>
            <w:r w:rsidR="7E702565"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popular, nombramiento, concurso o por cualquier otro medio legal.</w:t>
            </w:r>
          </w:p>
        </w:tc>
        <w:tc>
          <w:tcPr>
            <w:tcW w:w="3700" w:type="dxa"/>
            <w:shd w:val="clear" w:color="auto" w:fill="FFFFFF" w:themeFill="background1"/>
          </w:tcPr>
          <w:p w14:paraId="0000020C" w14:textId="4ADA3222"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No se identifican brechas, dado que el proyecto tomará en cuenta desde los </w:t>
            </w:r>
            <w:r w:rsidR="542734D8" w:rsidRPr="0708BB38">
              <w:rPr>
                <w:rFonts w:asciiTheme="minorHAnsi" w:eastAsia="Calibri" w:hAnsiTheme="minorHAnsi" w:cstheme="minorBidi"/>
                <w:sz w:val="20"/>
                <w:szCs w:val="20"/>
              </w:rPr>
              <w:t>T</w:t>
            </w:r>
            <w:r w:rsidRPr="0708BB38">
              <w:rPr>
                <w:rFonts w:asciiTheme="minorHAnsi" w:eastAsia="Calibri" w:hAnsiTheme="minorHAnsi" w:cstheme="minorBidi"/>
                <w:sz w:val="20"/>
                <w:szCs w:val="20"/>
              </w:rPr>
              <w:t xml:space="preserve">érminos de </w:t>
            </w:r>
            <w:r w:rsidR="542734D8" w:rsidRPr="0708BB38">
              <w:rPr>
                <w:rFonts w:asciiTheme="minorHAnsi" w:eastAsia="Calibri" w:hAnsiTheme="minorHAnsi" w:cstheme="minorBidi"/>
                <w:sz w:val="20"/>
                <w:szCs w:val="20"/>
              </w:rPr>
              <w:t>R</w:t>
            </w:r>
            <w:r w:rsidRPr="0708BB38">
              <w:rPr>
                <w:rFonts w:asciiTheme="minorHAnsi" w:eastAsia="Calibri" w:hAnsiTheme="minorHAnsi" w:cstheme="minorBidi"/>
                <w:sz w:val="20"/>
                <w:szCs w:val="20"/>
              </w:rPr>
              <w:t xml:space="preserve">eferencia </w:t>
            </w:r>
            <w:r w:rsidR="542734D8" w:rsidRPr="0708BB38">
              <w:rPr>
                <w:rFonts w:asciiTheme="minorHAnsi" w:eastAsia="Calibri" w:hAnsiTheme="minorHAnsi" w:cstheme="minorBidi"/>
                <w:sz w:val="20"/>
                <w:szCs w:val="20"/>
              </w:rPr>
              <w:t xml:space="preserve">(TdR) </w:t>
            </w:r>
            <w:r w:rsidRPr="0708BB38">
              <w:rPr>
                <w:rFonts w:asciiTheme="minorHAnsi" w:eastAsia="Calibri" w:hAnsiTheme="minorHAnsi" w:cstheme="minorBidi"/>
                <w:sz w:val="20"/>
                <w:szCs w:val="20"/>
              </w:rPr>
              <w:t>y en los contratos de consultores, contratistas y estos de sus contratados lo establecido en el Código de Ética y Conducta de los servidores públicos</w:t>
            </w:r>
            <w:r w:rsidR="41BC4569"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p>
        </w:tc>
      </w:tr>
    </w:tbl>
    <w:p w14:paraId="03CF1F4B" w14:textId="77777777" w:rsidR="00AE424B" w:rsidRPr="003231FF" w:rsidRDefault="00AE424B" w:rsidP="002848F2">
      <w:pPr>
        <w:spacing w:before="0" w:after="0" w:line="240" w:lineRule="auto"/>
        <w:rPr>
          <w:rFonts w:ascii="Calibri" w:eastAsia="Calibri" w:hAnsi="Calibri" w:cs="Calibri"/>
          <w:sz w:val="22"/>
          <w:szCs w:val="22"/>
        </w:rPr>
      </w:pPr>
    </w:p>
    <w:p w14:paraId="0000020D" w14:textId="2C20DD1B" w:rsidR="005A45BA" w:rsidRPr="00B87AEA" w:rsidRDefault="00416FCA" w:rsidP="002848F2">
      <w:pPr>
        <w:spacing w:before="0" w:after="0" w:line="240" w:lineRule="auto"/>
        <w:rPr>
          <w:rFonts w:asciiTheme="minorHAnsi" w:eastAsia="Calibri" w:hAnsiTheme="minorHAnsi" w:cstheme="minorHAnsi"/>
          <w:sz w:val="20"/>
          <w:szCs w:val="20"/>
        </w:rPr>
      </w:pPr>
      <w:r w:rsidRPr="00B87AEA">
        <w:rPr>
          <w:rFonts w:asciiTheme="minorHAnsi" w:eastAsia="Calibri" w:hAnsiTheme="minorHAnsi" w:cstheme="minorBidi"/>
          <w:sz w:val="20"/>
          <w:szCs w:val="20"/>
        </w:rPr>
        <w:t>De igual forma se presentan los convenios internacionales que se consideran parte de la legislación vinculante adoptada por el Estado Hondureño.</w:t>
      </w:r>
    </w:p>
    <w:p w14:paraId="3AD644AD" w14:textId="270BF056" w:rsidR="00AE424B" w:rsidRPr="003231FF" w:rsidRDefault="00AE424B" w:rsidP="00AE424B">
      <w:pPr>
        <w:keepNext/>
      </w:pPr>
      <w:bookmarkStart w:id="20" w:name="_Toc161049812"/>
      <w:r w:rsidRPr="003231FF">
        <w:t xml:space="preserve">Tabla </w:t>
      </w:r>
      <w:r w:rsidRPr="003231FF">
        <w:fldChar w:fldCharType="begin"/>
      </w:r>
      <w:r w:rsidRPr="003231FF">
        <w:instrText xml:space="preserve"> SEQ Tabla \* ARABIC </w:instrText>
      </w:r>
      <w:r w:rsidRPr="003231FF">
        <w:fldChar w:fldCharType="separate"/>
      </w:r>
      <w:r w:rsidR="004D0120">
        <w:rPr>
          <w:noProof/>
        </w:rPr>
        <w:t>2</w:t>
      </w:r>
      <w:r w:rsidRPr="003231FF">
        <w:fldChar w:fldCharType="end"/>
      </w:r>
      <w:r w:rsidRPr="003231FF">
        <w:t>. Convenios y tratados internacionales vigentes en Honduras.</w:t>
      </w:r>
      <w:bookmarkEnd w:id="20"/>
      <w:r w:rsidRPr="003231FF">
        <w:t xml:space="preserve"> </w:t>
      </w:r>
    </w:p>
    <w:tbl>
      <w:tblPr>
        <w:tblStyle w:val="47"/>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4"/>
        <w:gridCol w:w="3528"/>
        <w:gridCol w:w="3129"/>
      </w:tblGrid>
      <w:tr w:rsidR="00675974" w:rsidRPr="003231FF" w14:paraId="02FE49AA" w14:textId="77777777" w:rsidTr="00B87AE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9111" w:type="dxa"/>
            <w:gridSpan w:val="3"/>
            <w:tcBorders>
              <w:top w:val="none" w:sz="0" w:space="0" w:color="auto"/>
              <w:left w:val="none" w:sz="0" w:space="0" w:color="auto"/>
              <w:right w:val="none" w:sz="0" w:space="0" w:color="auto"/>
            </w:tcBorders>
            <w:shd w:val="clear" w:color="auto" w:fill="5CC0DA"/>
          </w:tcPr>
          <w:p w14:paraId="00000213" w14:textId="77777777" w:rsidR="005A45BA" w:rsidRPr="003231FF" w:rsidRDefault="00416FCA" w:rsidP="002848F2">
            <w:pPr>
              <w:spacing w:before="0"/>
              <w:jc w:val="center"/>
              <w:rPr>
                <w:rFonts w:ascii="Calibri" w:eastAsia="Calibri" w:hAnsi="Calibri" w:cs="Calibri"/>
                <w:color w:val="auto"/>
                <w:sz w:val="22"/>
                <w:szCs w:val="22"/>
              </w:rPr>
            </w:pPr>
            <w:r w:rsidRPr="003231FF">
              <w:rPr>
                <w:rFonts w:ascii="Calibri" w:eastAsia="Calibri" w:hAnsi="Calibri" w:cs="Calibri"/>
                <w:color w:val="auto"/>
                <w:sz w:val="22"/>
                <w:szCs w:val="22"/>
              </w:rPr>
              <w:t>TRATADOS Y CONVENIOS INTERNACIONALES</w:t>
            </w:r>
          </w:p>
        </w:tc>
      </w:tr>
      <w:tr w:rsidR="00675974" w:rsidRPr="003231FF" w14:paraId="705CBB72" w14:textId="77777777" w:rsidTr="00B87A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tcBorders>
            <w:shd w:val="clear" w:color="auto" w:fill="FFFFFF" w:themeFill="background1"/>
          </w:tcPr>
          <w:p w14:paraId="00000216" w14:textId="3B94F8A1"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Convenio sobre la diversidad biológica (</w:t>
            </w:r>
            <w:r w:rsidR="00BF774E">
              <w:rPr>
                <w:rFonts w:ascii="Calibri" w:eastAsia="Calibri" w:hAnsi="Calibri" w:cs="Calibri"/>
                <w:color w:val="auto"/>
                <w:sz w:val="20"/>
                <w:szCs w:val="20"/>
              </w:rPr>
              <w:t>D</w:t>
            </w:r>
            <w:r w:rsidRPr="003231FF">
              <w:rPr>
                <w:rFonts w:ascii="Calibri" w:eastAsia="Calibri" w:hAnsi="Calibri" w:cs="Calibri"/>
                <w:color w:val="auto"/>
                <w:sz w:val="20"/>
                <w:szCs w:val="20"/>
              </w:rPr>
              <w:t xml:space="preserve">ecreto 30-95; </w:t>
            </w:r>
            <w:r w:rsidR="00BF774E">
              <w:rPr>
                <w:rFonts w:ascii="Calibri" w:eastAsia="Calibri" w:hAnsi="Calibri" w:cs="Calibri"/>
                <w:color w:val="auto"/>
                <w:sz w:val="20"/>
                <w:szCs w:val="20"/>
              </w:rPr>
              <w:t>L</w:t>
            </w:r>
            <w:r w:rsidRPr="003231FF">
              <w:rPr>
                <w:rFonts w:ascii="Calibri" w:eastAsia="Calibri" w:hAnsi="Calibri" w:cs="Calibri"/>
                <w:color w:val="auto"/>
                <w:sz w:val="20"/>
                <w:szCs w:val="20"/>
              </w:rPr>
              <w:t xml:space="preserve">a </w:t>
            </w:r>
            <w:r w:rsidR="00BF774E">
              <w:rPr>
                <w:rFonts w:ascii="Calibri" w:eastAsia="Calibri" w:hAnsi="Calibri" w:cs="Calibri"/>
                <w:color w:val="auto"/>
                <w:sz w:val="20"/>
                <w:szCs w:val="20"/>
              </w:rPr>
              <w:t>G</w:t>
            </w:r>
            <w:r w:rsidRPr="003231FF">
              <w:rPr>
                <w:rFonts w:ascii="Calibri" w:eastAsia="Calibri" w:hAnsi="Calibri" w:cs="Calibri"/>
                <w:color w:val="auto"/>
                <w:sz w:val="20"/>
                <w:szCs w:val="20"/>
              </w:rPr>
              <w:t>aceta 27, 675; junio 10, 1995).</w:t>
            </w:r>
          </w:p>
        </w:tc>
        <w:tc>
          <w:tcPr>
            <w:tcW w:w="3528" w:type="dxa"/>
            <w:shd w:val="clear" w:color="auto" w:fill="FFFFFF" w:themeFill="background1"/>
          </w:tcPr>
          <w:p w14:paraId="00000217" w14:textId="5D131519"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708BB38">
              <w:rPr>
                <w:rFonts w:ascii="Calibri" w:eastAsia="Calibri" w:hAnsi="Calibri" w:cs="Calibri"/>
                <w:sz w:val="20"/>
                <w:szCs w:val="20"/>
              </w:rPr>
              <w:t xml:space="preserve"> Su objetivo general es promover medidas que conduzcan a un futuro sostenible</w:t>
            </w:r>
            <w:r w:rsidR="4651B6C1" w:rsidRPr="0708BB38">
              <w:rPr>
                <w:rFonts w:ascii="Calibri" w:eastAsia="Calibri" w:hAnsi="Calibri" w:cs="Calibri"/>
                <w:sz w:val="20"/>
                <w:szCs w:val="20"/>
              </w:rPr>
              <w:t xml:space="preserve">, además de </w:t>
            </w:r>
            <w:r w:rsidR="22885F8B" w:rsidRPr="0708BB38">
              <w:rPr>
                <w:rFonts w:ascii="Calibri" w:eastAsia="Calibri" w:hAnsi="Calibri" w:cs="Calibri"/>
                <w:sz w:val="20"/>
                <w:szCs w:val="20"/>
              </w:rPr>
              <w:t>la</w:t>
            </w:r>
            <w:r w:rsidR="07449375" w:rsidRPr="0708BB38">
              <w:rPr>
                <w:rFonts w:ascii="Calibri" w:eastAsia="Calibri" w:hAnsi="Calibri" w:cs="Calibri"/>
                <w:sz w:val="20"/>
                <w:szCs w:val="20"/>
              </w:rPr>
              <w:t xml:space="preserve"> </w:t>
            </w:r>
            <w:r w:rsidR="22CBDAC0" w:rsidRPr="0708BB38">
              <w:rPr>
                <w:rFonts w:ascii="Calibri" w:eastAsia="Calibri" w:hAnsi="Calibri" w:cs="Calibri"/>
                <w:sz w:val="20"/>
                <w:szCs w:val="20"/>
              </w:rPr>
              <w:t>conservación de la diversidad biológica, la utilización sostenible de sus componentes y la participación justa y equitativa en los beneficios que se deriven de la utilización de los recursos genéticos</w:t>
            </w:r>
            <w:r w:rsidRPr="0708BB38">
              <w:rPr>
                <w:rFonts w:ascii="Calibri" w:eastAsia="Calibri" w:hAnsi="Calibri" w:cs="Calibri"/>
                <w:sz w:val="20"/>
                <w:szCs w:val="20"/>
              </w:rPr>
              <w:t>.</w:t>
            </w:r>
          </w:p>
        </w:tc>
        <w:tc>
          <w:tcPr>
            <w:tcW w:w="3129" w:type="dxa"/>
            <w:shd w:val="clear" w:color="auto" w:fill="FFFFFF" w:themeFill="background1"/>
          </w:tcPr>
          <w:p w14:paraId="00000218"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 xml:space="preserve">Las inversiones locales de inversión están enfocadas hacia la conservación y/o uso sostenible de los recursos naturales existentes en la zona de intervención del Proyecto. Se promueven medidas de sostenibilidad y prácticas agroecológicas de producción para </w:t>
            </w:r>
            <w:r w:rsidRPr="003231FF">
              <w:rPr>
                <w:rFonts w:ascii="Calibri" w:eastAsia="Calibri" w:hAnsi="Calibri" w:cs="Calibri"/>
                <w:sz w:val="20"/>
                <w:szCs w:val="20"/>
              </w:rPr>
              <w:lastRenderedPageBreak/>
              <w:t xml:space="preserve">garantizar la permanencia de estos recursos en el tiempo y espacio. </w:t>
            </w:r>
          </w:p>
        </w:tc>
      </w:tr>
      <w:tr w:rsidR="00675974" w:rsidRPr="003231FF" w14:paraId="30900991" w14:textId="77777777" w:rsidTr="00B87AEA">
        <w:trPr>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tcBorders>
            <w:shd w:val="clear" w:color="auto" w:fill="FFFFFF" w:themeFill="background1"/>
          </w:tcPr>
          <w:p w14:paraId="00000219" w14:textId="1321CEBF"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lastRenderedPageBreak/>
              <w:t>Convenio sobre vertimiento de desechos en el mar (</w:t>
            </w:r>
            <w:r w:rsidR="00A2330D">
              <w:rPr>
                <w:rFonts w:ascii="Calibri" w:eastAsia="Calibri" w:hAnsi="Calibri" w:cs="Calibri"/>
                <w:color w:val="auto"/>
                <w:sz w:val="20"/>
                <w:szCs w:val="20"/>
              </w:rPr>
              <w:t>D</w:t>
            </w:r>
            <w:r w:rsidRPr="003231FF">
              <w:rPr>
                <w:rFonts w:ascii="Calibri" w:eastAsia="Calibri" w:hAnsi="Calibri" w:cs="Calibri"/>
                <w:color w:val="auto"/>
                <w:sz w:val="20"/>
                <w:szCs w:val="20"/>
              </w:rPr>
              <w:t xml:space="preserve">ecreto 844; </w:t>
            </w:r>
            <w:r w:rsidR="00A2330D">
              <w:rPr>
                <w:rFonts w:ascii="Calibri" w:eastAsia="Calibri" w:hAnsi="Calibri" w:cs="Calibri"/>
                <w:color w:val="auto"/>
                <w:sz w:val="20"/>
                <w:szCs w:val="20"/>
              </w:rPr>
              <w:t>L</w:t>
            </w:r>
            <w:r w:rsidRPr="003231FF">
              <w:rPr>
                <w:rFonts w:ascii="Calibri" w:eastAsia="Calibri" w:hAnsi="Calibri" w:cs="Calibri"/>
                <w:color w:val="auto"/>
                <w:sz w:val="20"/>
                <w:szCs w:val="20"/>
              </w:rPr>
              <w:t xml:space="preserve">a </w:t>
            </w:r>
            <w:r w:rsidR="00A2330D">
              <w:rPr>
                <w:rFonts w:ascii="Calibri" w:eastAsia="Calibri" w:hAnsi="Calibri" w:cs="Calibri"/>
                <w:color w:val="auto"/>
                <w:sz w:val="20"/>
                <w:szCs w:val="20"/>
              </w:rPr>
              <w:t>G</w:t>
            </w:r>
            <w:r w:rsidRPr="003231FF">
              <w:rPr>
                <w:rFonts w:ascii="Calibri" w:eastAsia="Calibri" w:hAnsi="Calibri" w:cs="Calibri"/>
                <w:color w:val="auto"/>
                <w:sz w:val="20"/>
                <w:szCs w:val="20"/>
              </w:rPr>
              <w:t xml:space="preserve">aceta 23023; febrero 6, 1980). </w:t>
            </w:r>
          </w:p>
        </w:tc>
        <w:tc>
          <w:tcPr>
            <w:tcW w:w="3528" w:type="dxa"/>
            <w:shd w:val="clear" w:color="auto" w:fill="FFFFFF" w:themeFill="background1"/>
          </w:tcPr>
          <w:p w14:paraId="0000021A" w14:textId="6C6F0D6F"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Adopción de todas las medidas posibles para impedir la contaminación del mar por el vertimiento de desechos y otras materias que puedan constituir un peligro para la salud humana dañar los recursos biológicos y la vida marina reducir otros usos legítimos del mar</w:t>
            </w:r>
            <w:r w:rsidR="009A05D3">
              <w:rPr>
                <w:rFonts w:ascii="Calibri" w:eastAsia="Calibri" w:hAnsi="Calibri" w:cs="Calibri"/>
                <w:sz w:val="20"/>
                <w:szCs w:val="20"/>
              </w:rPr>
              <w:t>.</w:t>
            </w:r>
          </w:p>
        </w:tc>
        <w:tc>
          <w:tcPr>
            <w:tcW w:w="3129" w:type="dxa"/>
            <w:shd w:val="clear" w:color="auto" w:fill="FFFFFF" w:themeFill="background1"/>
          </w:tcPr>
          <w:p w14:paraId="0000021B" w14:textId="130531EF"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 xml:space="preserve">El </w:t>
            </w:r>
            <w:r w:rsidR="005E380D">
              <w:rPr>
                <w:rFonts w:ascii="Calibri" w:eastAsia="Calibri" w:hAnsi="Calibri" w:cs="Calibri"/>
                <w:sz w:val="20"/>
                <w:szCs w:val="20"/>
              </w:rPr>
              <w:t>P</w:t>
            </w:r>
            <w:r w:rsidRPr="003231FF">
              <w:rPr>
                <w:rFonts w:ascii="Calibri" w:eastAsia="Calibri" w:hAnsi="Calibri" w:cs="Calibri"/>
                <w:sz w:val="20"/>
                <w:szCs w:val="20"/>
              </w:rPr>
              <w:t>royecto promueve inversiones de bajo o nulo impacto ambiental y el control de todas las fuentes de contaminación del medio marino</w:t>
            </w:r>
            <w:r w:rsidR="009A05D3">
              <w:rPr>
                <w:rFonts w:ascii="Calibri" w:eastAsia="Calibri" w:hAnsi="Calibri" w:cs="Calibri"/>
                <w:sz w:val="20"/>
                <w:szCs w:val="20"/>
              </w:rPr>
              <w:t>.</w:t>
            </w:r>
          </w:p>
        </w:tc>
      </w:tr>
      <w:tr w:rsidR="00675974" w:rsidRPr="003231FF" w14:paraId="20CBC18A" w14:textId="77777777" w:rsidTr="00B87A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tcBorders>
            <w:shd w:val="clear" w:color="auto" w:fill="FFFFFF" w:themeFill="background1"/>
          </w:tcPr>
          <w:p w14:paraId="0000021C" w14:textId="4959484F"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Convención sobre el comercio internacional de especies amenazadas de fauna y flora silvestre; cites (</w:t>
            </w:r>
            <w:r w:rsidR="00A2330D">
              <w:rPr>
                <w:rFonts w:ascii="Calibri" w:eastAsia="Calibri" w:hAnsi="Calibri" w:cs="Calibri"/>
                <w:color w:val="auto"/>
                <w:sz w:val="20"/>
                <w:szCs w:val="20"/>
              </w:rPr>
              <w:t>D</w:t>
            </w:r>
            <w:r w:rsidRPr="003231FF">
              <w:rPr>
                <w:rFonts w:ascii="Calibri" w:eastAsia="Calibri" w:hAnsi="Calibri" w:cs="Calibri"/>
                <w:color w:val="auto"/>
                <w:sz w:val="20"/>
                <w:szCs w:val="20"/>
              </w:rPr>
              <w:t>ecreto 771; la gaceta 22912; septiembre 24, 1979).</w:t>
            </w:r>
          </w:p>
        </w:tc>
        <w:tc>
          <w:tcPr>
            <w:tcW w:w="3528" w:type="dxa"/>
            <w:shd w:val="clear" w:color="auto" w:fill="FFFFFF" w:themeFill="background1"/>
          </w:tcPr>
          <w:p w14:paraId="0000021D"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Velar por que el comercio internacional de especímenes de animales y plantas silvestres no constituye una amenaza para su supervivencia.</w:t>
            </w:r>
          </w:p>
          <w:p w14:paraId="0000021E" w14:textId="77777777" w:rsidR="005A45BA" w:rsidRPr="003231FF" w:rsidRDefault="005A45BA" w:rsidP="002848F2">
            <w:pPr>
              <w:spacing w:befor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c>
          <w:tcPr>
            <w:tcW w:w="3129" w:type="dxa"/>
            <w:shd w:val="clear" w:color="auto" w:fill="FFFFFF" w:themeFill="background1"/>
          </w:tcPr>
          <w:p w14:paraId="0000021F" w14:textId="566C9873"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 xml:space="preserve">El </w:t>
            </w:r>
            <w:r w:rsidR="00B13BB1">
              <w:rPr>
                <w:rFonts w:ascii="Calibri" w:eastAsia="Calibri" w:hAnsi="Calibri" w:cs="Calibri"/>
                <w:sz w:val="20"/>
                <w:szCs w:val="20"/>
              </w:rPr>
              <w:t>P</w:t>
            </w:r>
            <w:r w:rsidRPr="003231FF">
              <w:rPr>
                <w:rFonts w:ascii="Calibri" w:eastAsia="Calibri" w:hAnsi="Calibri" w:cs="Calibri"/>
                <w:sz w:val="20"/>
                <w:szCs w:val="20"/>
              </w:rPr>
              <w:t xml:space="preserve">royecto NO promueve ni financiará inversiones locales destinadas al comercio de especímenes de flora y fauna en peligro de extinción ni especies que se consideran amenazadas. El </w:t>
            </w:r>
            <w:r w:rsidR="0089797A">
              <w:rPr>
                <w:rFonts w:ascii="Calibri" w:eastAsia="Calibri" w:hAnsi="Calibri" w:cs="Calibri"/>
                <w:sz w:val="20"/>
                <w:szCs w:val="20"/>
              </w:rPr>
              <w:t>P</w:t>
            </w:r>
            <w:r w:rsidRPr="003231FF">
              <w:rPr>
                <w:rFonts w:ascii="Calibri" w:eastAsia="Calibri" w:hAnsi="Calibri" w:cs="Calibri"/>
                <w:sz w:val="20"/>
                <w:szCs w:val="20"/>
              </w:rPr>
              <w:t xml:space="preserve">royecto cuenta con una lista exclusión para subproyectos, aplicando esta norma.  </w:t>
            </w:r>
          </w:p>
        </w:tc>
      </w:tr>
      <w:tr w:rsidR="00E917FF" w:rsidRPr="003231FF" w14:paraId="43CC9802"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454" w:type="dxa"/>
            <w:shd w:val="clear" w:color="auto" w:fill="FFFFFF" w:themeFill="background1"/>
          </w:tcPr>
          <w:p w14:paraId="00000220" w14:textId="3DDF34BB"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Convenio para la protección del patrimonio mundial, cultural y natural (</w:t>
            </w:r>
            <w:r w:rsidR="005D3995">
              <w:rPr>
                <w:rFonts w:ascii="Calibri" w:eastAsia="Calibri" w:hAnsi="Calibri" w:cs="Calibri"/>
                <w:color w:val="auto"/>
                <w:sz w:val="20"/>
                <w:szCs w:val="20"/>
              </w:rPr>
              <w:t>D</w:t>
            </w:r>
            <w:r w:rsidRPr="003231FF">
              <w:rPr>
                <w:rFonts w:ascii="Calibri" w:eastAsia="Calibri" w:hAnsi="Calibri" w:cs="Calibri"/>
                <w:color w:val="auto"/>
                <w:sz w:val="20"/>
                <w:szCs w:val="20"/>
              </w:rPr>
              <w:t xml:space="preserve">ecreto 673; </w:t>
            </w:r>
            <w:r w:rsidR="005D3995">
              <w:rPr>
                <w:rFonts w:ascii="Calibri" w:eastAsia="Calibri" w:hAnsi="Calibri" w:cs="Calibri"/>
                <w:color w:val="auto"/>
                <w:sz w:val="20"/>
                <w:szCs w:val="20"/>
              </w:rPr>
              <w:t>L</w:t>
            </w:r>
            <w:r w:rsidRPr="003231FF">
              <w:rPr>
                <w:rFonts w:ascii="Calibri" w:eastAsia="Calibri" w:hAnsi="Calibri" w:cs="Calibri"/>
                <w:color w:val="auto"/>
                <w:sz w:val="20"/>
                <w:szCs w:val="20"/>
              </w:rPr>
              <w:t xml:space="preserve">a </w:t>
            </w:r>
            <w:r w:rsidR="005D3995">
              <w:rPr>
                <w:rFonts w:ascii="Calibri" w:eastAsia="Calibri" w:hAnsi="Calibri" w:cs="Calibri"/>
                <w:color w:val="auto"/>
                <w:sz w:val="20"/>
                <w:szCs w:val="20"/>
              </w:rPr>
              <w:t>G</w:t>
            </w:r>
            <w:r w:rsidRPr="003231FF">
              <w:rPr>
                <w:rFonts w:ascii="Calibri" w:eastAsia="Calibri" w:hAnsi="Calibri" w:cs="Calibri"/>
                <w:color w:val="auto"/>
                <w:sz w:val="20"/>
                <w:szCs w:val="20"/>
              </w:rPr>
              <w:t>aceta 22627; octubre 17, 1978).</w:t>
            </w:r>
          </w:p>
        </w:tc>
        <w:tc>
          <w:tcPr>
            <w:tcW w:w="3528" w:type="dxa"/>
            <w:shd w:val="clear" w:color="auto" w:fill="FFFFFF" w:themeFill="background1"/>
          </w:tcPr>
          <w:p w14:paraId="00000221" w14:textId="329F5C35"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Promover la identificación, la protección y la preservación del patrimonio mundial, cultural y natural considerado especialmente valioso para la humanidad</w:t>
            </w:r>
            <w:r w:rsidR="00BC6986">
              <w:rPr>
                <w:rFonts w:ascii="Calibri" w:eastAsia="Calibri" w:hAnsi="Calibri" w:cs="Calibri"/>
                <w:sz w:val="20"/>
                <w:szCs w:val="20"/>
              </w:rPr>
              <w:t>.</w:t>
            </w:r>
          </w:p>
        </w:tc>
        <w:tc>
          <w:tcPr>
            <w:tcW w:w="3129" w:type="dxa"/>
            <w:vMerge w:val="restart"/>
            <w:shd w:val="clear" w:color="auto" w:fill="FFFFFF" w:themeFill="background1"/>
            <w:vAlign w:val="center"/>
          </w:tcPr>
          <w:p w14:paraId="00000222" w14:textId="26CD1C77"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 xml:space="preserve">El Proyecto promueve inversiones dirigidas hacia el beneficio de una de las poblaciones indígenas y </w:t>
            </w:r>
            <w:r w:rsidR="0027524C" w:rsidRPr="37947FF5">
              <w:rPr>
                <w:rFonts w:ascii="Calibri" w:eastAsia="Calibri" w:hAnsi="Calibri" w:cs="Calibri"/>
                <w:sz w:val="20"/>
                <w:szCs w:val="20"/>
              </w:rPr>
              <w:t>afro</w:t>
            </w:r>
            <w:r w:rsidR="0027524C">
              <w:rPr>
                <w:rFonts w:ascii="Calibri" w:eastAsia="Calibri" w:hAnsi="Calibri" w:cs="Calibri"/>
                <w:sz w:val="20"/>
                <w:szCs w:val="20"/>
              </w:rPr>
              <w:t>descendientes</w:t>
            </w:r>
            <w:r w:rsidRPr="003231FF">
              <w:rPr>
                <w:rFonts w:ascii="Calibri" w:eastAsia="Calibri" w:hAnsi="Calibri" w:cs="Calibri"/>
                <w:sz w:val="20"/>
                <w:szCs w:val="20"/>
              </w:rPr>
              <w:t xml:space="preserve"> de mayor vulnerabilidad y marginalidad en Honduras, garantizando el respeto a sus dinámicas culturales y su patrimonio.</w:t>
            </w:r>
          </w:p>
        </w:tc>
      </w:tr>
      <w:tr w:rsidR="00E917FF" w:rsidRPr="003231FF" w14:paraId="1AF06C81"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54" w:type="dxa"/>
            <w:shd w:val="clear" w:color="auto" w:fill="FFFFFF" w:themeFill="background1"/>
          </w:tcPr>
          <w:p w14:paraId="00000223"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Convención sobre las medidas que deben adoptarse para prohibir e impedir la importación, exportación y transferencia de propiedad ilícita de bienes culturales (Decreto 582; La Gaceta 22,433/febrero 23, 1978).</w:t>
            </w:r>
          </w:p>
        </w:tc>
        <w:tc>
          <w:tcPr>
            <w:tcW w:w="3528" w:type="dxa"/>
            <w:shd w:val="clear" w:color="auto" w:fill="FFFFFF" w:themeFill="background1"/>
          </w:tcPr>
          <w:p w14:paraId="00000224" w14:textId="4371B938"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Todo Estado tiene el deber de proteger el patrimonio constituido por los bienes culturales existentes en su territorio contra los peligros de robo, excavación clandestina y exportación ilícita</w:t>
            </w:r>
            <w:r w:rsidR="00BC6986">
              <w:rPr>
                <w:rFonts w:ascii="Calibri" w:eastAsia="Calibri" w:hAnsi="Calibri" w:cs="Calibri"/>
                <w:sz w:val="20"/>
                <w:szCs w:val="20"/>
              </w:rPr>
              <w:t>.</w:t>
            </w:r>
          </w:p>
          <w:p w14:paraId="00000225" w14:textId="77777777" w:rsidR="005A45BA" w:rsidRPr="003231FF" w:rsidRDefault="005A45B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c>
          <w:tcPr>
            <w:tcW w:w="3129" w:type="dxa"/>
            <w:vMerge/>
            <w:vAlign w:val="center"/>
          </w:tcPr>
          <w:p w14:paraId="00000226" w14:textId="77777777" w:rsidR="005A45BA" w:rsidRPr="003231FF" w:rsidRDefault="005A45BA"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r>
      <w:tr w:rsidR="00E917FF" w:rsidRPr="003231FF" w14:paraId="147F5A4C"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454" w:type="dxa"/>
            <w:shd w:val="clear" w:color="auto" w:fill="FFFFFF" w:themeFill="background1"/>
          </w:tcPr>
          <w:p w14:paraId="00000227"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Convención sobre la defensa del patrimonio histórico y artístico de naciones americanas (La Gaceta 29,975; abril 4, 1983).</w:t>
            </w:r>
          </w:p>
        </w:tc>
        <w:tc>
          <w:tcPr>
            <w:tcW w:w="3528" w:type="dxa"/>
            <w:shd w:val="clear" w:color="auto" w:fill="FFFFFF" w:themeFill="background1"/>
          </w:tcPr>
          <w:p w14:paraId="00000228" w14:textId="3BF8125F"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Impedir la exportación o importación ilícita de bienes culturales, y promover la cooperación entre los Estados Americanos par el mutuo conocimiento y apreciación de sus bienes culturales</w:t>
            </w:r>
            <w:r w:rsidR="00956502">
              <w:rPr>
                <w:rFonts w:ascii="Calibri" w:eastAsia="Calibri" w:hAnsi="Calibri" w:cs="Calibri"/>
                <w:sz w:val="20"/>
                <w:szCs w:val="20"/>
              </w:rPr>
              <w:t>.</w:t>
            </w:r>
          </w:p>
        </w:tc>
        <w:tc>
          <w:tcPr>
            <w:tcW w:w="3129" w:type="dxa"/>
            <w:vMerge/>
            <w:vAlign w:val="center"/>
          </w:tcPr>
          <w:p w14:paraId="00000229" w14:textId="77777777" w:rsidR="005A45BA" w:rsidRPr="003231FF" w:rsidRDefault="005A45BA"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r>
      <w:tr w:rsidR="00E917FF" w:rsidRPr="003231FF" w14:paraId="74B7C962" w14:textId="77777777" w:rsidTr="0708BB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54" w:type="dxa"/>
            <w:shd w:val="clear" w:color="auto" w:fill="FFFFFF" w:themeFill="background1"/>
          </w:tcPr>
          <w:p w14:paraId="0000022A" w14:textId="25F1C1C1" w:rsidR="005A45BA" w:rsidRPr="003231FF" w:rsidRDefault="00416FCA" w:rsidP="002848F2">
            <w:pPr>
              <w:spacing w:before="0"/>
              <w:rPr>
                <w:rFonts w:ascii="Calibri" w:eastAsia="Calibri" w:hAnsi="Calibri" w:cs="Calibri"/>
                <w:color w:val="auto"/>
                <w:sz w:val="20"/>
                <w:szCs w:val="20"/>
              </w:rPr>
            </w:pPr>
            <w:r w:rsidRPr="32F49387">
              <w:rPr>
                <w:rFonts w:ascii="Calibri" w:eastAsia="Calibri" w:hAnsi="Calibri" w:cs="Calibri"/>
                <w:color w:val="auto"/>
                <w:sz w:val="20"/>
                <w:szCs w:val="20"/>
              </w:rPr>
              <w:t>Convenio 169 sobre los pueblos indígenas y tribales en países independientes.</w:t>
            </w:r>
            <w:r w:rsidR="274293A6" w:rsidRPr="32F49387">
              <w:rPr>
                <w:rFonts w:ascii="Calibri" w:eastAsia="Calibri" w:hAnsi="Calibri" w:cs="Calibri"/>
                <w:color w:val="auto"/>
                <w:sz w:val="20"/>
                <w:szCs w:val="20"/>
              </w:rPr>
              <w:t xml:space="preserve"> </w:t>
            </w:r>
            <w:r w:rsidR="1509F0D4" w:rsidRPr="32F49387">
              <w:rPr>
                <w:rFonts w:ascii="Calibri" w:eastAsia="Calibri" w:hAnsi="Calibri" w:cs="Calibri"/>
                <w:color w:val="auto"/>
                <w:sz w:val="20"/>
                <w:szCs w:val="20"/>
              </w:rPr>
              <w:t>(Ratificado en 1995</w:t>
            </w:r>
            <w:r w:rsidR="774AB954" w:rsidRPr="32F49387">
              <w:rPr>
                <w:rFonts w:ascii="Calibri" w:eastAsia="Calibri" w:hAnsi="Calibri" w:cs="Calibri"/>
                <w:color w:val="auto"/>
                <w:sz w:val="20"/>
                <w:szCs w:val="20"/>
              </w:rPr>
              <w:t>)</w:t>
            </w:r>
          </w:p>
          <w:p w14:paraId="0000022B" w14:textId="77777777" w:rsidR="005A45BA" w:rsidRPr="003231FF" w:rsidRDefault="005A45BA" w:rsidP="002848F2">
            <w:pPr>
              <w:spacing w:before="0"/>
              <w:rPr>
                <w:rFonts w:ascii="Calibri" w:eastAsia="Calibri" w:hAnsi="Calibri" w:cs="Calibri"/>
                <w:color w:val="auto"/>
                <w:sz w:val="20"/>
                <w:szCs w:val="20"/>
              </w:rPr>
            </w:pPr>
          </w:p>
        </w:tc>
        <w:tc>
          <w:tcPr>
            <w:tcW w:w="3528" w:type="dxa"/>
            <w:shd w:val="clear" w:color="auto" w:fill="FFFFFF" w:themeFill="background1"/>
          </w:tcPr>
          <w:p w14:paraId="0000022C" w14:textId="49A56391"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El derecho de los pueblos indígenas a mantener y fortalecer sus culturas, formas de vida e instituciones propias, y su derecho a participar de manera efectiva en las decisiones que les afectan</w:t>
            </w:r>
            <w:r w:rsidR="64ED6CA0" w:rsidRPr="3446AC2E">
              <w:rPr>
                <w:rFonts w:ascii="Calibri" w:eastAsia="Calibri" w:hAnsi="Calibri" w:cs="Calibri"/>
                <w:sz w:val="20"/>
                <w:szCs w:val="20"/>
              </w:rPr>
              <w:t>.</w:t>
            </w:r>
          </w:p>
        </w:tc>
        <w:tc>
          <w:tcPr>
            <w:tcW w:w="3129" w:type="dxa"/>
            <w:vMerge/>
            <w:vAlign w:val="center"/>
          </w:tcPr>
          <w:p w14:paraId="0000022D" w14:textId="77777777" w:rsidR="005A45BA" w:rsidRPr="003231FF" w:rsidRDefault="005A45BA"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r>
      <w:tr w:rsidR="00E917FF" w:rsidRPr="003231FF" w14:paraId="49B5A225" w14:textId="77777777" w:rsidTr="0708BB38">
        <w:trPr>
          <w:jc w:val="center"/>
        </w:trPr>
        <w:tc>
          <w:tcPr>
            <w:cnfStyle w:val="001000000000" w:firstRow="0" w:lastRow="0" w:firstColumn="1" w:lastColumn="0" w:oddVBand="0" w:evenVBand="0" w:oddHBand="0" w:evenHBand="0" w:firstRowFirstColumn="0" w:firstRowLastColumn="0" w:lastRowFirstColumn="0" w:lastRowLastColumn="0"/>
            <w:tcW w:w="2454" w:type="dxa"/>
            <w:shd w:val="clear" w:color="auto" w:fill="FFFFFF" w:themeFill="background1"/>
          </w:tcPr>
          <w:p w14:paraId="0000022E"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Convención de Viena para la protección de la capa de ozono (Decreto 73- 93).</w:t>
            </w:r>
          </w:p>
        </w:tc>
        <w:tc>
          <w:tcPr>
            <w:tcW w:w="3528" w:type="dxa"/>
            <w:shd w:val="clear" w:color="auto" w:fill="FFFFFF" w:themeFill="background1"/>
          </w:tcPr>
          <w:p w14:paraId="0000022F" w14:textId="77777777"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 xml:space="preserve">Promover cooperación a través de observaciones sistemáticas, investigaciones e intercambio de información sobre el impacto de las actividades humanas en la capa de ozono y para adoptar medidas legislativas o </w:t>
            </w:r>
            <w:r w:rsidRPr="003231FF">
              <w:rPr>
                <w:rFonts w:ascii="Calibri" w:eastAsia="Calibri" w:hAnsi="Calibri" w:cs="Calibri"/>
                <w:sz w:val="20"/>
                <w:szCs w:val="20"/>
              </w:rPr>
              <w:lastRenderedPageBreak/>
              <w:t>administrativas en contra de actividades que puedan producir efectos adversos en la capa de ozono.</w:t>
            </w:r>
          </w:p>
        </w:tc>
        <w:tc>
          <w:tcPr>
            <w:tcW w:w="3129" w:type="dxa"/>
            <w:vMerge w:val="restart"/>
            <w:shd w:val="clear" w:color="auto" w:fill="FFFFFF" w:themeFill="background1"/>
            <w:vAlign w:val="center"/>
          </w:tcPr>
          <w:p w14:paraId="00000230" w14:textId="331D7BF9"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lastRenderedPageBreak/>
              <w:t xml:space="preserve">El </w:t>
            </w:r>
            <w:r w:rsidR="00B13BB1">
              <w:rPr>
                <w:rFonts w:ascii="Calibri" w:eastAsia="Calibri" w:hAnsi="Calibri" w:cs="Calibri"/>
                <w:sz w:val="20"/>
                <w:szCs w:val="20"/>
              </w:rPr>
              <w:t>P</w:t>
            </w:r>
            <w:r w:rsidRPr="003231FF">
              <w:rPr>
                <w:rFonts w:ascii="Calibri" w:eastAsia="Calibri" w:hAnsi="Calibri" w:cs="Calibri"/>
                <w:sz w:val="20"/>
                <w:szCs w:val="20"/>
              </w:rPr>
              <w:t>royecto no promueve ni financia inversiones que contemplen el uso de productos que genere</w:t>
            </w:r>
            <w:r w:rsidR="00D97E46">
              <w:rPr>
                <w:rFonts w:ascii="Calibri" w:eastAsia="Calibri" w:hAnsi="Calibri" w:cs="Calibri"/>
                <w:sz w:val="20"/>
                <w:szCs w:val="20"/>
              </w:rPr>
              <w:t>n</w:t>
            </w:r>
            <w:r w:rsidRPr="003231FF">
              <w:rPr>
                <w:rFonts w:ascii="Calibri" w:eastAsia="Calibri" w:hAnsi="Calibri" w:cs="Calibri"/>
                <w:sz w:val="20"/>
                <w:szCs w:val="20"/>
              </w:rPr>
              <w:t xml:space="preserve"> emisiones de gases de efecto invernadero (GEI). En su lugar se promueven acciones para la </w:t>
            </w:r>
            <w:r w:rsidRPr="003231FF">
              <w:rPr>
                <w:rFonts w:ascii="Calibri" w:eastAsia="Calibri" w:hAnsi="Calibri" w:cs="Calibri"/>
                <w:sz w:val="20"/>
                <w:szCs w:val="20"/>
              </w:rPr>
              <w:lastRenderedPageBreak/>
              <w:t>reducción de GEI con la aplicación de prácticas de producción mejoradas y el uso de tecnologías de eficiencia energética.</w:t>
            </w:r>
          </w:p>
        </w:tc>
      </w:tr>
      <w:tr w:rsidR="00E917FF" w:rsidRPr="003231FF" w14:paraId="581A54DC" w14:textId="77777777" w:rsidTr="00B87AE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shd w:val="clear" w:color="auto" w:fill="FFFFFF" w:themeFill="background1"/>
          </w:tcPr>
          <w:p w14:paraId="00000231"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lastRenderedPageBreak/>
              <w:t>Protocolo de Montreal sobre sustancias que agotan la capa de ozono (La Gaceta; agosto 21, 1993).</w:t>
            </w:r>
          </w:p>
          <w:p w14:paraId="00000232" w14:textId="77777777" w:rsidR="005A45BA" w:rsidRPr="003231FF" w:rsidRDefault="005A45BA" w:rsidP="002848F2">
            <w:pPr>
              <w:spacing w:before="0"/>
              <w:rPr>
                <w:rFonts w:ascii="Calibri" w:eastAsia="Calibri" w:hAnsi="Calibri" w:cs="Calibri"/>
                <w:color w:val="auto"/>
                <w:sz w:val="20"/>
                <w:szCs w:val="20"/>
              </w:rPr>
            </w:pPr>
          </w:p>
        </w:tc>
        <w:tc>
          <w:tcPr>
            <w:tcW w:w="0" w:type="dxa"/>
            <w:shd w:val="clear" w:color="auto" w:fill="FFFFFF" w:themeFill="background1"/>
          </w:tcPr>
          <w:p w14:paraId="00000233" w14:textId="602C8504" w:rsidR="005A45BA" w:rsidRPr="003231FF" w:rsidRDefault="70E3F393"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708BB38">
              <w:rPr>
                <w:rFonts w:ascii="Calibri" w:eastAsia="Calibri" w:hAnsi="Calibri" w:cs="Calibri"/>
                <w:sz w:val="20"/>
                <w:szCs w:val="20"/>
              </w:rPr>
              <w:t>Protección de la capa de ozono tomando medidas para controlar la producción mundial y el consumo de sustancias que la agotan, para eliminarlas, con base en el progreso de los conocimientos científicos e información tecnológica.</w:t>
            </w:r>
          </w:p>
        </w:tc>
        <w:tc>
          <w:tcPr>
            <w:tcW w:w="0" w:type="dxa"/>
            <w:vMerge/>
            <w:vAlign w:val="center"/>
          </w:tcPr>
          <w:p w14:paraId="00000234" w14:textId="77777777" w:rsidR="005A45BA" w:rsidRPr="003231FF" w:rsidRDefault="005A45BA"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r>
      <w:tr w:rsidR="00E917FF" w:rsidRPr="003231FF" w14:paraId="05365996" w14:textId="77777777" w:rsidTr="00B87AEA">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tcBorders>
            <w:shd w:val="clear" w:color="auto" w:fill="FFFFFF" w:themeFill="background1"/>
          </w:tcPr>
          <w:p w14:paraId="00000235"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Convención Marco de las Naciones Unidas sobre el cambio climático (Decreto 26-95; La Gaceta 27717; Julio 29, 1995).</w:t>
            </w:r>
          </w:p>
          <w:p w14:paraId="00000236" w14:textId="77777777" w:rsidR="005A45BA" w:rsidRPr="003231FF" w:rsidRDefault="005A45BA" w:rsidP="002848F2">
            <w:pPr>
              <w:spacing w:before="0"/>
              <w:rPr>
                <w:rFonts w:ascii="Calibri" w:eastAsia="Calibri" w:hAnsi="Calibri" w:cs="Calibri"/>
                <w:color w:val="auto"/>
                <w:sz w:val="20"/>
                <w:szCs w:val="20"/>
              </w:rPr>
            </w:pPr>
          </w:p>
        </w:tc>
        <w:tc>
          <w:tcPr>
            <w:tcW w:w="0" w:type="dxa"/>
            <w:shd w:val="clear" w:color="auto" w:fill="FFFFFF" w:themeFill="background1"/>
          </w:tcPr>
          <w:p w14:paraId="00000237" w14:textId="6DDD271D" w:rsidR="005A45BA" w:rsidRPr="003231FF" w:rsidRDefault="00416FC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708BB38">
              <w:rPr>
                <w:rFonts w:ascii="Calibri" w:eastAsia="Calibri" w:hAnsi="Calibri" w:cs="Calibri"/>
                <w:sz w:val="20"/>
                <w:szCs w:val="20"/>
              </w:rPr>
              <w:t>Estabilización de las concentraciones de </w:t>
            </w:r>
            <w:hyperlink r:id="rId12">
              <w:r w:rsidR="4AED08AE" w:rsidRPr="0708BB38">
                <w:rPr>
                  <w:rFonts w:ascii="Calibri" w:eastAsia="Calibri" w:hAnsi="Calibri" w:cs="Calibri"/>
                  <w:sz w:val="20"/>
                  <w:szCs w:val="20"/>
                  <w:u w:val="single"/>
                </w:rPr>
                <w:t>GEI</w:t>
              </w:r>
            </w:hyperlink>
            <w:r w:rsidRPr="0708BB38">
              <w:rPr>
                <w:rFonts w:ascii="Calibri" w:eastAsia="Calibri" w:hAnsi="Calibri" w:cs="Calibri"/>
                <w:sz w:val="20"/>
                <w:szCs w:val="20"/>
              </w:rPr>
              <w:t> en la atmósfera a un nivel que impida interferencias antropogénicas peligrosas en el sistema climático y en un plazo suficiente para permitir que los ecosistemas se adapten naturalmente al cambio climático, asegurando que la producción de alimentos no se vea amenazada y permitiendo que el desarrollo económico prosiga de manera sostenible</w:t>
            </w:r>
            <w:r w:rsidR="351A263F" w:rsidRPr="0708BB38">
              <w:rPr>
                <w:rFonts w:ascii="Calibri" w:eastAsia="Calibri" w:hAnsi="Calibri" w:cs="Calibri"/>
                <w:sz w:val="20"/>
                <w:szCs w:val="20"/>
              </w:rPr>
              <w:t>.</w:t>
            </w:r>
          </w:p>
        </w:tc>
        <w:tc>
          <w:tcPr>
            <w:tcW w:w="0" w:type="dxa"/>
            <w:vMerge/>
            <w:vAlign w:val="center"/>
          </w:tcPr>
          <w:p w14:paraId="00000238" w14:textId="77777777" w:rsidR="005A45BA" w:rsidRPr="003231FF" w:rsidRDefault="005A45BA"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r>
      <w:tr w:rsidR="00E917FF" w:rsidRPr="003231FF" w14:paraId="111784EB" w14:textId="77777777" w:rsidTr="00B87AE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tcBorders>
            <w:shd w:val="clear" w:color="auto" w:fill="FFFFFF" w:themeFill="background1"/>
          </w:tcPr>
          <w:p w14:paraId="00000239"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Convenio Constitutivo de la Comisión Centroamericana de Ambiente y Desarrollo (Decreto 14-90; La Gaceta 26102; abril 3, 1990).</w:t>
            </w:r>
          </w:p>
        </w:tc>
        <w:tc>
          <w:tcPr>
            <w:tcW w:w="0" w:type="dxa"/>
            <w:shd w:val="clear" w:color="auto" w:fill="FFFFFF" w:themeFill="background1"/>
          </w:tcPr>
          <w:p w14:paraId="0000023A" w14:textId="0021C885"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Establecer mecanismos regionales de cooperación para la utilización racional de los recursos naturales, el control de la contaminación y el restablecimiento del equilibrio ecológico</w:t>
            </w:r>
            <w:r w:rsidR="00304C24">
              <w:rPr>
                <w:rFonts w:ascii="Calibri" w:eastAsia="Calibri" w:hAnsi="Calibri" w:cs="Calibri"/>
                <w:sz w:val="20"/>
                <w:szCs w:val="20"/>
              </w:rPr>
              <w:t>.</w:t>
            </w:r>
          </w:p>
          <w:p w14:paraId="0000023B" w14:textId="77777777" w:rsidR="005A45BA" w:rsidRPr="003231FF" w:rsidRDefault="005A45B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c>
          <w:tcPr>
            <w:tcW w:w="0" w:type="dxa"/>
            <w:vMerge w:val="restart"/>
            <w:shd w:val="clear" w:color="auto" w:fill="FFFFFF" w:themeFill="background1"/>
            <w:vAlign w:val="center"/>
          </w:tcPr>
          <w:p w14:paraId="0000023C" w14:textId="0D29DD92"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708BB38">
              <w:rPr>
                <w:rFonts w:ascii="Calibri" w:eastAsia="Calibri" w:hAnsi="Calibri" w:cs="Calibri"/>
                <w:sz w:val="20"/>
                <w:szCs w:val="20"/>
              </w:rPr>
              <w:t xml:space="preserve">El </w:t>
            </w:r>
            <w:r w:rsidR="057B90BB" w:rsidRPr="0708BB38">
              <w:rPr>
                <w:rFonts w:ascii="Calibri" w:eastAsia="Calibri" w:hAnsi="Calibri" w:cs="Calibri"/>
                <w:sz w:val="20"/>
                <w:szCs w:val="20"/>
              </w:rPr>
              <w:t>P</w:t>
            </w:r>
            <w:r w:rsidRPr="0708BB38">
              <w:rPr>
                <w:rFonts w:ascii="Calibri" w:eastAsia="Calibri" w:hAnsi="Calibri" w:cs="Calibri"/>
                <w:sz w:val="20"/>
                <w:szCs w:val="20"/>
              </w:rPr>
              <w:t xml:space="preserve">royecto se desarrolla en uno de los países miembros del Sistema de Integración Centroamericana (SICA) y de la Comisión Centroamericana de Ambiente y Desarrollo </w:t>
            </w:r>
            <w:r w:rsidR="03EA60DF" w:rsidRPr="0708BB38">
              <w:rPr>
                <w:rFonts w:ascii="Calibri" w:eastAsia="Calibri" w:hAnsi="Calibri" w:cs="Calibri"/>
                <w:sz w:val="20"/>
                <w:szCs w:val="20"/>
              </w:rPr>
              <w:t>(CCAD)</w:t>
            </w:r>
            <w:r w:rsidRPr="0708BB38">
              <w:rPr>
                <w:rFonts w:ascii="Calibri" w:eastAsia="Calibri" w:hAnsi="Calibri" w:cs="Calibri"/>
                <w:sz w:val="20"/>
                <w:szCs w:val="20"/>
              </w:rPr>
              <w:t>. Las inversiones que financia</w:t>
            </w:r>
            <w:r w:rsidR="5B89F941" w:rsidRPr="0708BB38">
              <w:rPr>
                <w:rFonts w:ascii="Calibri" w:eastAsia="Calibri" w:hAnsi="Calibri" w:cs="Calibri"/>
                <w:sz w:val="20"/>
                <w:szCs w:val="20"/>
              </w:rPr>
              <w:t xml:space="preserve"> el Proyecto</w:t>
            </w:r>
            <w:r w:rsidRPr="0708BB38">
              <w:rPr>
                <w:rFonts w:ascii="Calibri" w:eastAsia="Calibri" w:hAnsi="Calibri" w:cs="Calibri"/>
                <w:sz w:val="20"/>
                <w:szCs w:val="20"/>
              </w:rPr>
              <w:t xml:space="preserve"> están destinadas a la utilización racional de los recursos, aplicación de medidas para el control de la contaminación, aplicando manuales de buenas prácticas ambientales para las obras menores a desarrollar. </w:t>
            </w:r>
            <w:r w:rsidR="1A56C0F5" w:rsidRPr="0708BB38">
              <w:rPr>
                <w:rFonts w:ascii="Calibri" w:eastAsia="Calibri" w:hAnsi="Calibri" w:cs="Calibri"/>
                <w:sz w:val="20"/>
                <w:szCs w:val="20"/>
              </w:rPr>
              <w:t>Las inversiones por financiar</w:t>
            </w:r>
            <w:r w:rsidRPr="0708BB38">
              <w:rPr>
                <w:rFonts w:ascii="Calibri" w:eastAsia="Calibri" w:hAnsi="Calibri" w:cs="Calibri"/>
                <w:sz w:val="20"/>
                <w:szCs w:val="20"/>
              </w:rPr>
              <w:t xml:space="preserve"> a través de los subproyectos con organizaciones locales promueven la conservación de la diversidad biológica terrestre, marino-costera y la generación de oportunidades para generar ingresos a las familias beneficiarias de una forma sostenible. </w:t>
            </w:r>
          </w:p>
        </w:tc>
      </w:tr>
      <w:tr w:rsidR="00E917FF" w:rsidRPr="003231FF" w14:paraId="4E52F267" w14:textId="77777777" w:rsidTr="00B87AEA">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tcBorders>
            <w:shd w:val="clear" w:color="auto" w:fill="FFFFFF" w:themeFill="background1"/>
          </w:tcPr>
          <w:p w14:paraId="0000023E" w14:textId="77777777" w:rsidR="005A45BA" w:rsidRPr="003231FF" w:rsidRDefault="005A45BA" w:rsidP="002848F2">
            <w:pPr>
              <w:spacing w:before="0"/>
              <w:rPr>
                <w:rFonts w:ascii="Calibri" w:eastAsia="Calibri" w:hAnsi="Calibri" w:cs="Calibri"/>
                <w:color w:val="auto"/>
                <w:sz w:val="20"/>
                <w:szCs w:val="20"/>
              </w:rPr>
            </w:pPr>
          </w:p>
        </w:tc>
        <w:tc>
          <w:tcPr>
            <w:tcW w:w="0" w:type="dxa"/>
            <w:shd w:val="clear" w:color="auto" w:fill="FFFFFF" w:themeFill="background1"/>
          </w:tcPr>
          <w:p w14:paraId="0000023F" w14:textId="651AD607" w:rsidR="005A45BA" w:rsidRPr="003231FF" w:rsidRDefault="005A45BA" w:rsidP="002848F2">
            <w:pP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c>
          <w:tcPr>
            <w:tcW w:w="0" w:type="dxa"/>
            <w:vMerge/>
            <w:vAlign w:val="center"/>
          </w:tcPr>
          <w:p w14:paraId="00000240" w14:textId="77777777" w:rsidR="005A45BA" w:rsidRPr="003231FF" w:rsidRDefault="005A45BA" w:rsidP="002848F2">
            <w:pPr>
              <w:widowControl w:val="0"/>
              <w:pBdr>
                <w:top w:val="nil"/>
                <w:left w:val="nil"/>
                <w:bottom w:val="nil"/>
                <w:right w:val="nil"/>
                <w:between w:val="nil"/>
              </w:pBdr>
              <w:spacing w:befor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r>
      <w:tr w:rsidR="00E917FF" w:rsidRPr="003231FF" w14:paraId="5F2A3AC0" w14:textId="77777777" w:rsidTr="00B87AE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tcBorders>
            <w:shd w:val="clear" w:color="auto" w:fill="FFFFFF" w:themeFill="background1"/>
          </w:tcPr>
          <w:p w14:paraId="00000241" w14:textId="77777777" w:rsidR="005A45BA" w:rsidRPr="003231FF" w:rsidRDefault="00416FCA" w:rsidP="002848F2">
            <w:pP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Convenio para la Conservación de la Biodiversidad y Protección de Aéreas Silvestres Prioritarias en América Central (Decreto 183-94; La Gaceta 27595; marzo 4, 1995).</w:t>
            </w:r>
          </w:p>
          <w:p w14:paraId="00000242" w14:textId="77777777" w:rsidR="005A45BA" w:rsidRPr="003231FF" w:rsidRDefault="005A45BA" w:rsidP="002848F2">
            <w:pPr>
              <w:spacing w:before="0"/>
              <w:rPr>
                <w:rFonts w:ascii="Calibri" w:eastAsia="Calibri" w:hAnsi="Calibri" w:cs="Calibri"/>
                <w:color w:val="auto"/>
                <w:sz w:val="20"/>
                <w:szCs w:val="20"/>
              </w:rPr>
            </w:pPr>
          </w:p>
        </w:tc>
        <w:tc>
          <w:tcPr>
            <w:tcW w:w="0" w:type="dxa"/>
            <w:shd w:val="clear" w:color="auto" w:fill="FFFFFF" w:themeFill="background1"/>
          </w:tcPr>
          <w:p w14:paraId="00000243" w14:textId="77777777" w:rsidR="005A45BA" w:rsidRPr="003231FF" w:rsidRDefault="00416FC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Conservar al máximo posible la diversidad biológica, terrestre y costero-marina, de la región centroamericana, para el beneficio de las presentes y futuras generaciones.</w:t>
            </w:r>
          </w:p>
          <w:p w14:paraId="00000244" w14:textId="77777777" w:rsidR="005A45BA" w:rsidRPr="003231FF" w:rsidRDefault="005A45BA" w:rsidP="002848F2">
            <w:pPr>
              <w:spacing w:before="0"/>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c>
          <w:tcPr>
            <w:tcW w:w="0" w:type="dxa"/>
            <w:vMerge/>
            <w:vAlign w:val="center"/>
          </w:tcPr>
          <w:p w14:paraId="00000245" w14:textId="77777777" w:rsidR="005A45BA" w:rsidRPr="003231FF" w:rsidRDefault="005A45BA" w:rsidP="002848F2">
            <w:pPr>
              <w:widowControl w:val="0"/>
              <w:pBdr>
                <w:top w:val="nil"/>
                <w:left w:val="nil"/>
                <w:bottom w:val="nil"/>
                <w:right w:val="nil"/>
                <w:between w:val="nil"/>
              </w:pBdr>
              <w:spacing w:befor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
        </w:tc>
      </w:tr>
      <w:tr w:rsidR="00675974" w:rsidRPr="003231FF" w14:paraId="721CAFB7" w14:textId="77777777" w:rsidTr="0708BB38">
        <w:trPr>
          <w:trHeight w:val="300"/>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bottom w:val="none" w:sz="0" w:space="0" w:color="auto"/>
            </w:tcBorders>
            <w:shd w:val="clear" w:color="auto" w:fill="FFFFFF" w:themeFill="background1"/>
          </w:tcPr>
          <w:p w14:paraId="00000246" w14:textId="77777777" w:rsidR="005A45BA" w:rsidRPr="003231FF" w:rsidRDefault="00416FCA" w:rsidP="002848F2">
            <w:pPr>
              <w:pBdr>
                <w:top w:val="nil"/>
                <w:left w:val="nil"/>
                <w:bottom w:val="nil"/>
                <w:right w:val="nil"/>
                <w:between w:val="nil"/>
              </w:pBdr>
              <w:spacing w:before="0"/>
              <w:rPr>
                <w:rFonts w:ascii="Calibri" w:eastAsia="Calibri" w:hAnsi="Calibri" w:cs="Calibri"/>
                <w:color w:val="auto"/>
                <w:sz w:val="20"/>
                <w:szCs w:val="20"/>
              </w:rPr>
            </w:pPr>
            <w:r w:rsidRPr="003231FF">
              <w:rPr>
                <w:rFonts w:ascii="Calibri" w:eastAsia="Calibri" w:hAnsi="Calibri" w:cs="Calibri"/>
                <w:color w:val="auto"/>
                <w:sz w:val="20"/>
                <w:szCs w:val="20"/>
              </w:rPr>
              <w:t>Convención sobre la eliminación de todas las formas de discriminación contra la mujer</w:t>
            </w:r>
          </w:p>
          <w:p w14:paraId="00000247" w14:textId="5191C979" w:rsidR="005A45BA" w:rsidRPr="003231FF" w:rsidRDefault="6CB451D8" w:rsidP="0708BB38">
            <w:pPr>
              <w:pBdr>
                <w:top w:val="nil"/>
                <w:left w:val="nil"/>
                <w:bottom w:val="nil"/>
                <w:right w:val="nil"/>
                <w:between w:val="nil"/>
              </w:pBdr>
              <w:spacing w:before="0"/>
              <w:rPr>
                <w:rFonts w:ascii="Calibri" w:eastAsia="Calibri" w:hAnsi="Calibri" w:cs="Calibri"/>
                <w:color w:val="auto"/>
                <w:sz w:val="20"/>
                <w:szCs w:val="20"/>
              </w:rPr>
            </w:pPr>
            <w:r w:rsidRPr="0708BB38">
              <w:rPr>
                <w:rFonts w:ascii="Calibri" w:eastAsia="Calibri" w:hAnsi="Calibri" w:cs="Calibri"/>
                <w:color w:val="auto"/>
                <w:sz w:val="20"/>
                <w:szCs w:val="20"/>
              </w:rPr>
              <w:t>(</w:t>
            </w:r>
            <w:r w:rsidR="00416FCA" w:rsidRPr="0708BB38">
              <w:rPr>
                <w:rFonts w:ascii="Calibri" w:eastAsia="Calibri" w:hAnsi="Calibri" w:cs="Calibri"/>
                <w:color w:val="auto"/>
                <w:sz w:val="20"/>
                <w:szCs w:val="20"/>
              </w:rPr>
              <w:t>Decreto No. 979</w:t>
            </w:r>
            <w:r w:rsidR="777A1904" w:rsidRPr="0708BB38">
              <w:rPr>
                <w:rFonts w:ascii="Calibri" w:eastAsia="Calibri" w:hAnsi="Calibri" w:cs="Calibri"/>
                <w:color w:val="auto"/>
                <w:sz w:val="20"/>
                <w:szCs w:val="20"/>
              </w:rPr>
              <w:t xml:space="preserve"> de</w:t>
            </w:r>
            <w:r w:rsidR="445620CA" w:rsidRPr="0708BB38">
              <w:rPr>
                <w:rFonts w:ascii="Calibri" w:eastAsia="Calibri" w:hAnsi="Calibri" w:cs="Calibri"/>
                <w:color w:val="auto"/>
                <w:sz w:val="20"/>
                <w:szCs w:val="20"/>
              </w:rPr>
              <w:t>I</w:t>
            </w:r>
            <w:r w:rsidR="4AAFEEEB" w:rsidRPr="0708BB38">
              <w:rPr>
                <w:rFonts w:ascii="Calibri" w:eastAsia="Calibri" w:hAnsi="Calibri" w:cs="Calibri"/>
                <w:color w:val="auto"/>
                <w:sz w:val="20"/>
                <w:szCs w:val="20"/>
              </w:rPr>
              <w:t xml:space="preserve"> </w:t>
            </w:r>
            <w:r w:rsidR="777A1904" w:rsidRPr="0708BB38">
              <w:rPr>
                <w:rFonts w:ascii="Calibri" w:eastAsia="Calibri" w:hAnsi="Calibri" w:cs="Calibri"/>
                <w:color w:val="auto"/>
                <w:sz w:val="20"/>
                <w:szCs w:val="20"/>
              </w:rPr>
              <w:t xml:space="preserve">1 de </w:t>
            </w:r>
            <w:r w:rsidR="4AAFEEEB" w:rsidRPr="0708BB38">
              <w:rPr>
                <w:rFonts w:ascii="Calibri" w:eastAsia="Calibri" w:hAnsi="Calibri" w:cs="Calibri"/>
                <w:color w:val="auto"/>
                <w:sz w:val="20"/>
                <w:szCs w:val="20"/>
              </w:rPr>
              <w:t>julio, 1980 y ratificado en 1982</w:t>
            </w:r>
            <w:r w:rsidR="48C835DF" w:rsidRPr="0708BB38">
              <w:rPr>
                <w:rFonts w:ascii="Calibri" w:eastAsia="Calibri" w:hAnsi="Calibri" w:cs="Calibri"/>
                <w:color w:val="auto"/>
                <w:sz w:val="20"/>
                <w:szCs w:val="20"/>
              </w:rPr>
              <w:t>).</w:t>
            </w:r>
          </w:p>
        </w:tc>
        <w:tc>
          <w:tcPr>
            <w:tcW w:w="3528" w:type="dxa"/>
            <w:shd w:val="clear" w:color="auto" w:fill="FFFFFF" w:themeFill="background1"/>
          </w:tcPr>
          <w:p w14:paraId="00000248" w14:textId="385A14DD" w:rsidR="005A45BA" w:rsidRPr="003231FF" w:rsidRDefault="00416FCA" w:rsidP="002848F2">
            <w:pPr>
              <w:pBdr>
                <w:top w:val="nil"/>
                <w:left w:val="nil"/>
                <w:bottom w:val="nil"/>
                <w:right w:val="nil"/>
                <w:between w:val="nil"/>
              </w:pBd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ARTICULO 10: Los Estados Parte adoptarán todas las medidas apropiadas para eliminar la discriminación contra la mujer, a fin de asegurarle la igualdad de derechos y en particular para asegurar, en condiciones de igualdad entre hombres y mujeres</w:t>
            </w:r>
            <w:r w:rsidR="000120B4">
              <w:rPr>
                <w:rFonts w:ascii="Calibri" w:eastAsia="Calibri" w:hAnsi="Calibri" w:cs="Calibri"/>
                <w:sz w:val="20"/>
                <w:szCs w:val="20"/>
              </w:rPr>
              <w:t>.</w:t>
            </w:r>
          </w:p>
        </w:tc>
        <w:tc>
          <w:tcPr>
            <w:tcW w:w="3129" w:type="dxa"/>
            <w:shd w:val="clear" w:color="auto" w:fill="FFFFFF" w:themeFill="background1"/>
          </w:tcPr>
          <w:p w14:paraId="00000249" w14:textId="479644DF" w:rsidR="005A45BA" w:rsidRPr="003231FF" w:rsidRDefault="00416FCA" w:rsidP="002848F2">
            <w:pPr>
              <w:pBdr>
                <w:top w:val="nil"/>
                <w:left w:val="nil"/>
                <w:bottom w:val="nil"/>
                <w:right w:val="nil"/>
                <w:between w:val="nil"/>
              </w:pBdr>
              <w:spacing w:before="0"/>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3231FF">
              <w:rPr>
                <w:rFonts w:ascii="Calibri" w:eastAsia="Calibri" w:hAnsi="Calibri" w:cs="Calibri"/>
                <w:sz w:val="20"/>
                <w:szCs w:val="20"/>
              </w:rPr>
              <w:t xml:space="preserve">El Proyecto promueve la participación de las mujeres indígenas y </w:t>
            </w:r>
            <w:r w:rsidR="7F1290A7" w:rsidRPr="55931CBF">
              <w:rPr>
                <w:rFonts w:ascii="Calibri" w:eastAsia="Calibri" w:hAnsi="Calibri" w:cs="Calibri"/>
                <w:sz w:val="20"/>
                <w:szCs w:val="20"/>
              </w:rPr>
              <w:t>afro</w:t>
            </w:r>
            <w:r w:rsidR="0027524C">
              <w:rPr>
                <w:rFonts w:ascii="Calibri" w:eastAsia="Calibri" w:hAnsi="Calibri" w:cs="Calibri"/>
                <w:sz w:val="20"/>
                <w:szCs w:val="20"/>
              </w:rPr>
              <w:t>descendientes</w:t>
            </w:r>
            <w:r w:rsidRPr="003231FF">
              <w:rPr>
                <w:rFonts w:ascii="Calibri" w:eastAsia="Calibri" w:hAnsi="Calibri" w:cs="Calibri"/>
                <w:sz w:val="20"/>
                <w:szCs w:val="20"/>
              </w:rPr>
              <w:t xml:space="preserve"> con presencia en los territorios de incidencia, en las actividades del Componente 5 y el resto de los componentes. Incluyendo la identificación de mecanismos diferenciados de acuerdo con las </w:t>
            </w:r>
            <w:r w:rsidRPr="003231FF">
              <w:rPr>
                <w:rFonts w:ascii="Calibri" w:eastAsia="Calibri" w:hAnsi="Calibri" w:cs="Calibri"/>
                <w:sz w:val="20"/>
                <w:szCs w:val="20"/>
              </w:rPr>
              <w:lastRenderedPageBreak/>
              <w:t>necesidades y el alcance que tengan los grupos de mujeres, hombres o mixtos que participen en el Proyecto</w:t>
            </w:r>
            <w:r w:rsidR="000120B4">
              <w:rPr>
                <w:rFonts w:ascii="Calibri" w:eastAsia="Calibri" w:hAnsi="Calibri" w:cs="Calibri"/>
                <w:sz w:val="20"/>
                <w:szCs w:val="20"/>
              </w:rPr>
              <w:t>.</w:t>
            </w:r>
          </w:p>
        </w:tc>
      </w:tr>
    </w:tbl>
    <w:p w14:paraId="0000024A" w14:textId="6FE6FA46" w:rsidR="005A45BA" w:rsidRPr="003231FF" w:rsidRDefault="005A45BA" w:rsidP="002848F2">
      <w:pPr>
        <w:spacing w:before="0" w:after="0" w:line="240" w:lineRule="auto"/>
        <w:jc w:val="left"/>
        <w:rPr>
          <w:rFonts w:ascii="Calibri" w:eastAsia="Times New Roman" w:hAnsi="Calibri" w:cs="Calibri"/>
          <w:sz w:val="24"/>
          <w:szCs w:val="24"/>
        </w:rPr>
      </w:pPr>
    </w:p>
    <w:p w14:paraId="0000024B" w14:textId="288D324B"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Adicionalmente, </w:t>
      </w:r>
      <w:r w:rsidR="00AE424B" w:rsidRPr="003231FF">
        <w:rPr>
          <w:rFonts w:ascii="Calibri" w:eastAsia="Calibri" w:hAnsi="Calibri" w:cs="Calibri"/>
          <w:sz w:val="22"/>
          <w:szCs w:val="22"/>
        </w:rPr>
        <w:t>hay que señalar</w:t>
      </w:r>
      <w:r w:rsidRPr="003231FF">
        <w:rPr>
          <w:rFonts w:ascii="Calibri" w:eastAsia="Calibri" w:hAnsi="Calibri" w:cs="Calibri"/>
          <w:sz w:val="22"/>
          <w:szCs w:val="22"/>
        </w:rPr>
        <w:t xml:space="preserve"> que Honduras también ha suscrito el Convenio Regional sobre Cambio Climático y el Convenio Constitutivo del Centro de Coordinación para la Prevención de Desastres Naturales en América Central y es parte del esquema de la Alianza Centroamericana para el Desarrollo Sostenible (1994).</w:t>
      </w:r>
    </w:p>
    <w:p w14:paraId="0000024C" w14:textId="77777777" w:rsidR="005A45BA" w:rsidRPr="003231FF" w:rsidRDefault="005A45BA" w:rsidP="002848F2">
      <w:pPr>
        <w:spacing w:before="0" w:after="0" w:line="240" w:lineRule="auto"/>
        <w:rPr>
          <w:rFonts w:ascii="Calibri" w:eastAsia="Calibri" w:hAnsi="Calibri" w:cs="Calibri"/>
          <w:sz w:val="22"/>
          <w:szCs w:val="22"/>
        </w:rPr>
      </w:pPr>
    </w:p>
    <w:p w14:paraId="0000024D" w14:textId="77777777" w:rsidR="005A45BA" w:rsidRDefault="00416FCA" w:rsidP="00457A1C">
      <w:pPr>
        <w:pStyle w:val="Ttulo1"/>
        <w:numPr>
          <w:ilvl w:val="1"/>
          <w:numId w:val="7"/>
        </w:numPr>
        <w:spacing w:before="0"/>
        <w:rPr>
          <w:rFonts w:ascii="Calibri" w:eastAsia="Calibri" w:hAnsi="Calibri" w:cs="Calibri"/>
          <w:sz w:val="22"/>
          <w:szCs w:val="22"/>
        </w:rPr>
      </w:pPr>
      <w:bookmarkStart w:id="21" w:name="_Toc190943213"/>
      <w:r w:rsidRPr="003231FF">
        <w:rPr>
          <w:rFonts w:ascii="Calibri" w:eastAsia="Calibri" w:hAnsi="Calibri" w:cs="Calibri"/>
          <w:sz w:val="22"/>
          <w:szCs w:val="22"/>
        </w:rPr>
        <w:t>Marco Institucional</w:t>
      </w:r>
      <w:bookmarkEnd w:id="21"/>
    </w:p>
    <w:p w14:paraId="0000024E" w14:textId="153DC13C"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Marco institucional que se vincula al Proyecto, se describe brevemente en los apartados siguientes</w:t>
      </w:r>
      <w:r w:rsidR="00AE424B" w:rsidRPr="003231FF">
        <w:rPr>
          <w:rFonts w:ascii="Calibri" w:eastAsia="Calibri" w:hAnsi="Calibri" w:cs="Calibri"/>
          <w:sz w:val="22"/>
          <w:szCs w:val="22"/>
        </w:rPr>
        <w:t>.</w:t>
      </w:r>
    </w:p>
    <w:p w14:paraId="542C1AAD" w14:textId="77777777" w:rsidR="00AE424B" w:rsidRPr="003231FF" w:rsidRDefault="00AE424B" w:rsidP="002848F2">
      <w:pPr>
        <w:spacing w:before="0" w:after="0" w:line="240" w:lineRule="auto"/>
        <w:rPr>
          <w:rFonts w:ascii="Calibri" w:eastAsia="Calibri" w:hAnsi="Calibri" w:cs="Calibri"/>
          <w:sz w:val="22"/>
          <w:szCs w:val="22"/>
        </w:rPr>
      </w:pPr>
    </w:p>
    <w:p w14:paraId="0000024F" w14:textId="60EAF541" w:rsidR="005A45BA" w:rsidRPr="003231FF" w:rsidRDefault="00416FCA" w:rsidP="00457A1C">
      <w:pPr>
        <w:pStyle w:val="Ttulo1"/>
        <w:numPr>
          <w:ilvl w:val="2"/>
          <w:numId w:val="7"/>
        </w:numPr>
        <w:spacing w:before="0"/>
        <w:rPr>
          <w:rFonts w:ascii="Calibri" w:eastAsia="Calibri" w:hAnsi="Calibri" w:cs="Calibri"/>
          <w:sz w:val="22"/>
          <w:szCs w:val="22"/>
        </w:rPr>
      </w:pPr>
      <w:bookmarkStart w:id="22" w:name="_Toc190943214"/>
      <w:r w:rsidRPr="003231FF">
        <w:rPr>
          <w:rFonts w:ascii="Calibri" w:eastAsia="Calibri" w:hAnsi="Calibri" w:cs="Calibri"/>
          <w:sz w:val="22"/>
          <w:szCs w:val="22"/>
        </w:rPr>
        <w:t>Secretaría de Agricultura y Ganadería (SAG)</w:t>
      </w:r>
      <w:bookmarkEnd w:id="22"/>
    </w:p>
    <w:p w14:paraId="00000250" w14:textId="0873A8BD"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Esta Secretaría de Estado fue creada mediante el Decreto N.º 218-96, en el marco de la modernización de la Administración Pública. En materia de bosques, tiene a su cargo el diseño, dirección, ejecución y evaluación de los programas de generación y transferencia de tecnología agropecuaria, incluyendo, entre otras, la asistencia técnica a la producción silvícola (bosques productivos).</w:t>
      </w:r>
    </w:p>
    <w:p w14:paraId="6FDEB217" w14:textId="77777777" w:rsidR="00AE424B" w:rsidRPr="003231FF" w:rsidRDefault="00AE424B" w:rsidP="002848F2">
      <w:pPr>
        <w:spacing w:before="0" w:after="0" w:line="240" w:lineRule="auto"/>
        <w:rPr>
          <w:rFonts w:ascii="Calibri" w:eastAsia="Calibri" w:hAnsi="Calibri" w:cs="Calibri"/>
          <w:sz w:val="22"/>
          <w:szCs w:val="22"/>
        </w:rPr>
      </w:pPr>
    </w:p>
    <w:p w14:paraId="00000251" w14:textId="3AF9F03A"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La SAG es la cabeza del Sector Público Agrícola y preside las instancias que regulan la institucionalidad forestal. Esta Secretaría tiene su propia estructura regional, la cual coincide, en parte, con las direcciones regionales donde opera</w:t>
      </w:r>
      <w:r w:rsidR="00EF2452" w:rsidRPr="0708BB38">
        <w:rPr>
          <w:rFonts w:ascii="Calibri" w:eastAsia="Calibri" w:hAnsi="Calibri" w:cs="Calibri"/>
          <w:sz w:val="22"/>
          <w:szCs w:val="22"/>
        </w:rPr>
        <w:t>ba</w:t>
      </w:r>
      <w:r w:rsidRPr="0708BB38">
        <w:rPr>
          <w:rFonts w:ascii="Calibri" w:eastAsia="Calibri" w:hAnsi="Calibri" w:cs="Calibri"/>
          <w:sz w:val="22"/>
          <w:szCs w:val="22"/>
        </w:rPr>
        <w:t xml:space="preserve"> la Corporación Hondureña de Desarrollo Forestal</w:t>
      </w:r>
      <w:r w:rsidR="00EF2452" w:rsidRPr="0708BB38">
        <w:rPr>
          <w:rFonts w:ascii="Calibri" w:eastAsia="Calibri" w:hAnsi="Calibri" w:cs="Calibri"/>
          <w:sz w:val="22"/>
          <w:szCs w:val="22"/>
        </w:rPr>
        <w:t xml:space="preserve">, ahora conocido como </w:t>
      </w:r>
      <w:r w:rsidR="00156A85" w:rsidRPr="0708BB38">
        <w:rPr>
          <w:rFonts w:ascii="Calibri" w:eastAsia="Calibri" w:hAnsi="Calibri" w:cs="Calibri"/>
          <w:sz w:val="22"/>
          <w:szCs w:val="22"/>
        </w:rPr>
        <w:t xml:space="preserve">el </w:t>
      </w:r>
      <w:r w:rsidR="00B301B6" w:rsidRPr="0708BB38">
        <w:rPr>
          <w:rFonts w:ascii="Calibri" w:eastAsia="Calibri" w:hAnsi="Calibri" w:cs="Calibri"/>
          <w:sz w:val="22"/>
          <w:szCs w:val="22"/>
        </w:rPr>
        <w:t>ICF</w:t>
      </w:r>
      <w:r w:rsidR="7F1290A7" w:rsidRPr="0708BB38">
        <w:rPr>
          <w:rFonts w:ascii="Calibri" w:eastAsia="Calibri" w:hAnsi="Calibri" w:cs="Calibri"/>
          <w:sz w:val="22"/>
          <w:szCs w:val="22"/>
        </w:rPr>
        <w:t>.</w:t>
      </w:r>
    </w:p>
    <w:p w14:paraId="00000252" w14:textId="510E8C9C" w:rsidR="005A45BA" w:rsidRDefault="00901C27" w:rsidP="002848F2">
      <w:pPr>
        <w:spacing w:before="0" w:after="0" w:line="240" w:lineRule="auto"/>
        <w:rPr>
          <w:rFonts w:ascii="Calibri" w:eastAsia="Calibri" w:hAnsi="Calibri" w:cs="Calibri"/>
          <w:sz w:val="22"/>
          <w:szCs w:val="22"/>
        </w:rPr>
      </w:pPr>
      <w:r w:rsidRPr="0027524C">
        <w:rPr>
          <w:rFonts w:ascii="Calibri" w:eastAsia="Calibri" w:hAnsi="Calibri" w:cs="Calibri"/>
          <w:sz w:val="22"/>
          <w:szCs w:val="22"/>
        </w:rPr>
        <w:t xml:space="preserve">Se debe coordinar acciones en las regiones de trabajo con el </w:t>
      </w:r>
      <w:r w:rsidR="006D1323" w:rsidRPr="0027524C">
        <w:rPr>
          <w:rFonts w:ascii="Calibri" w:eastAsia="Calibri" w:hAnsi="Calibri" w:cs="Calibri"/>
          <w:sz w:val="22"/>
          <w:szCs w:val="22"/>
        </w:rPr>
        <w:t>P</w:t>
      </w:r>
      <w:r w:rsidRPr="0027524C">
        <w:rPr>
          <w:rFonts w:ascii="Calibri" w:eastAsia="Calibri" w:hAnsi="Calibri" w:cs="Calibri"/>
          <w:sz w:val="22"/>
          <w:szCs w:val="22"/>
        </w:rPr>
        <w:t>royecto a través de</w:t>
      </w:r>
      <w:r w:rsidRPr="00305CCF">
        <w:rPr>
          <w:rFonts w:ascii="Calibri" w:eastAsia="Calibri" w:hAnsi="Calibri" w:cs="Calibri"/>
          <w:sz w:val="22"/>
          <w:szCs w:val="22"/>
        </w:rPr>
        <w:t xml:space="preserve"> </w:t>
      </w:r>
      <w:r w:rsidR="542BF78B" w:rsidRPr="00305CCF">
        <w:rPr>
          <w:rFonts w:ascii="Calibri" w:eastAsia="Calibri" w:hAnsi="Calibri" w:cs="Calibri"/>
          <w:sz w:val="22"/>
          <w:szCs w:val="22"/>
        </w:rPr>
        <w:t>las</w:t>
      </w:r>
      <w:r w:rsidR="542BF78B" w:rsidRPr="0708BB38">
        <w:rPr>
          <w:rFonts w:ascii="Calibri" w:eastAsia="Calibri" w:hAnsi="Calibri" w:cs="Calibri"/>
          <w:sz w:val="22"/>
          <w:szCs w:val="22"/>
        </w:rPr>
        <w:t xml:space="preserve"> oficinas regionales de la SAG y otras direcciones como ser:</w:t>
      </w:r>
      <w:r w:rsidR="00305CCF">
        <w:rPr>
          <w:rFonts w:ascii="Calibri" w:eastAsia="Calibri" w:hAnsi="Calibri" w:cs="Calibri"/>
          <w:sz w:val="22"/>
          <w:szCs w:val="22"/>
        </w:rPr>
        <w:t xml:space="preserve"> </w:t>
      </w:r>
      <w:r w:rsidR="00416FCA" w:rsidRPr="0708BB38">
        <w:rPr>
          <w:rFonts w:ascii="Calibri" w:eastAsia="Calibri" w:hAnsi="Calibri" w:cs="Calibri"/>
          <w:sz w:val="22"/>
          <w:szCs w:val="22"/>
        </w:rPr>
        <w:t>la Dirección de Investigación, Ciencia y Tecnología Agropecuaria (DICTA), el Servicio Nacional de Sanidad Agropecuaria (SENASA) y la Dirección Nacional de Desarrollo Rural Sostenible (DINADERS).</w:t>
      </w:r>
    </w:p>
    <w:p w14:paraId="1D54F42A" w14:textId="77777777" w:rsidR="00912F5C" w:rsidRPr="003231FF" w:rsidRDefault="00912F5C" w:rsidP="002848F2">
      <w:pPr>
        <w:spacing w:before="0" w:after="0" w:line="240" w:lineRule="auto"/>
        <w:rPr>
          <w:rFonts w:ascii="Calibri" w:eastAsia="Calibri" w:hAnsi="Calibri" w:cs="Calibri"/>
          <w:sz w:val="22"/>
          <w:szCs w:val="22"/>
        </w:rPr>
      </w:pPr>
    </w:p>
    <w:p w14:paraId="00000253" w14:textId="0618B366" w:rsidR="005A45BA" w:rsidRPr="003231FF" w:rsidRDefault="00416FCA" w:rsidP="00457A1C">
      <w:pPr>
        <w:pStyle w:val="Ttulo1"/>
        <w:numPr>
          <w:ilvl w:val="2"/>
          <w:numId w:val="7"/>
        </w:numPr>
        <w:spacing w:before="0"/>
        <w:rPr>
          <w:rFonts w:ascii="Calibri" w:eastAsia="Calibri" w:hAnsi="Calibri" w:cs="Calibri"/>
          <w:sz w:val="22"/>
          <w:szCs w:val="22"/>
        </w:rPr>
      </w:pPr>
      <w:bookmarkStart w:id="23" w:name="_Toc190943215"/>
      <w:r w:rsidRPr="003231FF">
        <w:rPr>
          <w:rFonts w:ascii="Calibri" w:eastAsia="Calibri" w:hAnsi="Calibri" w:cs="Calibri"/>
          <w:sz w:val="22"/>
          <w:szCs w:val="22"/>
        </w:rPr>
        <w:t>Instituto Nacional de Conservación y Desarrollo Forestal, Áreas Protegidas y Vida Silvestre (ICF)</w:t>
      </w:r>
      <w:bookmarkEnd w:id="23"/>
    </w:p>
    <w:p w14:paraId="00000254" w14:textId="18068068"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Es un ente desconcentrado, dependiente de la Presidencia de la República, el cual actúa con independencia técnica, administrativa y financiera como ejecutor de la </w:t>
      </w:r>
      <w:r w:rsidR="73BD9967" w:rsidRPr="0C8EEB90">
        <w:rPr>
          <w:rFonts w:ascii="Calibri" w:eastAsia="Calibri" w:hAnsi="Calibri" w:cs="Calibri"/>
          <w:sz w:val="22"/>
          <w:szCs w:val="22"/>
        </w:rPr>
        <w:t>P</w:t>
      </w:r>
      <w:r w:rsidR="7F1290A7" w:rsidRPr="0C8EEB90">
        <w:rPr>
          <w:rFonts w:ascii="Calibri" w:eastAsia="Calibri" w:hAnsi="Calibri" w:cs="Calibri"/>
          <w:sz w:val="22"/>
          <w:szCs w:val="22"/>
        </w:rPr>
        <w:t xml:space="preserve">olítica </w:t>
      </w:r>
      <w:r w:rsidR="059EA608" w:rsidRPr="127ABBA7">
        <w:rPr>
          <w:rFonts w:ascii="Calibri" w:eastAsia="Calibri" w:hAnsi="Calibri" w:cs="Calibri"/>
          <w:sz w:val="22"/>
          <w:szCs w:val="22"/>
        </w:rPr>
        <w:t>N</w:t>
      </w:r>
      <w:r w:rsidRPr="003231FF">
        <w:rPr>
          <w:rFonts w:ascii="Calibri" w:eastAsia="Calibri" w:hAnsi="Calibri" w:cs="Calibri"/>
          <w:sz w:val="22"/>
          <w:szCs w:val="22"/>
        </w:rPr>
        <w:t xml:space="preserve">acional de </w:t>
      </w:r>
      <w:r w:rsidR="25FFC24D" w:rsidRPr="127ABBA7">
        <w:rPr>
          <w:rFonts w:ascii="Calibri" w:eastAsia="Calibri" w:hAnsi="Calibri" w:cs="Calibri"/>
          <w:sz w:val="22"/>
          <w:szCs w:val="22"/>
        </w:rPr>
        <w:t>C</w:t>
      </w:r>
      <w:r w:rsidRPr="003231FF">
        <w:rPr>
          <w:rFonts w:ascii="Calibri" w:eastAsia="Calibri" w:hAnsi="Calibri" w:cs="Calibri"/>
          <w:sz w:val="22"/>
          <w:szCs w:val="22"/>
        </w:rPr>
        <w:t xml:space="preserve">onservación y </w:t>
      </w:r>
      <w:r w:rsidR="297D03FB" w:rsidRPr="127ABBA7">
        <w:rPr>
          <w:rFonts w:ascii="Calibri" w:eastAsia="Calibri" w:hAnsi="Calibri" w:cs="Calibri"/>
          <w:sz w:val="22"/>
          <w:szCs w:val="22"/>
        </w:rPr>
        <w:t>D</w:t>
      </w:r>
      <w:r w:rsidR="7F1290A7" w:rsidRPr="127ABBA7">
        <w:rPr>
          <w:rFonts w:ascii="Calibri" w:eastAsia="Calibri" w:hAnsi="Calibri" w:cs="Calibri"/>
          <w:sz w:val="22"/>
          <w:szCs w:val="22"/>
        </w:rPr>
        <w:t xml:space="preserve">esarrollo </w:t>
      </w:r>
      <w:r w:rsidR="0E3CFBC4" w:rsidRPr="127ABBA7">
        <w:rPr>
          <w:rFonts w:ascii="Calibri" w:eastAsia="Calibri" w:hAnsi="Calibri" w:cs="Calibri"/>
          <w:sz w:val="22"/>
          <w:szCs w:val="22"/>
        </w:rPr>
        <w:t>F</w:t>
      </w:r>
      <w:r w:rsidR="7F1290A7" w:rsidRPr="127ABBA7">
        <w:rPr>
          <w:rFonts w:ascii="Calibri" w:eastAsia="Calibri" w:hAnsi="Calibri" w:cs="Calibri"/>
          <w:sz w:val="22"/>
          <w:szCs w:val="22"/>
        </w:rPr>
        <w:t>orestal</w:t>
      </w:r>
      <w:r w:rsidR="7B3AE7A3" w:rsidRPr="127ABBA7">
        <w:rPr>
          <w:rFonts w:ascii="Calibri" w:eastAsia="Calibri" w:hAnsi="Calibri" w:cs="Calibri"/>
          <w:sz w:val="22"/>
          <w:szCs w:val="22"/>
        </w:rPr>
        <w:t xml:space="preserve"> y</w:t>
      </w:r>
      <w:r w:rsidRPr="003231FF">
        <w:rPr>
          <w:rFonts w:ascii="Calibri" w:eastAsia="Calibri" w:hAnsi="Calibri" w:cs="Calibri"/>
          <w:sz w:val="22"/>
          <w:szCs w:val="22"/>
        </w:rPr>
        <w:t xml:space="preserve"> Áreas </w:t>
      </w:r>
      <w:r w:rsidR="03B28E94" w:rsidRPr="127ABBA7">
        <w:rPr>
          <w:rFonts w:ascii="Calibri" w:eastAsia="Calibri" w:hAnsi="Calibri" w:cs="Calibri"/>
          <w:sz w:val="22"/>
          <w:szCs w:val="22"/>
        </w:rPr>
        <w:t>P</w:t>
      </w:r>
      <w:r w:rsidRPr="003231FF">
        <w:rPr>
          <w:rFonts w:ascii="Calibri" w:eastAsia="Calibri" w:hAnsi="Calibri" w:cs="Calibri"/>
          <w:sz w:val="22"/>
          <w:szCs w:val="22"/>
        </w:rPr>
        <w:t xml:space="preserve">rotegidas y </w:t>
      </w:r>
      <w:r w:rsidR="7296610E" w:rsidRPr="127ABBA7">
        <w:rPr>
          <w:rFonts w:ascii="Calibri" w:eastAsia="Calibri" w:hAnsi="Calibri" w:cs="Calibri"/>
          <w:sz w:val="22"/>
          <w:szCs w:val="22"/>
        </w:rPr>
        <w:t>V</w:t>
      </w:r>
      <w:r w:rsidR="7F1290A7" w:rsidRPr="127ABBA7">
        <w:rPr>
          <w:rFonts w:ascii="Calibri" w:eastAsia="Calibri" w:hAnsi="Calibri" w:cs="Calibri"/>
          <w:sz w:val="22"/>
          <w:szCs w:val="22"/>
        </w:rPr>
        <w:t xml:space="preserve">ida </w:t>
      </w:r>
      <w:r w:rsidR="4250C1CA" w:rsidRPr="127ABBA7">
        <w:rPr>
          <w:rFonts w:ascii="Calibri" w:eastAsia="Calibri" w:hAnsi="Calibri" w:cs="Calibri"/>
          <w:sz w:val="22"/>
          <w:szCs w:val="22"/>
        </w:rPr>
        <w:t>S</w:t>
      </w:r>
      <w:r w:rsidRPr="003231FF">
        <w:rPr>
          <w:rFonts w:ascii="Calibri" w:eastAsia="Calibri" w:hAnsi="Calibri" w:cs="Calibri"/>
          <w:sz w:val="22"/>
          <w:szCs w:val="22"/>
        </w:rPr>
        <w:t>ilvestre, con facultad de desarrollar programas, proyectos, planes y crear unidades administrativas, técnicas y operativas necesarias para cumplir con los objetivos y fines de la ley (Decreto 98-2007).</w:t>
      </w:r>
    </w:p>
    <w:p w14:paraId="0000025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b/>
        <w:t>El ICF fue creado mediante el decreto número 98-2007 emitido por el Congreso Nacional de la República publicado el 26 de febrero del 2008 en el diario oficial La Gaceta en su edición número 31544</w:t>
      </w:r>
    </w:p>
    <w:p w14:paraId="00000256" w14:textId="7A6101C2"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Estado por medio del </w:t>
      </w:r>
      <w:r w:rsidR="0B2FDCD0" w:rsidRPr="0708BB38">
        <w:rPr>
          <w:rFonts w:ascii="Calibri" w:eastAsia="Calibri" w:hAnsi="Calibri" w:cs="Calibri"/>
          <w:sz w:val="22"/>
          <w:szCs w:val="22"/>
        </w:rPr>
        <w:t>ICF</w:t>
      </w:r>
      <w:r w:rsidRPr="0708BB38">
        <w:rPr>
          <w:rFonts w:ascii="Calibri" w:eastAsia="Calibri" w:hAnsi="Calibri" w:cs="Calibri"/>
          <w:sz w:val="22"/>
          <w:szCs w:val="22"/>
        </w:rPr>
        <w:t>, tendrá como funciones las siguientes:</w:t>
      </w:r>
    </w:p>
    <w:p w14:paraId="00000257" w14:textId="77777777"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Administrar el recurso forestal público para garantizar su manejo racional y sostenible;</w:t>
      </w:r>
    </w:p>
    <w:p w14:paraId="00000258" w14:textId="77777777"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Regular y controlar el recurso natural privado para garantizar la sostenibilidad ambiental;</w:t>
      </w:r>
    </w:p>
    <w:p w14:paraId="00000259" w14:textId="77777777"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Velar por el fiel cumplimiento de la normativa relacionada con la conservación de la biodiversidad;</w:t>
      </w:r>
    </w:p>
    <w:p w14:paraId="0000025A" w14:textId="77777777"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Promover el desarrollo del Sector en todos sus componentes sociales, económicos, culturales y ambientales en un marco de sostenibilidad.</w:t>
      </w:r>
    </w:p>
    <w:p w14:paraId="69B0E0B8" w14:textId="77777777" w:rsidR="00AE424B" w:rsidRPr="003231FF" w:rsidRDefault="00AE424B" w:rsidP="00AE424B">
      <w:pPr>
        <w:pBdr>
          <w:top w:val="nil"/>
          <w:left w:val="nil"/>
          <w:bottom w:val="nil"/>
          <w:right w:val="nil"/>
          <w:between w:val="nil"/>
        </w:pBdr>
        <w:spacing w:before="0" w:after="0" w:line="240" w:lineRule="auto"/>
        <w:ind w:left="360"/>
        <w:rPr>
          <w:rFonts w:ascii="Calibri" w:eastAsia="Calibri" w:hAnsi="Calibri" w:cs="Calibri"/>
          <w:sz w:val="22"/>
          <w:szCs w:val="22"/>
        </w:rPr>
      </w:pPr>
    </w:p>
    <w:p w14:paraId="0000025B" w14:textId="0908C161" w:rsidR="005A45BA" w:rsidRPr="0027524C" w:rsidRDefault="00416FCA" w:rsidP="00457A1C">
      <w:pPr>
        <w:pStyle w:val="Ttulo1"/>
        <w:numPr>
          <w:ilvl w:val="2"/>
          <w:numId w:val="7"/>
        </w:numPr>
        <w:spacing w:before="0"/>
        <w:rPr>
          <w:rFonts w:ascii="Calibri" w:eastAsia="Calibri" w:hAnsi="Calibri" w:cs="Calibri"/>
          <w:sz w:val="22"/>
          <w:szCs w:val="22"/>
        </w:rPr>
      </w:pPr>
      <w:bookmarkStart w:id="24" w:name="_Toc190943216"/>
      <w:r w:rsidRPr="00305CCF">
        <w:rPr>
          <w:rFonts w:ascii="Calibri" w:eastAsia="Calibri" w:hAnsi="Calibri" w:cs="Calibri"/>
          <w:sz w:val="22"/>
          <w:szCs w:val="22"/>
        </w:rPr>
        <w:t>Secretaría de Recursos Naturales y Ambiente (</w:t>
      </w:r>
      <w:r w:rsidR="00912F5C" w:rsidRPr="00305CCF">
        <w:rPr>
          <w:rFonts w:ascii="Calibri" w:eastAsia="Calibri" w:hAnsi="Calibri" w:cs="Calibri"/>
          <w:sz w:val="22"/>
          <w:szCs w:val="22"/>
        </w:rPr>
        <w:t>SERNA</w:t>
      </w:r>
      <w:bookmarkEnd w:id="24"/>
      <w:r w:rsidR="00422877">
        <w:rPr>
          <w:rFonts w:ascii="Calibri" w:eastAsia="Calibri" w:hAnsi="Calibri" w:cs="Calibri"/>
          <w:sz w:val="22"/>
          <w:szCs w:val="22"/>
        </w:rPr>
        <w:t>)</w:t>
      </w:r>
    </w:p>
    <w:p w14:paraId="0000025C" w14:textId="53AFBEEF" w:rsidR="005A45BA"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Esta institución, creada inicialmente como Secretaría del Ambiente (Decreto N.º 104-93, del 30 de junio de 1993), se modificó en 1996 (Decreto N.º 218-96) para convertirse en la </w:t>
      </w:r>
      <w:r w:rsidR="0017199F" w:rsidRPr="0708BB38">
        <w:rPr>
          <w:rFonts w:ascii="Calibri" w:eastAsia="Calibri" w:hAnsi="Calibri" w:cs="Calibri"/>
          <w:sz w:val="22"/>
          <w:szCs w:val="22"/>
        </w:rPr>
        <w:t>SERNA</w:t>
      </w:r>
      <w:r w:rsidRPr="0708BB38">
        <w:rPr>
          <w:rFonts w:ascii="Calibri" w:eastAsia="Calibri" w:hAnsi="Calibri" w:cs="Calibri"/>
          <w:sz w:val="22"/>
          <w:szCs w:val="22"/>
        </w:rPr>
        <w:t xml:space="preserve">. Entre otras </w:t>
      </w:r>
      <w:r w:rsidRPr="0708BB38">
        <w:rPr>
          <w:rFonts w:ascii="Calibri" w:eastAsia="Calibri" w:hAnsi="Calibri" w:cs="Calibri"/>
          <w:sz w:val="22"/>
          <w:szCs w:val="22"/>
        </w:rPr>
        <w:lastRenderedPageBreak/>
        <w:t xml:space="preserve">atribuciones le corresponde la coordinación y evaluación de las políticas relacionadas con el ambiente, los ecosistemas, la protección de la flora y la fauna, así como los servicios de investigación y control de la contaminación en todas sus formas. También se enmarca lo relativo a cambio climático y, en consecuencia, los denominados servicios ambientales. </w:t>
      </w:r>
      <w:r w:rsidR="00591D7C" w:rsidRPr="0708BB38">
        <w:rPr>
          <w:rFonts w:ascii="Calibri" w:eastAsia="Calibri" w:hAnsi="Calibri" w:cs="Calibri"/>
          <w:sz w:val="22"/>
          <w:szCs w:val="22"/>
        </w:rPr>
        <w:t>L</w:t>
      </w:r>
      <w:r w:rsidRPr="0708BB38">
        <w:rPr>
          <w:rFonts w:ascii="Calibri" w:eastAsia="Calibri" w:hAnsi="Calibri" w:cs="Calibri"/>
          <w:sz w:val="22"/>
          <w:szCs w:val="22"/>
        </w:rPr>
        <w:t xml:space="preserve">as atribuciones </w:t>
      </w:r>
      <w:r w:rsidR="007A0965" w:rsidRPr="0708BB38">
        <w:rPr>
          <w:rFonts w:ascii="Calibri" w:eastAsia="Calibri" w:hAnsi="Calibri" w:cs="Calibri"/>
          <w:sz w:val="22"/>
          <w:szCs w:val="22"/>
        </w:rPr>
        <w:t xml:space="preserve">que </w:t>
      </w:r>
      <w:r w:rsidRPr="0708BB38">
        <w:rPr>
          <w:rFonts w:ascii="Calibri" w:eastAsia="Calibri" w:hAnsi="Calibri" w:cs="Calibri"/>
          <w:sz w:val="22"/>
          <w:szCs w:val="22"/>
        </w:rPr>
        <w:t xml:space="preserve">le corresponden </w:t>
      </w:r>
      <w:r w:rsidR="007A0965" w:rsidRPr="0708BB38">
        <w:rPr>
          <w:rFonts w:ascii="Calibri" w:eastAsia="Calibri" w:hAnsi="Calibri" w:cs="Calibri"/>
          <w:sz w:val="22"/>
          <w:szCs w:val="22"/>
        </w:rPr>
        <w:t xml:space="preserve">son </w:t>
      </w:r>
      <w:r w:rsidR="00D701D0" w:rsidRPr="0708BB38">
        <w:rPr>
          <w:rFonts w:ascii="Calibri" w:eastAsia="Calibri" w:hAnsi="Calibri" w:cs="Calibri"/>
          <w:sz w:val="22"/>
          <w:szCs w:val="22"/>
        </w:rPr>
        <w:t xml:space="preserve">las siguientes: </w:t>
      </w:r>
    </w:p>
    <w:p w14:paraId="34247E5A" w14:textId="77777777" w:rsidR="003C6E3A" w:rsidRPr="003231FF" w:rsidRDefault="003C6E3A" w:rsidP="002848F2">
      <w:pPr>
        <w:spacing w:before="0" w:after="0" w:line="240" w:lineRule="auto"/>
        <w:rPr>
          <w:rFonts w:ascii="Calibri" w:eastAsia="Calibri" w:hAnsi="Calibri" w:cs="Calibri"/>
          <w:sz w:val="22"/>
          <w:szCs w:val="22"/>
        </w:rPr>
      </w:pPr>
    </w:p>
    <w:p w14:paraId="0F850624" w14:textId="183CA8CD" w:rsidR="00561D49" w:rsidRPr="002C0983" w:rsidRDefault="003C6E3A" w:rsidP="0708BB38">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27524C">
        <w:rPr>
          <w:rFonts w:ascii="Calibri" w:eastAsia="Calibri" w:hAnsi="Calibri" w:cs="Calibri"/>
          <w:sz w:val="22"/>
          <w:szCs w:val="22"/>
        </w:rPr>
        <w:t>Coordinar el SINEIA, como instrumento técnico legal para regularizar cualquier actividad susceptible de contaminar el medio ambiente y la salud de las personas.</w:t>
      </w:r>
    </w:p>
    <w:p w14:paraId="25C294F3" w14:textId="1D3DDDC1" w:rsidR="004D55B8" w:rsidRDefault="004D55B8"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Pr>
          <w:rFonts w:ascii="Calibri" w:eastAsia="Calibri" w:hAnsi="Calibri" w:cs="Calibri"/>
          <w:sz w:val="22"/>
          <w:szCs w:val="22"/>
        </w:rPr>
        <w:t>E</w:t>
      </w:r>
      <w:r w:rsidRPr="004D55B8">
        <w:rPr>
          <w:rFonts w:ascii="Calibri" w:eastAsia="Calibri" w:hAnsi="Calibri" w:cs="Calibri"/>
          <w:sz w:val="22"/>
          <w:szCs w:val="22"/>
        </w:rPr>
        <w:t>xpedición y control de licencias ambientales y de la práctica de auditorías ambientales, de proyectos públicos y privados desarrollados en el territorio nacional.</w:t>
      </w:r>
    </w:p>
    <w:p w14:paraId="0000025D" w14:textId="36E5B7A2"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Estudios para la protección y uso sostenible de la biodiversidad, de conformidad con la legislación nacional y los convenios internacionales sobre la materia.</w:t>
      </w:r>
    </w:p>
    <w:p w14:paraId="0000025E" w14:textId="77777777"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Creación y administración de normas técnicas que orienten los procesos de utilización de los suelos, aguas y demás recursos naturales renovables, así como de las demás actividades que incidan en el ambiente.</w:t>
      </w:r>
    </w:p>
    <w:p w14:paraId="0000025F" w14:textId="77777777" w:rsidR="005A45BA" w:rsidRPr="003231FF"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Coordinación de las actividades que corresponden a los organismos públicos, centralizados o descentralizados, con competencias en materia ambiental. </w:t>
      </w:r>
    </w:p>
    <w:p w14:paraId="00000260" w14:textId="587FA969" w:rsidR="005A45BA" w:rsidRDefault="00416FCA" w:rsidP="00457A1C">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Fomento de la participación de la población en actividades ambientales y la coordinación de las entidades privadas que operan en este campo, de acuerdo con las leyes.</w:t>
      </w:r>
    </w:p>
    <w:p w14:paraId="26C3E05A" w14:textId="77777777" w:rsidR="009E68E8" w:rsidRPr="009E68E8" w:rsidRDefault="009E68E8" w:rsidP="00B87AEA">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9E68E8">
        <w:rPr>
          <w:rFonts w:ascii="Calibri" w:eastAsia="Calibri" w:hAnsi="Calibri" w:cs="Calibri"/>
          <w:sz w:val="22"/>
          <w:szCs w:val="22"/>
        </w:rPr>
        <w:t>•</w:t>
      </w:r>
      <w:r w:rsidRPr="009E68E8">
        <w:rPr>
          <w:rFonts w:ascii="Calibri" w:eastAsia="Calibri" w:hAnsi="Calibri" w:cs="Calibri"/>
          <w:sz w:val="22"/>
          <w:szCs w:val="22"/>
        </w:rPr>
        <w:tab/>
        <w:t>Servicios de investigación y control de la contaminación ambiental en todas sus formas.</w:t>
      </w:r>
    </w:p>
    <w:p w14:paraId="43829DA9" w14:textId="77777777" w:rsidR="009E68E8" w:rsidRPr="009E68E8" w:rsidRDefault="009E68E8" w:rsidP="00B87AEA">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9E68E8">
        <w:rPr>
          <w:rFonts w:ascii="Calibri" w:eastAsia="Calibri" w:hAnsi="Calibri" w:cs="Calibri"/>
          <w:sz w:val="22"/>
          <w:szCs w:val="22"/>
        </w:rPr>
        <w:t>•</w:t>
      </w:r>
      <w:r w:rsidRPr="009E68E8">
        <w:rPr>
          <w:rFonts w:ascii="Calibri" w:eastAsia="Calibri" w:hAnsi="Calibri" w:cs="Calibri"/>
          <w:sz w:val="22"/>
          <w:szCs w:val="22"/>
        </w:rPr>
        <w:tab/>
        <w:t>Investigaciones para la preparación de normas técnicas ambientales.</w:t>
      </w:r>
    </w:p>
    <w:p w14:paraId="61C5C38A" w14:textId="321EAFBE" w:rsidR="009E68E8" w:rsidRDefault="009E68E8" w:rsidP="00B87AEA">
      <w:pPr>
        <w:numPr>
          <w:ilvl w:val="0"/>
          <w:numId w:val="8"/>
        </w:numPr>
        <w:pBdr>
          <w:top w:val="nil"/>
          <w:left w:val="nil"/>
          <w:bottom w:val="nil"/>
          <w:right w:val="nil"/>
          <w:between w:val="nil"/>
        </w:pBdr>
        <w:spacing w:before="0" w:after="0" w:line="240" w:lineRule="auto"/>
        <w:rPr>
          <w:rFonts w:ascii="Calibri" w:eastAsia="Calibri" w:hAnsi="Calibri" w:cs="Calibri"/>
          <w:sz w:val="22"/>
          <w:szCs w:val="22"/>
        </w:rPr>
      </w:pPr>
      <w:r w:rsidRPr="009E68E8">
        <w:rPr>
          <w:rFonts w:ascii="Calibri" w:eastAsia="Calibri" w:hAnsi="Calibri" w:cs="Calibri"/>
          <w:sz w:val="22"/>
          <w:szCs w:val="22"/>
        </w:rPr>
        <w:t>•</w:t>
      </w:r>
      <w:r w:rsidRPr="009E68E8">
        <w:rPr>
          <w:rFonts w:ascii="Calibri" w:eastAsia="Calibri" w:hAnsi="Calibri" w:cs="Calibri"/>
          <w:sz w:val="22"/>
          <w:szCs w:val="22"/>
        </w:rPr>
        <w:tab/>
        <w:t>Supervisión de la aplicación de la legislación ambiental por los organismos públicos o privados, incluyendo los tratados o convenios internacionales de los que el Estado sea parte.</w:t>
      </w:r>
    </w:p>
    <w:p w14:paraId="490CF1FB" w14:textId="7D734F72" w:rsidR="009E68E8" w:rsidRDefault="009E68E8" w:rsidP="00B87AEA">
      <w:pPr>
        <w:pBdr>
          <w:top w:val="nil"/>
          <w:left w:val="nil"/>
          <w:bottom w:val="nil"/>
          <w:right w:val="nil"/>
          <w:between w:val="nil"/>
        </w:pBdr>
        <w:spacing w:before="0" w:after="0" w:line="240" w:lineRule="auto"/>
        <w:ind w:left="360"/>
        <w:rPr>
          <w:rFonts w:ascii="Calibri" w:eastAsia="Calibri" w:hAnsi="Calibri" w:cs="Calibri"/>
          <w:sz w:val="22"/>
          <w:szCs w:val="22"/>
        </w:rPr>
      </w:pPr>
    </w:p>
    <w:p w14:paraId="02FDE1DD" w14:textId="77777777" w:rsidR="009E68E8" w:rsidRPr="003231FF" w:rsidRDefault="009E68E8" w:rsidP="00B87AEA">
      <w:pPr>
        <w:pBdr>
          <w:top w:val="nil"/>
          <w:left w:val="nil"/>
          <w:bottom w:val="nil"/>
          <w:right w:val="nil"/>
          <w:between w:val="nil"/>
        </w:pBdr>
        <w:spacing w:before="0" w:after="0" w:line="240" w:lineRule="auto"/>
        <w:ind w:left="360"/>
        <w:rPr>
          <w:rFonts w:ascii="Calibri" w:eastAsia="Calibri" w:hAnsi="Calibri" w:cs="Calibri"/>
          <w:sz w:val="22"/>
          <w:szCs w:val="22"/>
        </w:rPr>
      </w:pPr>
    </w:p>
    <w:p w14:paraId="00000265" w14:textId="5DEF0D18" w:rsidR="005A45BA" w:rsidRPr="003231FF" w:rsidRDefault="00416FCA" w:rsidP="00B87AEA">
      <w:pPr>
        <w:pStyle w:val="Ttulo1"/>
        <w:numPr>
          <w:ilvl w:val="1"/>
          <w:numId w:val="31"/>
        </w:numPr>
        <w:pBdr>
          <w:top w:val="nil"/>
          <w:left w:val="nil"/>
          <w:bottom w:val="nil"/>
          <w:right w:val="nil"/>
          <w:between w:val="nil"/>
        </w:pBdr>
        <w:spacing w:before="0"/>
        <w:rPr>
          <w:rFonts w:ascii="Calibri" w:eastAsia="Calibri" w:hAnsi="Calibri" w:cs="Calibri"/>
          <w:sz w:val="22"/>
          <w:szCs w:val="22"/>
        </w:rPr>
      </w:pPr>
      <w:bookmarkStart w:id="25" w:name="_Toc180516878"/>
      <w:bookmarkStart w:id="26" w:name="_Toc190943217"/>
      <w:bookmarkEnd w:id="25"/>
      <w:r w:rsidRPr="0708BB38">
        <w:rPr>
          <w:rFonts w:ascii="Calibri" w:eastAsia="Calibri" w:hAnsi="Calibri" w:cs="Calibri"/>
          <w:sz w:val="22"/>
          <w:szCs w:val="22"/>
        </w:rPr>
        <w:t>Centro de Estudios y Control de Contaminantes (CESCCO)</w:t>
      </w:r>
      <w:bookmarkEnd w:id="26"/>
    </w:p>
    <w:p w14:paraId="00000266" w14:textId="770927B2" w:rsidR="005A45BA" w:rsidRPr="003231FF" w:rsidRDefault="00CF3EC5"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Esta dependencia de la SERNA</w:t>
      </w:r>
      <w:r w:rsidR="00416FCA" w:rsidRPr="0708BB38">
        <w:rPr>
          <w:rFonts w:ascii="Calibri" w:eastAsia="Calibri" w:hAnsi="Calibri" w:cs="Calibri"/>
          <w:sz w:val="22"/>
          <w:szCs w:val="22"/>
        </w:rPr>
        <w:t xml:space="preserve"> es responsable de conducir estudios y acciones relacionados con la prevención y control de la contaminación en sus diferentes formas, según el reglamento de Competencias del Poder Ejecutivo. Asimismo, se establece que CESCCO es responsable de procurar la prevención y el control de la contaminación en todas sus formas, cualquiera que sea su naturaleza y origen, para lo cual ha desarrollado una capacidad institucional que le permite controlar los efectos de los contaminantes (CESCCO, 2001). </w:t>
      </w:r>
    </w:p>
    <w:p w14:paraId="0000026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Dentro de sus funciones, el Centro realiza estudios e investigaciones científicas y auditorías ambientales a instituciones y empresas que ejecutan actividades susceptibles de contaminar el ambiente.</w:t>
      </w:r>
    </w:p>
    <w:p w14:paraId="0000026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Aunque no se pudo constatar que CESCCO haya efectuado alguna investigación relacionada con los bosques, es posible para ellos trabajar en este eje temático, ya que entre las áreas de estudio está la contaminación atmosférica. En esta materia, el Centro tiene capacidad de efectuar estudios y análisis de parámetros indicadores de la calidad del aire.</w:t>
      </w:r>
    </w:p>
    <w:p w14:paraId="18C4B622" w14:textId="77777777" w:rsidR="00CD2CC0" w:rsidRPr="003231FF" w:rsidRDefault="00CD2CC0" w:rsidP="002848F2">
      <w:pPr>
        <w:spacing w:before="0" w:after="0" w:line="240" w:lineRule="auto"/>
        <w:rPr>
          <w:rFonts w:ascii="Calibri" w:eastAsia="Calibri" w:hAnsi="Calibri" w:cs="Calibri"/>
          <w:sz w:val="22"/>
          <w:szCs w:val="22"/>
        </w:rPr>
      </w:pPr>
    </w:p>
    <w:p w14:paraId="00000269" w14:textId="36D62D22" w:rsidR="005A45BA" w:rsidRPr="003231FF" w:rsidRDefault="00416FCA" w:rsidP="00457A1C">
      <w:pPr>
        <w:pStyle w:val="Ttulo1"/>
        <w:numPr>
          <w:ilvl w:val="2"/>
          <w:numId w:val="7"/>
        </w:numPr>
        <w:spacing w:before="0"/>
        <w:rPr>
          <w:rFonts w:ascii="Calibri" w:eastAsia="Calibri" w:hAnsi="Calibri" w:cs="Calibri"/>
          <w:sz w:val="22"/>
          <w:szCs w:val="22"/>
        </w:rPr>
      </w:pPr>
      <w:bookmarkStart w:id="27" w:name="_Toc190943218"/>
      <w:r w:rsidRPr="003231FF">
        <w:rPr>
          <w:rFonts w:ascii="Calibri" w:eastAsia="Calibri" w:hAnsi="Calibri" w:cs="Calibri"/>
          <w:sz w:val="22"/>
          <w:szCs w:val="22"/>
        </w:rPr>
        <w:t>Servicio Autónomo Nacional de Acueductos y Alcantarillados (SANAA)</w:t>
      </w:r>
      <w:bookmarkEnd w:id="27"/>
      <w:r w:rsidRPr="003231FF">
        <w:rPr>
          <w:rFonts w:ascii="Calibri" w:eastAsia="Calibri" w:hAnsi="Calibri" w:cs="Calibri"/>
          <w:sz w:val="22"/>
          <w:szCs w:val="22"/>
        </w:rPr>
        <w:t xml:space="preserve"> </w:t>
      </w:r>
    </w:p>
    <w:p w14:paraId="0000026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Servicio Autónomo Nacional de Acueductos y Alcantarillados (SANAA) es una empresa estatal de Honduras, fundada en 1961 bajo el decreto 61, encargada de desarrollar los abastecimientos públicos de Agua potable y alcantarillados sanitarios en el país. Sus centros de distribución son Centro Canal 11, Centro Colonia 21, El Picacho, El Estiquirín, Juan A. Laínez, Los Filtros, Centro Miraflores, Centro Loarque, El Chimbo, Loarque, Los Laureles, Proyecto Concepción, Sabacuante, Tanque Alto. Entre 2003 y 2013 se lleva a cabo un proceso de descentralización para delegar la administración de servicios a los municipios.</w:t>
      </w:r>
    </w:p>
    <w:p w14:paraId="0000026B" w14:textId="28FDC637" w:rsidR="005A45BA" w:rsidRPr="003231FF" w:rsidRDefault="00416FCA" w:rsidP="00457A1C">
      <w:pPr>
        <w:pStyle w:val="Ttulo1"/>
        <w:numPr>
          <w:ilvl w:val="2"/>
          <w:numId w:val="7"/>
        </w:numPr>
        <w:spacing w:before="0"/>
        <w:rPr>
          <w:rFonts w:ascii="Calibri" w:eastAsia="Calibri" w:hAnsi="Calibri" w:cs="Calibri"/>
          <w:sz w:val="22"/>
          <w:szCs w:val="22"/>
        </w:rPr>
      </w:pPr>
      <w:bookmarkStart w:id="28" w:name="_Toc190943219"/>
      <w:r w:rsidRPr="003231FF">
        <w:rPr>
          <w:rFonts w:ascii="Calibri" w:eastAsia="Calibri" w:hAnsi="Calibri" w:cs="Calibri"/>
          <w:sz w:val="22"/>
          <w:szCs w:val="22"/>
        </w:rPr>
        <w:lastRenderedPageBreak/>
        <w:t>Dirección General de Pesca y Acuicultura (DIGEPESCA)</w:t>
      </w:r>
      <w:bookmarkEnd w:id="28"/>
    </w:p>
    <w:p w14:paraId="0000026C" w14:textId="75C9B204" w:rsidR="005A45BA" w:rsidRPr="003231FF" w:rsidRDefault="00F27CAB"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Esta dependencia de la SAG</w:t>
      </w:r>
      <w:r w:rsidR="00416FCA" w:rsidRPr="0708BB38">
        <w:rPr>
          <w:rFonts w:ascii="Calibri" w:eastAsia="Calibri" w:hAnsi="Calibri" w:cs="Calibri"/>
          <w:sz w:val="22"/>
          <w:szCs w:val="22"/>
        </w:rPr>
        <w:t xml:space="preserve"> está relacionada con la pesca, cultivo y protección de especies hidrobiológicos, aprovechamiento y sostenibilidad del recurso pesquero y acuícola nacional.</w:t>
      </w:r>
    </w:p>
    <w:p w14:paraId="14752349" w14:textId="77777777" w:rsidR="001760AD" w:rsidRPr="003231FF" w:rsidRDefault="001760AD" w:rsidP="002848F2">
      <w:pPr>
        <w:spacing w:before="0" w:after="0" w:line="240" w:lineRule="auto"/>
        <w:rPr>
          <w:rFonts w:ascii="Calibri" w:eastAsia="Calibri" w:hAnsi="Calibri" w:cs="Calibri"/>
          <w:sz w:val="22"/>
          <w:szCs w:val="22"/>
        </w:rPr>
      </w:pPr>
    </w:p>
    <w:p w14:paraId="09F237DA" w14:textId="1A4E7FDC" w:rsidR="00ED5C25" w:rsidRPr="003231FF" w:rsidRDefault="00ED5C25" w:rsidP="00457A1C">
      <w:pPr>
        <w:pStyle w:val="Ttulo1"/>
        <w:numPr>
          <w:ilvl w:val="2"/>
          <w:numId w:val="7"/>
        </w:numPr>
        <w:spacing w:before="0"/>
        <w:rPr>
          <w:rFonts w:ascii="Calibri" w:eastAsia="Calibri" w:hAnsi="Calibri" w:cs="Calibri"/>
          <w:sz w:val="22"/>
          <w:szCs w:val="22"/>
        </w:rPr>
      </w:pPr>
      <w:bookmarkStart w:id="29" w:name="_Toc190943220"/>
      <w:r w:rsidRPr="003231FF">
        <w:rPr>
          <w:rFonts w:ascii="Calibri" w:eastAsia="Calibri" w:hAnsi="Calibri" w:cs="Calibri"/>
          <w:sz w:val="22"/>
          <w:szCs w:val="22"/>
        </w:rPr>
        <w:t>Secretaria de Desarrollo Social</w:t>
      </w:r>
      <w:r w:rsidR="0056548B">
        <w:rPr>
          <w:rFonts w:ascii="Calibri" w:eastAsia="Calibri" w:hAnsi="Calibri" w:cs="Calibri"/>
          <w:sz w:val="22"/>
          <w:szCs w:val="22"/>
        </w:rPr>
        <w:t xml:space="preserve"> (SEDESOL)</w:t>
      </w:r>
      <w:bookmarkEnd w:id="29"/>
      <w:r w:rsidRPr="003231FF">
        <w:rPr>
          <w:rFonts w:ascii="Calibri" w:eastAsia="Calibri" w:hAnsi="Calibri" w:cs="Calibri"/>
          <w:sz w:val="22"/>
          <w:szCs w:val="22"/>
        </w:rPr>
        <w:t xml:space="preserve"> </w:t>
      </w:r>
    </w:p>
    <w:p w14:paraId="1E071094" w14:textId="57E1B15F" w:rsidR="00ED5C25" w:rsidRPr="003231FF" w:rsidRDefault="003C67C8" w:rsidP="00ED5C25">
      <w:pPr>
        <w:rPr>
          <w:rFonts w:ascii="Calibri" w:eastAsia="Calibri" w:hAnsi="Calibri" w:cs="Calibri"/>
          <w:sz w:val="22"/>
          <w:szCs w:val="22"/>
        </w:rPr>
      </w:pPr>
      <w:r w:rsidRPr="003231FF">
        <w:rPr>
          <w:rFonts w:ascii="Calibri" w:eastAsia="Calibri" w:hAnsi="Calibri" w:cs="Calibri"/>
          <w:sz w:val="22"/>
          <w:szCs w:val="22"/>
        </w:rPr>
        <w:t>Diseña, planifica, coordina, monitorea y avalúa la implementación de las políticas públicas de</w:t>
      </w:r>
      <w:r w:rsidRPr="003231FF">
        <w:rPr>
          <w:rFonts w:ascii="Helvetica" w:hAnsi="Helvetica"/>
          <w:color w:val="666666"/>
          <w:sz w:val="21"/>
          <w:szCs w:val="21"/>
          <w:shd w:val="clear" w:color="auto" w:fill="FFFFFF"/>
        </w:rPr>
        <w:t xml:space="preserve"> </w:t>
      </w:r>
      <w:r w:rsidRPr="003231FF">
        <w:rPr>
          <w:rFonts w:ascii="Calibri" w:eastAsia="Calibri" w:hAnsi="Calibri" w:cs="Calibri"/>
          <w:sz w:val="22"/>
          <w:szCs w:val="22"/>
        </w:rPr>
        <w:t>desarrollo y protección social.</w:t>
      </w:r>
    </w:p>
    <w:p w14:paraId="680FBD69" w14:textId="562FCA50" w:rsidR="00A0503D" w:rsidRPr="003231FF" w:rsidRDefault="00A0503D" w:rsidP="00457A1C">
      <w:pPr>
        <w:pStyle w:val="Ttulo1"/>
        <w:numPr>
          <w:ilvl w:val="2"/>
          <w:numId w:val="7"/>
        </w:numPr>
        <w:spacing w:before="0"/>
        <w:rPr>
          <w:rFonts w:ascii="Calibri" w:eastAsia="Calibri" w:hAnsi="Calibri" w:cs="Calibri"/>
          <w:sz w:val="22"/>
          <w:szCs w:val="22"/>
        </w:rPr>
      </w:pPr>
      <w:bookmarkStart w:id="30" w:name="_Toc190943221"/>
      <w:r w:rsidRPr="003231FF">
        <w:rPr>
          <w:rFonts w:ascii="Calibri" w:eastAsia="Calibri" w:hAnsi="Calibri" w:cs="Calibri"/>
          <w:sz w:val="22"/>
          <w:szCs w:val="22"/>
        </w:rPr>
        <w:t>Secretaría de</w:t>
      </w:r>
      <w:r w:rsidR="003E5183" w:rsidRPr="003231FF">
        <w:rPr>
          <w:rFonts w:ascii="Calibri" w:eastAsia="Calibri" w:hAnsi="Calibri" w:cs="Calibri"/>
          <w:sz w:val="22"/>
          <w:szCs w:val="22"/>
        </w:rPr>
        <w:t xml:space="preserve"> Educación</w:t>
      </w:r>
      <w:r w:rsidR="008D058F">
        <w:rPr>
          <w:rFonts w:ascii="Calibri" w:eastAsia="Calibri" w:hAnsi="Calibri" w:cs="Calibri"/>
          <w:sz w:val="22"/>
          <w:szCs w:val="22"/>
        </w:rPr>
        <w:t xml:space="preserve"> (SEDUC)</w:t>
      </w:r>
      <w:bookmarkEnd w:id="30"/>
      <w:r w:rsidR="003E5183" w:rsidRPr="003231FF">
        <w:rPr>
          <w:rFonts w:ascii="Calibri" w:eastAsia="Calibri" w:hAnsi="Calibri" w:cs="Calibri"/>
          <w:sz w:val="22"/>
          <w:szCs w:val="22"/>
        </w:rPr>
        <w:t xml:space="preserve"> </w:t>
      </w:r>
    </w:p>
    <w:p w14:paraId="60CE8EC4" w14:textId="1092572F" w:rsidR="00CF537F" w:rsidRPr="003231FF" w:rsidRDefault="00833514" w:rsidP="00A0503D">
      <w:pPr>
        <w:rPr>
          <w:rFonts w:ascii="Calibri" w:eastAsia="Calibri" w:hAnsi="Calibri" w:cs="Calibri"/>
          <w:sz w:val="22"/>
          <w:szCs w:val="22"/>
        </w:rPr>
      </w:pPr>
      <w:r w:rsidRPr="003231FF">
        <w:rPr>
          <w:rFonts w:ascii="Calibri" w:eastAsia="Calibri" w:hAnsi="Calibri" w:cs="Calibri"/>
          <w:sz w:val="22"/>
          <w:szCs w:val="22"/>
        </w:rPr>
        <w:t>Institución que ejecuta la política educativa nacional y autoriza, organiza, dirige y supervisa la educación en los niveles de Educación Pre-Básica, Básica y Media del Sistema Educativo Formal</w:t>
      </w:r>
      <w:r w:rsidR="00914A68" w:rsidRPr="003231FF">
        <w:rPr>
          <w:rFonts w:ascii="Calibri" w:eastAsia="Calibri" w:hAnsi="Calibri" w:cs="Calibri"/>
          <w:sz w:val="22"/>
          <w:szCs w:val="22"/>
        </w:rPr>
        <w:t xml:space="preserve"> para garantizar el acceso a los servicios educativo</w:t>
      </w:r>
      <w:r w:rsidR="00F85AA8" w:rsidRPr="003231FF">
        <w:rPr>
          <w:rFonts w:ascii="Calibri" w:eastAsia="Calibri" w:hAnsi="Calibri" w:cs="Calibri"/>
          <w:sz w:val="22"/>
          <w:szCs w:val="22"/>
        </w:rPr>
        <w:t xml:space="preserve"> para niñas, niños, jóvenes y adultos. </w:t>
      </w:r>
      <w:r w:rsidR="00914A68" w:rsidRPr="003231FF">
        <w:rPr>
          <w:rFonts w:ascii="Calibri" w:eastAsia="Calibri" w:hAnsi="Calibri" w:cs="Calibri"/>
          <w:sz w:val="22"/>
          <w:szCs w:val="22"/>
        </w:rPr>
        <w:t xml:space="preserve"> </w:t>
      </w:r>
    </w:p>
    <w:p w14:paraId="4665E68A" w14:textId="2FC83598" w:rsidR="001760AD" w:rsidRPr="003231FF" w:rsidRDefault="00656457" w:rsidP="00457A1C">
      <w:pPr>
        <w:pStyle w:val="Ttulo1"/>
        <w:numPr>
          <w:ilvl w:val="2"/>
          <w:numId w:val="7"/>
        </w:numPr>
        <w:spacing w:before="0"/>
        <w:rPr>
          <w:rFonts w:ascii="Calibri" w:eastAsia="Calibri" w:hAnsi="Calibri" w:cs="Calibri"/>
          <w:sz w:val="22"/>
          <w:szCs w:val="22"/>
        </w:rPr>
      </w:pPr>
      <w:bookmarkStart w:id="31" w:name="_Toc190943222"/>
      <w:r w:rsidRPr="003231FF">
        <w:rPr>
          <w:rFonts w:ascii="Calibri" w:eastAsia="Calibri" w:hAnsi="Calibri" w:cs="Calibri"/>
          <w:sz w:val="22"/>
          <w:szCs w:val="22"/>
        </w:rPr>
        <w:t>Secretaria de Estado en los Derechos a la Salud (SESAL)</w:t>
      </w:r>
      <w:r w:rsidR="000B6B2E">
        <w:rPr>
          <w:rFonts w:ascii="Calibri" w:eastAsia="Calibri" w:hAnsi="Calibri" w:cs="Calibri"/>
          <w:sz w:val="22"/>
          <w:szCs w:val="22"/>
        </w:rPr>
        <w:t>.</w:t>
      </w:r>
      <w:bookmarkEnd w:id="31"/>
      <w:r w:rsidR="00CF537F" w:rsidRPr="003231FF">
        <w:rPr>
          <w:rFonts w:ascii="Calibri" w:eastAsia="Calibri" w:hAnsi="Calibri" w:cs="Calibri"/>
          <w:sz w:val="22"/>
          <w:szCs w:val="22"/>
        </w:rPr>
        <w:t xml:space="preserve"> </w:t>
      </w:r>
    </w:p>
    <w:p w14:paraId="68A96EC3" w14:textId="50BED300" w:rsidR="00656457" w:rsidRPr="003231FF" w:rsidRDefault="00CF537F" w:rsidP="00656457">
      <w:pPr>
        <w:rPr>
          <w:rFonts w:ascii="Calibri" w:eastAsia="Calibri" w:hAnsi="Calibri" w:cs="Calibri"/>
          <w:sz w:val="22"/>
          <w:szCs w:val="22"/>
        </w:rPr>
      </w:pPr>
      <w:r w:rsidRPr="003231FF">
        <w:rPr>
          <w:rFonts w:ascii="Calibri" w:eastAsia="Calibri" w:hAnsi="Calibri" w:cs="Calibri"/>
          <w:sz w:val="22"/>
          <w:szCs w:val="22"/>
        </w:rPr>
        <w:t>Es la Institución responsable de formular, diseñar, controlar, dar seguimiento y evaluar las políticas, normas, planes y programas nacionales de salud.</w:t>
      </w:r>
    </w:p>
    <w:p w14:paraId="6DAD5EE9" w14:textId="6A8D45A9" w:rsidR="00833514" w:rsidRPr="003231FF" w:rsidRDefault="00833514" w:rsidP="00457A1C">
      <w:pPr>
        <w:pStyle w:val="Ttulo1"/>
        <w:numPr>
          <w:ilvl w:val="2"/>
          <w:numId w:val="7"/>
        </w:numPr>
        <w:spacing w:before="0"/>
        <w:rPr>
          <w:rFonts w:ascii="Calibri" w:eastAsia="Calibri" w:hAnsi="Calibri" w:cs="Calibri"/>
          <w:sz w:val="22"/>
          <w:szCs w:val="22"/>
        </w:rPr>
      </w:pPr>
      <w:bookmarkStart w:id="32" w:name="_Toc190943223"/>
      <w:r w:rsidRPr="003231FF">
        <w:rPr>
          <w:rFonts w:ascii="Calibri" w:eastAsia="Calibri" w:hAnsi="Calibri" w:cs="Calibri"/>
          <w:sz w:val="22"/>
          <w:szCs w:val="22"/>
        </w:rPr>
        <w:t>Secretaría de Estado en los despachos de Cultura, Artes y Patrimonio de los Pueblos de Honduras (SECAPP)</w:t>
      </w:r>
      <w:r w:rsidR="003C08D8">
        <w:rPr>
          <w:rFonts w:ascii="Calibri" w:eastAsia="Calibri" w:hAnsi="Calibri" w:cs="Calibri"/>
          <w:sz w:val="22"/>
          <w:szCs w:val="22"/>
        </w:rPr>
        <w:t>.</w:t>
      </w:r>
      <w:bookmarkEnd w:id="32"/>
    </w:p>
    <w:p w14:paraId="552B901F" w14:textId="0DB4AA16" w:rsidR="00833514" w:rsidRPr="003231FF" w:rsidRDefault="00276A89" w:rsidP="00656457">
      <w:pPr>
        <w:rPr>
          <w:rFonts w:ascii="Calibri" w:eastAsia="Calibri" w:hAnsi="Calibri" w:cs="Calibri"/>
          <w:sz w:val="22"/>
          <w:szCs w:val="22"/>
        </w:rPr>
      </w:pPr>
      <w:r w:rsidRPr="003231FF">
        <w:rPr>
          <w:rFonts w:ascii="Calibri" w:eastAsia="Calibri" w:hAnsi="Calibri" w:cs="Calibri"/>
          <w:sz w:val="22"/>
          <w:szCs w:val="22"/>
        </w:rPr>
        <w:t xml:space="preserve">Institución rectora de las políticas públicas culturales, que construye refundación a través de las artes, la salvaguardia de los patrimonios de los pueblos, el libro y documento, revitalizando el desarrollo creativo, los diálogos interculturales para la cohesión social y el </w:t>
      </w:r>
      <w:r w:rsidR="00FF0A02">
        <w:rPr>
          <w:rFonts w:ascii="Calibri" w:eastAsia="Calibri" w:hAnsi="Calibri" w:cs="Calibri"/>
          <w:sz w:val="22"/>
          <w:szCs w:val="22"/>
        </w:rPr>
        <w:t>b</w:t>
      </w:r>
      <w:r w:rsidRPr="003231FF">
        <w:rPr>
          <w:rFonts w:ascii="Calibri" w:eastAsia="Calibri" w:hAnsi="Calibri" w:cs="Calibri"/>
          <w:sz w:val="22"/>
          <w:szCs w:val="22"/>
        </w:rPr>
        <w:t xml:space="preserve">uen </w:t>
      </w:r>
      <w:r w:rsidR="00FF0A02">
        <w:rPr>
          <w:rFonts w:ascii="Calibri" w:eastAsia="Calibri" w:hAnsi="Calibri" w:cs="Calibri"/>
          <w:sz w:val="22"/>
          <w:szCs w:val="22"/>
        </w:rPr>
        <w:t>v</w:t>
      </w:r>
      <w:r w:rsidRPr="003231FF">
        <w:rPr>
          <w:rFonts w:ascii="Calibri" w:eastAsia="Calibri" w:hAnsi="Calibri" w:cs="Calibri"/>
          <w:sz w:val="22"/>
          <w:szCs w:val="22"/>
        </w:rPr>
        <w:t>ivir.</w:t>
      </w:r>
    </w:p>
    <w:p w14:paraId="1F31C8E5" w14:textId="46859482" w:rsidR="00C7750A" w:rsidRPr="003231FF" w:rsidRDefault="00C7750A" w:rsidP="00457A1C">
      <w:pPr>
        <w:pStyle w:val="Ttulo1"/>
        <w:numPr>
          <w:ilvl w:val="2"/>
          <w:numId w:val="7"/>
        </w:numPr>
        <w:spacing w:before="0"/>
        <w:rPr>
          <w:rFonts w:ascii="Calibri" w:eastAsia="Calibri" w:hAnsi="Calibri" w:cs="Calibri"/>
          <w:sz w:val="22"/>
          <w:szCs w:val="22"/>
        </w:rPr>
      </w:pPr>
      <w:bookmarkStart w:id="33" w:name="_Toc190943224"/>
      <w:r w:rsidRPr="003231FF">
        <w:rPr>
          <w:rFonts w:ascii="Calibri" w:eastAsia="Calibri" w:hAnsi="Calibri" w:cs="Calibri"/>
          <w:sz w:val="22"/>
          <w:szCs w:val="22"/>
        </w:rPr>
        <w:t>Secretaría de Estado en el Despacho de la Mujer (SEMUJER)</w:t>
      </w:r>
      <w:r w:rsidR="003C08D8">
        <w:rPr>
          <w:rFonts w:ascii="Calibri" w:eastAsia="Calibri" w:hAnsi="Calibri" w:cs="Calibri"/>
          <w:sz w:val="22"/>
          <w:szCs w:val="22"/>
        </w:rPr>
        <w:t>.</w:t>
      </w:r>
      <w:bookmarkEnd w:id="33"/>
    </w:p>
    <w:p w14:paraId="53F4ABFE" w14:textId="36F9BE0C" w:rsidR="00C7750A" w:rsidRPr="003231FF" w:rsidRDefault="00C7750A" w:rsidP="00C7750A">
      <w:pPr>
        <w:shd w:val="clear" w:color="auto" w:fill="FFFFFF"/>
        <w:spacing w:before="0" w:after="0"/>
        <w:textAlignment w:val="baseline"/>
        <w:rPr>
          <w:rFonts w:ascii="Calibri" w:eastAsia="Calibri" w:hAnsi="Calibri" w:cs="Calibri"/>
          <w:sz w:val="22"/>
          <w:szCs w:val="22"/>
        </w:rPr>
      </w:pPr>
      <w:r w:rsidRPr="003231FF">
        <w:rPr>
          <w:rFonts w:ascii="Calibri" w:eastAsia="Calibri" w:hAnsi="Calibri" w:cs="Calibri"/>
          <w:sz w:val="22"/>
          <w:szCs w:val="22"/>
        </w:rPr>
        <w:t xml:space="preserve">Institución que </w:t>
      </w:r>
      <w:r w:rsidR="003C08D8">
        <w:rPr>
          <w:rFonts w:ascii="Calibri" w:eastAsia="Calibri" w:hAnsi="Calibri" w:cs="Calibri"/>
          <w:sz w:val="22"/>
          <w:szCs w:val="22"/>
        </w:rPr>
        <w:t>r</w:t>
      </w:r>
      <w:r w:rsidRPr="003231FF">
        <w:rPr>
          <w:rFonts w:ascii="Calibri" w:eastAsia="Calibri" w:hAnsi="Calibri" w:cs="Calibri"/>
          <w:sz w:val="22"/>
          <w:szCs w:val="22"/>
        </w:rPr>
        <w:t xml:space="preserve">ectora la política </w:t>
      </w:r>
      <w:r w:rsidR="00F83D92">
        <w:rPr>
          <w:rFonts w:ascii="Calibri" w:eastAsia="Calibri" w:hAnsi="Calibri" w:cs="Calibri"/>
          <w:sz w:val="22"/>
          <w:szCs w:val="22"/>
        </w:rPr>
        <w:t>p</w:t>
      </w:r>
      <w:r w:rsidRPr="003231FF">
        <w:rPr>
          <w:rFonts w:ascii="Calibri" w:eastAsia="Calibri" w:hAnsi="Calibri" w:cs="Calibri"/>
          <w:sz w:val="22"/>
          <w:szCs w:val="22"/>
        </w:rPr>
        <w:t xml:space="preserve">ública, en pro de las mujeres, niñas </w:t>
      </w:r>
      <w:r w:rsidR="00DF273E">
        <w:rPr>
          <w:rFonts w:ascii="Calibri" w:eastAsia="Calibri" w:hAnsi="Calibri" w:cs="Calibri"/>
          <w:sz w:val="22"/>
          <w:szCs w:val="22"/>
        </w:rPr>
        <w:t>y</w:t>
      </w:r>
      <w:r w:rsidRPr="003231FF">
        <w:rPr>
          <w:rFonts w:ascii="Calibri" w:eastAsia="Calibri" w:hAnsi="Calibri" w:cs="Calibri"/>
          <w:sz w:val="22"/>
          <w:szCs w:val="22"/>
        </w:rPr>
        <w:t xml:space="preserve"> género, a fin de garantizar que en honduras </w:t>
      </w:r>
      <w:r w:rsidR="00E433CF">
        <w:rPr>
          <w:rFonts w:ascii="Calibri" w:eastAsia="Calibri" w:hAnsi="Calibri" w:cs="Calibri"/>
          <w:sz w:val="22"/>
          <w:szCs w:val="22"/>
        </w:rPr>
        <w:t xml:space="preserve">se </w:t>
      </w:r>
      <w:r w:rsidRPr="003231FF">
        <w:rPr>
          <w:rFonts w:ascii="Calibri" w:eastAsia="Calibri" w:hAnsi="Calibri" w:cs="Calibri"/>
          <w:sz w:val="22"/>
          <w:szCs w:val="22"/>
        </w:rPr>
        <w:t>logre una autentica igualdad y justicia de género.</w:t>
      </w:r>
    </w:p>
    <w:p w14:paraId="56BF624D" w14:textId="77777777" w:rsidR="00120B0B" w:rsidRPr="003231FF" w:rsidRDefault="00120B0B" w:rsidP="00C7750A">
      <w:pPr>
        <w:shd w:val="clear" w:color="auto" w:fill="FFFFFF"/>
        <w:spacing w:before="0" w:after="0"/>
        <w:textAlignment w:val="baseline"/>
        <w:rPr>
          <w:rFonts w:ascii="Calibri" w:eastAsia="Calibri" w:hAnsi="Calibri" w:cs="Calibri"/>
          <w:sz w:val="22"/>
          <w:szCs w:val="22"/>
        </w:rPr>
      </w:pPr>
    </w:p>
    <w:p w14:paraId="1F7BF753" w14:textId="76DFA117" w:rsidR="001C7BDA" w:rsidRPr="003231FF" w:rsidRDefault="00B34F28" w:rsidP="00457A1C">
      <w:pPr>
        <w:pStyle w:val="Ttulo1"/>
        <w:numPr>
          <w:ilvl w:val="2"/>
          <w:numId w:val="7"/>
        </w:numPr>
        <w:spacing w:before="0"/>
        <w:rPr>
          <w:rFonts w:ascii="Calibri" w:eastAsia="Calibri" w:hAnsi="Calibri" w:cs="Calibri"/>
          <w:sz w:val="22"/>
          <w:szCs w:val="22"/>
        </w:rPr>
      </w:pPr>
      <w:bookmarkStart w:id="34" w:name="_Toc190943225"/>
      <w:r w:rsidRPr="0708BB38">
        <w:rPr>
          <w:rFonts w:ascii="Calibri" w:eastAsia="Calibri" w:hAnsi="Calibri" w:cs="Calibri"/>
          <w:sz w:val="22"/>
          <w:szCs w:val="22"/>
        </w:rPr>
        <w:t xml:space="preserve">Secretaría </w:t>
      </w:r>
      <w:r w:rsidR="008E6D98" w:rsidRPr="0708BB38">
        <w:rPr>
          <w:rFonts w:ascii="Calibri" w:eastAsia="Calibri" w:hAnsi="Calibri" w:cs="Calibri"/>
          <w:sz w:val="22"/>
          <w:szCs w:val="22"/>
        </w:rPr>
        <w:t xml:space="preserve">de </w:t>
      </w:r>
      <w:r w:rsidR="0026102B" w:rsidRPr="0708BB38">
        <w:rPr>
          <w:rFonts w:ascii="Calibri" w:eastAsia="Calibri" w:hAnsi="Calibri" w:cs="Calibri"/>
          <w:sz w:val="22"/>
          <w:szCs w:val="22"/>
        </w:rPr>
        <w:t xml:space="preserve">Estado en los Despachos de </w:t>
      </w:r>
      <w:r w:rsidR="008E6D98" w:rsidRPr="0708BB38">
        <w:rPr>
          <w:rFonts w:ascii="Calibri" w:eastAsia="Calibri" w:hAnsi="Calibri" w:cs="Calibri"/>
          <w:sz w:val="22"/>
          <w:szCs w:val="22"/>
        </w:rPr>
        <w:t>Niñez, Adolescencia y Familia (S</w:t>
      </w:r>
      <w:r w:rsidRPr="0708BB38">
        <w:rPr>
          <w:rFonts w:ascii="Calibri" w:eastAsia="Calibri" w:hAnsi="Calibri" w:cs="Calibri"/>
          <w:sz w:val="22"/>
          <w:szCs w:val="22"/>
        </w:rPr>
        <w:t>ENAF</w:t>
      </w:r>
      <w:r w:rsidR="008E6D98" w:rsidRPr="0708BB38">
        <w:rPr>
          <w:rFonts w:ascii="Calibri" w:eastAsia="Calibri" w:hAnsi="Calibri" w:cs="Calibri"/>
          <w:sz w:val="22"/>
          <w:szCs w:val="22"/>
        </w:rPr>
        <w:t>)</w:t>
      </w:r>
      <w:bookmarkEnd w:id="34"/>
    </w:p>
    <w:p w14:paraId="71CBDBEE" w14:textId="3E4BC6D7" w:rsidR="001C7BDA" w:rsidRPr="003231FF" w:rsidRDefault="001C7BDA" w:rsidP="3C53D56E">
      <w:pPr>
        <w:shd w:val="clear" w:color="auto" w:fill="FFFFFF" w:themeFill="background1"/>
        <w:spacing w:before="0" w:after="0"/>
        <w:textAlignment w:val="baseline"/>
        <w:rPr>
          <w:rFonts w:ascii="Calibri" w:eastAsia="Calibri" w:hAnsi="Calibri" w:cs="Calibri"/>
          <w:sz w:val="22"/>
          <w:szCs w:val="22"/>
        </w:rPr>
      </w:pPr>
      <w:r w:rsidRPr="0708BB38">
        <w:rPr>
          <w:rFonts w:ascii="Calibri" w:eastAsia="Calibri" w:hAnsi="Calibri" w:cs="Calibri"/>
          <w:sz w:val="22"/>
          <w:szCs w:val="22"/>
        </w:rPr>
        <w:t>​</w:t>
      </w:r>
      <w:r w:rsidR="006260F6" w:rsidRPr="0708BB38">
        <w:rPr>
          <w:rFonts w:ascii="Calibri" w:eastAsia="Calibri" w:hAnsi="Calibri" w:cs="Calibri"/>
          <w:sz w:val="22"/>
          <w:szCs w:val="22"/>
        </w:rPr>
        <w:t>Entidad responsable de la rectoría, formulación, coordinación, gestión, monitoreo y evaluación de la política pública y la normativa de la garantía y la protección integral de los derechos de la niñez, adolescencia y familia, así como de los programas y servicios especializados en la materia.</w:t>
      </w:r>
    </w:p>
    <w:p w14:paraId="30D9EC46" w14:textId="77777777" w:rsidR="00120B0B" w:rsidRPr="003231FF" w:rsidRDefault="00120B0B" w:rsidP="001C7BDA">
      <w:pPr>
        <w:shd w:val="clear" w:color="auto" w:fill="FFFFFF"/>
        <w:spacing w:before="0" w:after="0"/>
        <w:textAlignment w:val="baseline"/>
        <w:rPr>
          <w:rFonts w:ascii="Calibri" w:eastAsia="Calibri" w:hAnsi="Calibri" w:cs="Calibri"/>
          <w:sz w:val="22"/>
          <w:szCs w:val="22"/>
        </w:rPr>
      </w:pPr>
    </w:p>
    <w:p w14:paraId="0000026E" w14:textId="1099CA53" w:rsidR="005A45BA" w:rsidRPr="003231FF" w:rsidRDefault="00416FCA" w:rsidP="00457A1C">
      <w:pPr>
        <w:pStyle w:val="Ttulo1"/>
        <w:numPr>
          <w:ilvl w:val="1"/>
          <w:numId w:val="7"/>
        </w:numPr>
        <w:spacing w:before="0"/>
        <w:rPr>
          <w:rFonts w:ascii="Calibri" w:eastAsia="Calibri" w:hAnsi="Calibri" w:cs="Calibri"/>
          <w:sz w:val="22"/>
          <w:szCs w:val="22"/>
        </w:rPr>
      </w:pPr>
      <w:bookmarkStart w:id="35" w:name="_Toc190943226"/>
      <w:r w:rsidRPr="003231FF">
        <w:rPr>
          <w:rFonts w:ascii="Calibri" w:eastAsia="Calibri" w:hAnsi="Calibri" w:cs="Calibri"/>
          <w:sz w:val="22"/>
          <w:szCs w:val="22"/>
        </w:rPr>
        <w:t>Estándares Ambientales y Sociales</w:t>
      </w:r>
      <w:bookmarkEnd w:id="35"/>
      <w:r w:rsidR="00F877B3">
        <w:rPr>
          <w:rFonts w:ascii="Calibri" w:eastAsia="Calibri" w:hAnsi="Calibri" w:cs="Calibri"/>
          <w:sz w:val="22"/>
          <w:szCs w:val="22"/>
        </w:rPr>
        <w:t xml:space="preserve"> </w:t>
      </w:r>
    </w:p>
    <w:p w14:paraId="0000026F" w14:textId="20580653"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Los </w:t>
      </w:r>
      <w:r w:rsidR="00CD1446" w:rsidRPr="0708BB38">
        <w:rPr>
          <w:rFonts w:ascii="Calibri" w:eastAsia="Calibri" w:hAnsi="Calibri" w:cs="Calibri"/>
          <w:sz w:val="22"/>
          <w:szCs w:val="22"/>
        </w:rPr>
        <w:t>EASs</w:t>
      </w:r>
      <w:r w:rsidRPr="0708BB38">
        <w:rPr>
          <w:rFonts w:ascii="Calibri" w:eastAsia="Calibri" w:hAnsi="Calibri" w:cs="Calibri"/>
          <w:sz w:val="22"/>
          <w:szCs w:val="22"/>
        </w:rPr>
        <w:t xml:space="preserve"> </w:t>
      </w:r>
      <w:r w:rsidR="00CD1446" w:rsidRPr="0708BB38">
        <w:rPr>
          <w:rFonts w:ascii="Calibri" w:eastAsia="Calibri" w:hAnsi="Calibri" w:cs="Calibri"/>
          <w:sz w:val="22"/>
          <w:szCs w:val="22"/>
        </w:rPr>
        <w:t>del MAS del BM</w:t>
      </w:r>
      <w:r w:rsidRPr="0708BB38">
        <w:rPr>
          <w:rFonts w:ascii="Calibri" w:eastAsia="Calibri" w:hAnsi="Calibri" w:cs="Calibri"/>
          <w:sz w:val="22"/>
          <w:szCs w:val="22"/>
        </w:rPr>
        <w:t xml:space="preserve"> establecen los requisitos que debe</w:t>
      </w:r>
      <w:r w:rsidR="000D0E54" w:rsidRPr="0708BB38">
        <w:rPr>
          <w:rFonts w:ascii="Calibri" w:eastAsia="Calibri" w:hAnsi="Calibri" w:cs="Calibri"/>
          <w:sz w:val="22"/>
          <w:szCs w:val="22"/>
        </w:rPr>
        <w:t>n</w:t>
      </w:r>
      <w:r w:rsidRPr="0708BB38">
        <w:rPr>
          <w:rFonts w:ascii="Calibri" w:eastAsia="Calibri" w:hAnsi="Calibri" w:cs="Calibri"/>
          <w:sz w:val="22"/>
          <w:szCs w:val="22"/>
        </w:rPr>
        <w:t xml:space="preserve"> cumplir </w:t>
      </w:r>
      <w:r w:rsidR="000D0E54" w:rsidRPr="0708BB38">
        <w:rPr>
          <w:rFonts w:ascii="Calibri" w:eastAsia="Calibri" w:hAnsi="Calibri" w:cs="Calibri"/>
          <w:sz w:val="22"/>
          <w:szCs w:val="22"/>
        </w:rPr>
        <w:t>los Prestatarios</w:t>
      </w:r>
      <w:r w:rsidRPr="0708BB38">
        <w:rPr>
          <w:rFonts w:ascii="Calibri" w:eastAsia="Calibri" w:hAnsi="Calibri" w:cs="Calibri"/>
          <w:sz w:val="22"/>
          <w:szCs w:val="22"/>
        </w:rPr>
        <w:t xml:space="preserve"> en relación con la identificación y evaluación de los riesgos e impactos ambientales y sociales </w:t>
      </w:r>
      <w:r w:rsidR="0019084B" w:rsidRPr="0708BB38">
        <w:rPr>
          <w:rFonts w:ascii="Calibri" w:eastAsia="Calibri" w:hAnsi="Calibri" w:cs="Calibri"/>
          <w:sz w:val="22"/>
          <w:szCs w:val="22"/>
        </w:rPr>
        <w:t>de los proyectos respaldados por el B</w:t>
      </w:r>
      <w:r w:rsidR="000623C4" w:rsidRPr="0708BB38">
        <w:rPr>
          <w:rFonts w:ascii="Calibri" w:eastAsia="Calibri" w:hAnsi="Calibri" w:cs="Calibri"/>
          <w:sz w:val="22"/>
          <w:szCs w:val="22"/>
        </w:rPr>
        <w:t xml:space="preserve">M </w:t>
      </w:r>
      <w:r w:rsidRPr="0708BB38">
        <w:rPr>
          <w:rFonts w:ascii="Calibri" w:eastAsia="Calibri" w:hAnsi="Calibri" w:cs="Calibri"/>
          <w:sz w:val="22"/>
          <w:szCs w:val="22"/>
        </w:rPr>
        <w:t xml:space="preserve">a través del financiamiento para proyectos de inversión. </w:t>
      </w:r>
      <w:r>
        <w:t xml:space="preserve"> </w:t>
      </w:r>
      <w:r w:rsidR="007A4E3F" w:rsidRPr="0708BB38">
        <w:rPr>
          <w:rFonts w:ascii="Calibri" w:eastAsia="Calibri" w:hAnsi="Calibri" w:cs="Calibri"/>
          <w:sz w:val="22"/>
          <w:szCs w:val="22"/>
        </w:rPr>
        <w:t>Los EAS</w:t>
      </w:r>
      <w:r w:rsidR="005124EF" w:rsidRPr="0708BB38">
        <w:rPr>
          <w:rFonts w:ascii="Calibri" w:eastAsia="Calibri" w:hAnsi="Calibri" w:cs="Calibri"/>
          <w:sz w:val="22"/>
          <w:szCs w:val="22"/>
        </w:rPr>
        <w:t>s</w:t>
      </w:r>
      <w:r w:rsidR="007A4E3F" w:rsidRPr="0708BB38">
        <w:rPr>
          <w:rFonts w:ascii="Calibri" w:eastAsia="Calibri" w:hAnsi="Calibri" w:cs="Calibri"/>
          <w:sz w:val="22"/>
          <w:szCs w:val="22"/>
        </w:rPr>
        <w:t xml:space="preserve"> están diseñados para ayudar a los Prestatarios a gestionar los riesgos e impactos de un proyecto y a mejorar su desempeño ambiental y social a través de un enfoque basado en riesgos y resultados. Los resultados deseados para el proyecto se describen en los objetivos de cada EAS y se detallan los requisitos específicos para ayudar a los Prestatarios a lograr estos objetivos a través de medios que sean adecuados en función de la naturaleza y la escala del proyecto y proporcionales al nivel de riesgos e impactos ambientales y sociales.</w:t>
      </w:r>
      <w:r w:rsidR="00EC2F4A" w:rsidRPr="0708BB38">
        <w:rPr>
          <w:rFonts w:ascii="Calibri" w:eastAsia="Calibri" w:hAnsi="Calibri" w:cs="Calibri"/>
          <w:sz w:val="22"/>
          <w:szCs w:val="22"/>
        </w:rPr>
        <w:t xml:space="preserve"> Los EASs están disponibles en su integridad en el siguiente enlace: http://pubdocs.worldbank.org/en/345101522946582343/Environmental-Social-Framework-Spanish.pdf </w:t>
      </w:r>
    </w:p>
    <w:p w14:paraId="1D46E013" w14:textId="77777777" w:rsidR="00120B0B" w:rsidRPr="003231FF" w:rsidRDefault="00120B0B" w:rsidP="002848F2">
      <w:pPr>
        <w:spacing w:before="0" w:after="0" w:line="240" w:lineRule="auto"/>
        <w:rPr>
          <w:rFonts w:ascii="Calibri" w:eastAsia="Calibri" w:hAnsi="Calibri" w:cs="Calibri"/>
          <w:sz w:val="22"/>
          <w:szCs w:val="22"/>
        </w:rPr>
      </w:pPr>
    </w:p>
    <w:p w14:paraId="00000271" w14:textId="10053F37" w:rsidR="005A45BA" w:rsidRPr="003231FF" w:rsidRDefault="00435137" w:rsidP="00790D61">
      <w:pPr>
        <w:pStyle w:val="Ttulo1"/>
        <w:numPr>
          <w:ilvl w:val="2"/>
          <w:numId w:val="7"/>
        </w:numPr>
        <w:spacing w:before="0"/>
        <w:jc w:val="both"/>
        <w:rPr>
          <w:rFonts w:ascii="Calibri" w:eastAsia="Calibri" w:hAnsi="Calibri" w:cs="Calibri"/>
          <w:sz w:val="22"/>
          <w:szCs w:val="22"/>
        </w:rPr>
      </w:pPr>
      <w:bookmarkStart w:id="36" w:name="_Toc190943227"/>
      <w:r w:rsidRPr="0708BB38">
        <w:rPr>
          <w:rFonts w:ascii="Calibri" w:eastAsia="Calibri" w:hAnsi="Calibri" w:cs="Calibri"/>
          <w:sz w:val="22"/>
          <w:szCs w:val="22"/>
        </w:rPr>
        <w:lastRenderedPageBreak/>
        <w:t xml:space="preserve">Nueve (9) de los diez EASs (a excepción del EAS 9 de Intermediarios Financieros) son relevantes al Proyecto. </w:t>
      </w:r>
      <w:r w:rsidR="00416FCA" w:rsidRPr="0708BB38">
        <w:rPr>
          <w:rFonts w:ascii="Calibri" w:eastAsia="Calibri" w:hAnsi="Calibri" w:cs="Calibri"/>
          <w:sz w:val="22"/>
          <w:szCs w:val="22"/>
        </w:rPr>
        <w:t xml:space="preserve">A continuación, se presenta una breve descripción de cada uno de los </w:t>
      </w:r>
      <w:r w:rsidR="008A7785" w:rsidRPr="0708BB38">
        <w:rPr>
          <w:rFonts w:ascii="Calibri" w:eastAsia="Calibri" w:hAnsi="Calibri" w:cs="Calibri"/>
          <w:sz w:val="22"/>
          <w:szCs w:val="22"/>
        </w:rPr>
        <w:t>EAS</w:t>
      </w:r>
      <w:r w:rsidR="00416FCA" w:rsidRPr="0708BB38">
        <w:rPr>
          <w:rFonts w:ascii="Calibri" w:eastAsia="Calibri" w:hAnsi="Calibri" w:cs="Calibri"/>
          <w:sz w:val="22"/>
          <w:szCs w:val="22"/>
        </w:rPr>
        <w:t xml:space="preserve"> y su </w:t>
      </w:r>
      <w:r w:rsidR="006B0304" w:rsidRPr="0708BB38">
        <w:rPr>
          <w:rFonts w:ascii="Calibri" w:eastAsia="Calibri" w:hAnsi="Calibri" w:cs="Calibri"/>
          <w:sz w:val="22"/>
          <w:szCs w:val="22"/>
        </w:rPr>
        <w:t>relevancia</w:t>
      </w:r>
      <w:r w:rsidR="00B506BB" w:rsidRPr="0708BB38">
        <w:rPr>
          <w:rFonts w:ascii="Calibri" w:eastAsia="Calibri" w:hAnsi="Calibri" w:cs="Calibri"/>
          <w:sz w:val="22"/>
          <w:szCs w:val="22"/>
        </w:rPr>
        <w:t>:</w:t>
      </w:r>
      <w:r w:rsidR="00416FCA" w:rsidRPr="0708BB38">
        <w:rPr>
          <w:rFonts w:ascii="Calibri" w:eastAsia="Calibri" w:hAnsi="Calibri" w:cs="Calibri"/>
          <w:sz w:val="22"/>
          <w:szCs w:val="22"/>
        </w:rPr>
        <w:t xml:space="preserve"> </w:t>
      </w:r>
      <w:bookmarkStart w:id="37" w:name="_Toc180516892"/>
      <w:bookmarkEnd w:id="37"/>
      <w:r w:rsidR="0042272E">
        <w:rPr>
          <w:rFonts w:ascii="Calibri" w:eastAsia="Calibri" w:hAnsi="Calibri" w:cs="Calibri"/>
          <w:sz w:val="22"/>
          <w:szCs w:val="22"/>
        </w:rPr>
        <w:t>EAS</w:t>
      </w:r>
      <w:r w:rsidR="00416FCA" w:rsidRPr="003231FF">
        <w:rPr>
          <w:rFonts w:ascii="Calibri" w:eastAsia="Calibri" w:hAnsi="Calibri" w:cs="Calibri"/>
          <w:sz w:val="22"/>
          <w:szCs w:val="22"/>
        </w:rPr>
        <w:t xml:space="preserve"> 1: Evaluación y Gestión de Riesgos e Impactos Ambientales y Sociales</w:t>
      </w:r>
      <w:bookmarkEnd w:id="36"/>
    </w:p>
    <w:p w14:paraId="77F6627F" w14:textId="1744BA3C" w:rsidR="005611BA" w:rsidRDefault="00564CC4"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Establece las responsabilidades del Prestatario en relación con la evaluación, la gestión y la supervisión de los riesgos e impactos ambientales y sociales asociados con cada etapa de un proyecto respaldados por el BM Banco a través del financiamiento de proyectos de inversión, a fin de lograr resultados ambientales y sociales coherentes con los EASs.</w:t>
      </w:r>
    </w:p>
    <w:p w14:paraId="195E8FEB" w14:textId="77777777" w:rsidR="00564CC4" w:rsidRDefault="00564CC4" w:rsidP="002848F2">
      <w:pPr>
        <w:spacing w:before="0" w:after="0" w:line="240" w:lineRule="auto"/>
        <w:rPr>
          <w:rFonts w:ascii="Calibri" w:eastAsia="Calibri" w:hAnsi="Calibri" w:cs="Calibri"/>
          <w:sz w:val="22"/>
          <w:szCs w:val="22"/>
        </w:rPr>
      </w:pPr>
    </w:p>
    <w:p w14:paraId="4CCF993E" w14:textId="601F929E" w:rsidR="00E32799"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Este estándar es relevante para el </w:t>
      </w:r>
      <w:r w:rsidR="00AF61FD" w:rsidRPr="0708BB38">
        <w:rPr>
          <w:rFonts w:ascii="Calibri" w:eastAsia="Calibri" w:hAnsi="Calibri" w:cs="Calibri"/>
          <w:sz w:val="22"/>
          <w:szCs w:val="22"/>
        </w:rPr>
        <w:t>P</w:t>
      </w:r>
      <w:r w:rsidRPr="0708BB38">
        <w:rPr>
          <w:rFonts w:ascii="Calibri" w:eastAsia="Calibri" w:hAnsi="Calibri" w:cs="Calibri"/>
          <w:sz w:val="22"/>
          <w:szCs w:val="22"/>
        </w:rPr>
        <w:t>royecto, ya que con el desarrollo del componente 5 se estará brindando financiamiento de subproyectos a nivel comunitario para actividades productivas tales como la pesca (producción de barcos artesanales, redes de pesca, producción de hielo, Centros de Acopios pesqueros, entre otros) junto con otras actividades menos desarrolladas, como la agroforestería, actividades agrícolas a pequeña escala y la avicultura.</w:t>
      </w:r>
    </w:p>
    <w:p w14:paraId="788E32A1" w14:textId="77777777" w:rsidR="00E32799" w:rsidRPr="003231FF" w:rsidRDefault="00E32799" w:rsidP="002848F2">
      <w:pPr>
        <w:spacing w:before="0" w:after="0" w:line="240" w:lineRule="auto"/>
        <w:rPr>
          <w:rFonts w:ascii="Calibri" w:eastAsia="Calibri" w:hAnsi="Calibri" w:cs="Calibri"/>
          <w:sz w:val="22"/>
          <w:szCs w:val="22"/>
        </w:rPr>
      </w:pPr>
    </w:p>
    <w:p w14:paraId="521F4C0B" w14:textId="484156D5" w:rsidR="00305A6D"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Estas actividades, a pesar de que son consideradas obras menores,</w:t>
      </w:r>
      <w:r w:rsidR="00E32799" w:rsidRPr="0708BB38">
        <w:rPr>
          <w:rFonts w:ascii="Calibri" w:eastAsia="Calibri" w:hAnsi="Calibri" w:cs="Calibri"/>
          <w:sz w:val="22"/>
          <w:szCs w:val="22"/>
        </w:rPr>
        <w:t xml:space="preserve"> </w:t>
      </w:r>
      <w:r w:rsidRPr="0708BB38">
        <w:rPr>
          <w:rFonts w:ascii="Calibri" w:eastAsia="Calibri" w:hAnsi="Calibri" w:cs="Calibri"/>
          <w:sz w:val="22"/>
          <w:szCs w:val="22"/>
        </w:rPr>
        <w:t xml:space="preserve">pueden generar algunos </w:t>
      </w:r>
      <w:r w:rsidR="00326C2A" w:rsidRPr="0708BB38">
        <w:rPr>
          <w:rFonts w:ascii="Calibri" w:eastAsia="Calibri" w:hAnsi="Calibri" w:cs="Calibri"/>
          <w:sz w:val="22"/>
          <w:szCs w:val="22"/>
        </w:rPr>
        <w:t xml:space="preserve">riesgos </w:t>
      </w:r>
      <w:r w:rsidR="0091356F" w:rsidRPr="0708BB38">
        <w:rPr>
          <w:rFonts w:ascii="Calibri" w:eastAsia="Calibri" w:hAnsi="Calibri" w:cs="Calibri"/>
          <w:sz w:val="22"/>
          <w:szCs w:val="22"/>
        </w:rPr>
        <w:t xml:space="preserve">e </w:t>
      </w:r>
      <w:r w:rsidRPr="0708BB38">
        <w:rPr>
          <w:rFonts w:ascii="Calibri" w:eastAsia="Calibri" w:hAnsi="Calibri" w:cs="Calibri"/>
          <w:sz w:val="22"/>
          <w:szCs w:val="22"/>
        </w:rPr>
        <w:t xml:space="preserve">impactos ambientales </w:t>
      </w:r>
      <w:r w:rsidR="00E93072" w:rsidRPr="0708BB38">
        <w:rPr>
          <w:rFonts w:ascii="Calibri" w:eastAsia="Calibri" w:hAnsi="Calibri" w:cs="Calibri"/>
          <w:sz w:val="22"/>
          <w:szCs w:val="22"/>
        </w:rPr>
        <w:t xml:space="preserve">y sociales </w:t>
      </w:r>
      <w:r w:rsidRPr="0708BB38">
        <w:rPr>
          <w:rFonts w:ascii="Calibri" w:eastAsia="Calibri" w:hAnsi="Calibri" w:cs="Calibri"/>
          <w:sz w:val="22"/>
          <w:szCs w:val="22"/>
        </w:rPr>
        <w:t>menores a considerar</w:t>
      </w:r>
      <w:r w:rsidR="0020421A" w:rsidRPr="0708BB38">
        <w:rPr>
          <w:rFonts w:ascii="Calibri" w:eastAsia="Calibri" w:hAnsi="Calibri" w:cs="Calibri"/>
          <w:sz w:val="22"/>
          <w:szCs w:val="22"/>
        </w:rPr>
        <w:t xml:space="preserve"> dentro de los que </w:t>
      </w:r>
      <w:r w:rsidR="00DB1EDB" w:rsidRPr="0708BB38">
        <w:rPr>
          <w:rFonts w:ascii="Calibri" w:eastAsia="Calibri" w:hAnsi="Calibri" w:cs="Calibri"/>
          <w:sz w:val="22"/>
          <w:szCs w:val="22"/>
        </w:rPr>
        <w:t>figuran</w:t>
      </w:r>
      <w:r w:rsidRPr="0708BB38">
        <w:rPr>
          <w:rFonts w:ascii="Calibri" w:eastAsia="Calibri" w:hAnsi="Calibri" w:cs="Calibri"/>
          <w:sz w:val="22"/>
          <w:szCs w:val="22"/>
        </w:rPr>
        <w:t>: generación de ruido y polvo, generación y contaminación por</w:t>
      </w:r>
      <w:r w:rsidR="001760AD" w:rsidRPr="0708BB38">
        <w:rPr>
          <w:rFonts w:ascii="Calibri" w:eastAsia="Calibri" w:hAnsi="Calibri" w:cs="Calibri"/>
          <w:sz w:val="22"/>
          <w:szCs w:val="22"/>
        </w:rPr>
        <w:t xml:space="preserve"> </w:t>
      </w:r>
      <w:r w:rsidRPr="0708BB38">
        <w:rPr>
          <w:rFonts w:ascii="Calibri" w:eastAsia="Calibri" w:hAnsi="Calibri" w:cs="Calibri"/>
          <w:sz w:val="22"/>
          <w:szCs w:val="22"/>
        </w:rPr>
        <w:t xml:space="preserve">el manejo de residuos sólidos, potencial aumento del uso del recurso hídrico para la producción de hielo. </w:t>
      </w:r>
    </w:p>
    <w:p w14:paraId="5E56054B" w14:textId="77777777" w:rsidR="00305A6D" w:rsidRPr="003231FF" w:rsidRDefault="00305A6D" w:rsidP="002848F2">
      <w:pPr>
        <w:spacing w:before="0" w:after="0" w:line="240" w:lineRule="auto"/>
        <w:rPr>
          <w:rFonts w:ascii="Calibri" w:eastAsia="Calibri" w:hAnsi="Calibri" w:cs="Calibri"/>
          <w:sz w:val="22"/>
          <w:szCs w:val="22"/>
        </w:rPr>
      </w:pPr>
    </w:p>
    <w:p w14:paraId="00000272" w14:textId="0CCAE11A"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Sin embargo, el Proyecto también tiene previsto la generación de una serie de impactos positivos a nivel ambiental en la zona de intervención, tales como el mejoramiento de las condiciones para el aprovechamiento sostenible y artesanal de recursos pesqueros disponibles, mejoramiento de las condiciones de higiene para el almacenamiento y transporte de la producción pesquera artesanal a través del uso de sistemas básicos de enfriamiento que actualmente no existen, la diversificación productiva a nivel de finca y economía de patios, con la consecuente creación de mayores y mejores medidas de adaptación al cambio climático, apoyadas por un sistema de asistencia técnica basada en “Escuelas de Campo” </w:t>
      </w:r>
      <w:r w:rsidR="00C10494" w:rsidRPr="0708BB38">
        <w:rPr>
          <w:rFonts w:ascii="Calibri" w:eastAsia="Calibri" w:hAnsi="Calibri" w:cs="Calibri"/>
          <w:sz w:val="22"/>
          <w:szCs w:val="22"/>
        </w:rPr>
        <w:t>(ECAs)</w:t>
      </w:r>
      <w:r w:rsidRPr="0708BB38">
        <w:rPr>
          <w:rFonts w:ascii="Calibri" w:eastAsia="Calibri" w:hAnsi="Calibri" w:cs="Calibri"/>
          <w:sz w:val="22"/>
          <w:szCs w:val="22"/>
        </w:rPr>
        <w:t xml:space="preserve">, la cual es una metodología de trabajo probada y validada por SAG. </w:t>
      </w:r>
    </w:p>
    <w:p w14:paraId="6B6F8581" w14:textId="77777777" w:rsidR="00120B0B" w:rsidRPr="003231FF" w:rsidRDefault="00120B0B" w:rsidP="002848F2">
      <w:pPr>
        <w:spacing w:before="0" w:after="0" w:line="240" w:lineRule="auto"/>
        <w:rPr>
          <w:rFonts w:ascii="Calibri" w:eastAsia="Calibri" w:hAnsi="Calibri" w:cs="Calibri"/>
          <w:sz w:val="22"/>
          <w:szCs w:val="22"/>
        </w:rPr>
      </w:pPr>
    </w:p>
    <w:p w14:paraId="00000273" w14:textId="1E469086" w:rsidR="005A45BA"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Con el fin de </w:t>
      </w:r>
      <w:r w:rsidR="001D173B" w:rsidRPr="0708BB38">
        <w:rPr>
          <w:rFonts w:ascii="Calibri" w:eastAsia="Calibri" w:hAnsi="Calibri" w:cs="Calibri"/>
          <w:sz w:val="22"/>
          <w:szCs w:val="22"/>
        </w:rPr>
        <w:t>gestionar</w:t>
      </w:r>
      <w:r w:rsidRPr="0708BB38">
        <w:rPr>
          <w:rFonts w:ascii="Calibri" w:eastAsia="Calibri" w:hAnsi="Calibri" w:cs="Calibri"/>
          <w:sz w:val="22"/>
          <w:szCs w:val="22"/>
        </w:rPr>
        <w:t xml:space="preserve"> los </w:t>
      </w:r>
      <w:r w:rsidR="001D173B" w:rsidRPr="0708BB38">
        <w:rPr>
          <w:rFonts w:ascii="Calibri" w:eastAsia="Calibri" w:hAnsi="Calibri" w:cs="Calibri"/>
          <w:sz w:val="22"/>
          <w:szCs w:val="22"/>
        </w:rPr>
        <w:t xml:space="preserve">posibles riesgos e </w:t>
      </w:r>
      <w:r w:rsidRPr="0708BB38">
        <w:rPr>
          <w:rFonts w:ascii="Calibri" w:eastAsia="Calibri" w:hAnsi="Calibri" w:cs="Calibri"/>
          <w:sz w:val="22"/>
          <w:szCs w:val="22"/>
        </w:rPr>
        <w:t xml:space="preserve">impactos </w:t>
      </w:r>
      <w:r w:rsidR="001D173B" w:rsidRPr="0708BB38">
        <w:rPr>
          <w:rFonts w:ascii="Calibri" w:eastAsia="Calibri" w:hAnsi="Calibri" w:cs="Calibri"/>
          <w:sz w:val="22"/>
          <w:szCs w:val="22"/>
        </w:rPr>
        <w:t xml:space="preserve">ambientales y sociales </w:t>
      </w:r>
      <w:r w:rsidRPr="0708BB38">
        <w:rPr>
          <w:rFonts w:ascii="Calibri" w:eastAsia="Calibri" w:hAnsi="Calibri" w:cs="Calibri"/>
          <w:sz w:val="22"/>
          <w:szCs w:val="22"/>
        </w:rPr>
        <w:t xml:space="preserve">negativos, el Proyecto ha desarrollado </w:t>
      </w:r>
      <w:r w:rsidR="004C375C" w:rsidRPr="0708BB38">
        <w:rPr>
          <w:rFonts w:ascii="Calibri" w:eastAsia="Calibri" w:hAnsi="Calibri" w:cs="Calibri"/>
          <w:sz w:val="22"/>
          <w:szCs w:val="22"/>
        </w:rPr>
        <w:t xml:space="preserve">la </w:t>
      </w:r>
      <w:r w:rsidR="743A699F" w:rsidRPr="00BC296C">
        <w:rPr>
          <w:rFonts w:ascii="Calibri" w:eastAsia="Calibri" w:hAnsi="Calibri" w:cs="Calibri"/>
          <w:sz w:val="22"/>
          <w:szCs w:val="22"/>
        </w:rPr>
        <w:t xml:space="preserve">Lineamientos de </w:t>
      </w:r>
      <w:r w:rsidR="004C375C" w:rsidRPr="00BC296C">
        <w:rPr>
          <w:rFonts w:ascii="Calibri" w:eastAsia="Calibri" w:hAnsi="Calibri" w:cs="Calibri"/>
          <w:sz w:val="22"/>
          <w:szCs w:val="22"/>
        </w:rPr>
        <w:t xml:space="preserve">Medidas de Manejo Ambiental para la Construcción de Obras Menores del Proyecto </w:t>
      </w:r>
      <w:r w:rsidR="00BC296C" w:rsidRPr="00BC296C">
        <w:rPr>
          <w:rFonts w:ascii="Calibri" w:eastAsia="Calibri" w:hAnsi="Calibri" w:cs="Calibri"/>
          <w:sz w:val="22"/>
          <w:szCs w:val="22"/>
        </w:rPr>
        <w:t>(</w:t>
      </w:r>
      <w:r w:rsidR="00BC296C">
        <w:rPr>
          <w:rFonts w:ascii="Calibri" w:eastAsia="Calibri" w:hAnsi="Calibri" w:cs="Calibri"/>
          <w:sz w:val="22"/>
          <w:szCs w:val="22"/>
        </w:rPr>
        <w:t xml:space="preserve">ver anexo 13.2) </w:t>
      </w:r>
      <w:r w:rsidR="00380229" w:rsidRPr="0708BB38">
        <w:rPr>
          <w:rFonts w:ascii="Calibri" w:eastAsia="Calibri" w:hAnsi="Calibri" w:cs="Calibri"/>
          <w:sz w:val="22"/>
          <w:szCs w:val="22"/>
        </w:rPr>
        <w:t xml:space="preserve">y </w:t>
      </w:r>
      <w:r w:rsidR="004F7E4B" w:rsidRPr="0708BB38">
        <w:rPr>
          <w:rFonts w:ascii="Calibri" w:eastAsia="Calibri" w:hAnsi="Calibri" w:cs="Calibri"/>
          <w:sz w:val="22"/>
          <w:szCs w:val="22"/>
        </w:rPr>
        <w:t>aplicará</w:t>
      </w:r>
      <w:r w:rsidR="00380229" w:rsidRPr="0708BB38">
        <w:rPr>
          <w:rFonts w:ascii="Calibri" w:eastAsia="Calibri" w:hAnsi="Calibri" w:cs="Calibri"/>
          <w:sz w:val="22"/>
          <w:szCs w:val="22"/>
        </w:rPr>
        <w:t xml:space="preserve"> una lista de exclusión de subproyectos bajo criterios y requisitos ambientales y sociales</w:t>
      </w:r>
      <w:r w:rsidR="00BC296C">
        <w:rPr>
          <w:rFonts w:ascii="Calibri" w:eastAsia="Calibri" w:hAnsi="Calibri" w:cs="Calibri"/>
          <w:sz w:val="22"/>
          <w:szCs w:val="22"/>
        </w:rPr>
        <w:t xml:space="preserve"> tal y como esta especificado en el MGAS del ComRural III</w:t>
      </w:r>
      <w:r w:rsidR="007910DC" w:rsidRPr="0708BB38">
        <w:rPr>
          <w:rFonts w:ascii="Calibri" w:eastAsia="Calibri" w:hAnsi="Calibri" w:cs="Calibri"/>
          <w:sz w:val="22"/>
          <w:szCs w:val="22"/>
        </w:rPr>
        <w:t xml:space="preserve">. Adicionalmente, cuenta con </w:t>
      </w:r>
      <w:r w:rsidR="00F85569" w:rsidRPr="0708BB38">
        <w:rPr>
          <w:rFonts w:ascii="Calibri" w:eastAsia="Calibri" w:hAnsi="Calibri" w:cs="Calibri"/>
          <w:sz w:val="22"/>
          <w:szCs w:val="22"/>
        </w:rPr>
        <w:t>los siguientes</w:t>
      </w:r>
      <w:r w:rsidRPr="0708BB38">
        <w:rPr>
          <w:rFonts w:ascii="Calibri" w:eastAsia="Calibri" w:hAnsi="Calibri" w:cs="Calibri"/>
          <w:sz w:val="22"/>
          <w:szCs w:val="22"/>
        </w:rPr>
        <w:t xml:space="preserve"> instrumentos ambientales y sociales</w:t>
      </w:r>
      <w:r w:rsidR="00A02C3C" w:rsidRPr="0708BB38">
        <w:rPr>
          <w:rFonts w:ascii="Calibri" w:eastAsia="Calibri" w:hAnsi="Calibri" w:cs="Calibri"/>
          <w:sz w:val="22"/>
          <w:szCs w:val="22"/>
        </w:rPr>
        <w:t xml:space="preserve">: </w:t>
      </w:r>
      <w:r w:rsidRPr="0708BB38">
        <w:rPr>
          <w:rFonts w:ascii="Calibri" w:eastAsia="Calibri" w:hAnsi="Calibri" w:cs="Calibri"/>
          <w:sz w:val="22"/>
          <w:szCs w:val="22"/>
        </w:rPr>
        <w:t>P</w:t>
      </w:r>
      <w:r w:rsidR="00540C3A" w:rsidRPr="0708BB38">
        <w:rPr>
          <w:rFonts w:ascii="Calibri" w:eastAsia="Calibri" w:hAnsi="Calibri" w:cs="Calibri"/>
          <w:sz w:val="22"/>
          <w:szCs w:val="22"/>
        </w:rPr>
        <w:t>lan de Compromisos Ambientales y Sociales</w:t>
      </w:r>
      <w:r w:rsidR="00175CA8" w:rsidRPr="0708BB38">
        <w:rPr>
          <w:rFonts w:ascii="Calibri" w:eastAsia="Calibri" w:hAnsi="Calibri" w:cs="Calibri"/>
          <w:sz w:val="22"/>
          <w:szCs w:val="22"/>
        </w:rPr>
        <w:t xml:space="preserve"> (</w:t>
      </w:r>
      <w:r w:rsidR="00540C3A" w:rsidRPr="0708BB38">
        <w:rPr>
          <w:rFonts w:ascii="Calibri" w:eastAsia="Calibri" w:hAnsi="Calibri" w:cs="Calibri"/>
          <w:sz w:val="22"/>
          <w:szCs w:val="22"/>
        </w:rPr>
        <w:t>P</w:t>
      </w:r>
      <w:r w:rsidRPr="0708BB38">
        <w:rPr>
          <w:rFonts w:ascii="Calibri" w:eastAsia="Calibri" w:hAnsi="Calibri" w:cs="Calibri"/>
          <w:sz w:val="22"/>
          <w:szCs w:val="22"/>
        </w:rPr>
        <w:t>CAS</w:t>
      </w:r>
      <w:r w:rsidR="008B163F" w:rsidRPr="0708BB38">
        <w:rPr>
          <w:rFonts w:ascii="Calibri" w:eastAsia="Calibri" w:hAnsi="Calibri" w:cs="Calibri"/>
          <w:sz w:val="22"/>
          <w:szCs w:val="22"/>
        </w:rPr>
        <w:t>)</w:t>
      </w:r>
      <w:r w:rsidRPr="0708BB38">
        <w:rPr>
          <w:rFonts w:ascii="Calibri" w:eastAsia="Calibri" w:hAnsi="Calibri" w:cs="Calibri"/>
          <w:sz w:val="22"/>
          <w:szCs w:val="22"/>
        </w:rPr>
        <w:t xml:space="preserve">, </w:t>
      </w:r>
      <w:r w:rsidR="00540C3A" w:rsidRPr="0708BB38">
        <w:rPr>
          <w:rFonts w:ascii="Calibri" w:eastAsia="Calibri" w:hAnsi="Calibri" w:cs="Calibri"/>
          <w:sz w:val="22"/>
          <w:szCs w:val="22"/>
        </w:rPr>
        <w:t xml:space="preserve">Plan de Participación de Partes Interesadas </w:t>
      </w:r>
      <w:r w:rsidR="00A30471" w:rsidRPr="0708BB38">
        <w:rPr>
          <w:rFonts w:ascii="Calibri" w:eastAsia="Calibri" w:hAnsi="Calibri" w:cs="Calibri"/>
          <w:sz w:val="22"/>
          <w:szCs w:val="22"/>
        </w:rPr>
        <w:t>(</w:t>
      </w:r>
      <w:r w:rsidRPr="0708BB38">
        <w:rPr>
          <w:rFonts w:ascii="Calibri" w:eastAsia="Calibri" w:hAnsi="Calibri" w:cs="Calibri"/>
          <w:sz w:val="22"/>
          <w:szCs w:val="22"/>
        </w:rPr>
        <w:t>PPPI</w:t>
      </w:r>
      <w:r w:rsidR="00A30471" w:rsidRPr="0708BB38">
        <w:rPr>
          <w:rFonts w:ascii="Calibri" w:eastAsia="Calibri" w:hAnsi="Calibri" w:cs="Calibri"/>
          <w:sz w:val="22"/>
          <w:szCs w:val="22"/>
        </w:rPr>
        <w:t>)</w:t>
      </w:r>
      <w:r w:rsidRPr="0708BB38">
        <w:rPr>
          <w:rFonts w:ascii="Calibri" w:eastAsia="Calibri" w:hAnsi="Calibri" w:cs="Calibri"/>
          <w:sz w:val="22"/>
          <w:szCs w:val="22"/>
        </w:rPr>
        <w:t xml:space="preserve">, </w:t>
      </w:r>
      <w:r w:rsidR="00540C3A" w:rsidRPr="0708BB38">
        <w:rPr>
          <w:rFonts w:ascii="Calibri" w:eastAsia="Calibri" w:hAnsi="Calibri" w:cs="Calibri"/>
          <w:sz w:val="22"/>
          <w:szCs w:val="22"/>
        </w:rPr>
        <w:t xml:space="preserve">Marco de </w:t>
      </w:r>
      <w:r w:rsidR="00525F22" w:rsidRPr="0708BB38">
        <w:rPr>
          <w:rFonts w:ascii="Calibri" w:eastAsia="Calibri" w:hAnsi="Calibri" w:cs="Calibri"/>
          <w:sz w:val="22"/>
          <w:szCs w:val="22"/>
        </w:rPr>
        <w:t xml:space="preserve">Planificación </w:t>
      </w:r>
      <w:r w:rsidR="00540C3A" w:rsidRPr="0708BB38">
        <w:rPr>
          <w:rFonts w:ascii="Calibri" w:eastAsia="Calibri" w:hAnsi="Calibri" w:cs="Calibri"/>
          <w:sz w:val="22"/>
          <w:szCs w:val="22"/>
        </w:rPr>
        <w:t xml:space="preserve">de Pueblos Indígenas y Afrodescendientes </w:t>
      </w:r>
      <w:r w:rsidR="008B163F" w:rsidRPr="0708BB38">
        <w:rPr>
          <w:rFonts w:ascii="Calibri" w:eastAsia="Calibri" w:hAnsi="Calibri" w:cs="Calibri"/>
          <w:sz w:val="22"/>
          <w:szCs w:val="22"/>
        </w:rPr>
        <w:t>(</w:t>
      </w:r>
      <w:r w:rsidRPr="0708BB38">
        <w:rPr>
          <w:rFonts w:ascii="Calibri" w:eastAsia="Calibri" w:hAnsi="Calibri" w:cs="Calibri"/>
          <w:sz w:val="22"/>
          <w:szCs w:val="22"/>
        </w:rPr>
        <w:t>MPPI</w:t>
      </w:r>
      <w:r w:rsidR="008B163F" w:rsidRPr="0708BB38">
        <w:rPr>
          <w:rFonts w:ascii="Calibri" w:eastAsia="Calibri" w:hAnsi="Calibri" w:cs="Calibri"/>
          <w:sz w:val="22"/>
          <w:szCs w:val="22"/>
        </w:rPr>
        <w:t>)</w:t>
      </w:r>
      <w:r w:rsidRPr="0708BB38">
        <w:rPr>
          <w:rFonts w:ascii="Calibri" w:eastAsia="Calibri" w:hAnsi="Calibri" w:cs="Calibri"/>
          <w:sz w:val="22"/>
          <w:szCs w:val="22"/>
        </w:rPr>
        <w:t xml:space="preserve">, entre otros. </w:t>
      </w:r>
    </w:p>
    <w:p w14:paraId="75A0C58A" w14:textId="77777777" w:rsidR="00912F5C" w:rsidRPr="003231FF" w:rsidRDefault="00912F5C" w:rsidP="002848F2">
      <w:pPr>
        <w:spacing w:before="0" w:after="0" w:line="240" w:lineRule="auto"/>
        <w:rPr>
          <w:rFonts w:ascii="Calibri" w:eastAsia="Calibri" w:hAnsi="Calibri" w:cs="Calibri"/>
          <w:sz w:val="22"/>
          <w:szCs w:val="22"/>
        </w:rPr>
      </w:pPr>
    </w:p>
    <w:p w14:paraId="5E5CBA3E" w14:textId="2AC34E39" w:rsidR="00144AB7" w:rsidRPr="00B87AEA" w:rsidRDefault="00144AB7" w:rsidP="002848F2">
      <w:pPr>
        <w:spacing w:before="0" w:after="0" w:line="240" w:lineRule="auto"/>
        <w:rPr>
          <w:rFonts w:ascii="Calibri" w:eastAsia="Calibri" w:hAnsi="Calibri" w:cs="Calibri"/>
          <w:sz w:val="22"/>
          <w:szCs w:val="22"/>
          <w:lang w:val="es-HN"/>
        </w:rPr>
      </w:pPr>
      <w:r w:rsidRPr="00B87AEA">
        <w:rPr>
          <w:rFonts w:ascii="Calibri" w:eastAsia="Calibri" w:hAnsi="Calibri" w:cs="Calibri"/>
          <w:sz w:val="22"/>
          <w:szCs w:val="22"/>
        </w:rPr>
        <w:t>El PGA</w:t>
      </w:r>
      <w:r w:rsidR="7BB85D42" w:rsidRPr="00B87AEA">
        <w:rPr>
          <w:rFonts w:ascii="Calibri" w:eastAsia="Calibri" w:hAnsi="Calibri" w:cs="Calibri"/>
          <w:sz w:val="22"/>
          <w:szCs w:val="22"/>
        </w:rPr>
        <w:t>S</w:t>
      </w:r>
      <w:r w:rsidRPr="00B87AEA">
        <w:rPr>
          <w:rFonts w:ascii="Calibri" w:eastAsia="Calibri" w:hAnsi="Calibri" w:cs="Calibri"/>
          <w:sz w:val="22"/>
          <w:szCs w:val="22"/>
        </w:rPr>
        <w:t xml:space="preserve"> como instrumento especifico definirá las medidas de </w:t>
      </w:r>
      <w:r w:rsidR="004A0930" w:rsidRPr="00B87AEA">
        <w:rPr>
          <w:rFonts w:ascii="Calibri" w:eastAsia="Calibri" w:hAnsi="Calibri" w:cs="Calibri"/>
          <w:sz w:val="22"/>
          <w:szCs w:val="22"/>
        </w:rPr>
        <w:t>mitigación</w:t>
      </w:r>
      <w:r w:rsidRPr="00B87AEA">
        <w:rPr>
          <w:rFonts w:ascii="Calibri" w:eastAsia="Calibri" w:hAnsi="Calibri" w:cs="Calibri"/>
          <w:sz w:val="22"/>
          <w:szCs w:val="22"/>
        </w:rPr>
        <w:t xml:space="preserve"> ambiental </w:t>
      </w:r>
      <w:r w:rsidR="004A0930" w:rsidRPr="00B87AEA">
        <w:rPr>
          <w:rFonts w:ascii="Calibri" w:eastAsia="Calibri" w:hAnsi="Calibri" w:cs="Calibri"/>
          <w:sz w:val="22"/>
          <w:szCs w:val="22"/>
        </w:rPr>
        <w:t xml:space="preserve">y social </w:t>
      </w:r>
      <w:r w:rsidRPr="00B87AEA">
        <w:rPr>
          <w:rFonts w:ascii="Calibri" w:eastAsia="Calibri" w:hAnsi="Calibri" w:cs="Calibri"/>
          <w:sz w:val="22"/>
          <w:szCs w:val="22"/>
        </w:rPr>
        <w:t xml:space="preserve">a implementar para las intervenciones, definiendo tipo de medida, costo, tiempo de ejecución y responsable. </w:t>
      </w:r>
    </w:p>
    <w:p w14:paraId="7AF2D94C" w14:textId="77777777" w:rsidR="00912F5C" w:rsidRPr="003231FF" w:rsidRDefault="00912F5C" w:rsidP="002848F2">
      <w:pPr>
        <w:spacing w:before="0" w:after="0" w:line="240" w:lineRule="auto"/>
        <w:rPr>
          <w:rFonts w:ascii="Calibri" w:eastAsia="Calibri" w:hAnsi="Calibri" w:cs="Calibri"/>
          <w:sz w:val="22"/>
          <w:szCs w:val="22"/>
        </w:rPr>
      </w:pPr>
    </w:p>
    <w:p w14:paraId="00000275" w14:textId="2DF0E68F"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w:t>
      </w:r>
      <w:r w:rsidR="00524E01">
        <w:rPr>
          <w:rFonts w:ascii="Calibri" w:eastAsia="Calibri" w:hAnsi="Calibri" w:cs="Calibri"/>
          <w:sz w:val="22"/>
          <w:szCs w:val="22"/>
        </w:rPr>
        <w:t>P</w:t>
      </w:r>
      <w:r w:rsidRPr="003231FF">
        <w:rPr>
          <w:rFonts w:ascii="Calibri" w:eastAsia="Calibri" w:hAnsi="Calibri" w:cs="Calibri"/>
          <w:sz w:val="22"/>
          <w:szCs w:val="22"/>
        </w:rPr>
        <w:t xml:space="preserve">royecto garantizará que todas las inversiones a realizar cumplan con los </w:t>
      </w:r>
      <w:r w:rsidR="007C6261">
        <w:rPr>
          <w:rFonts w:ascii="Calibri" w:eastAsia="Calibri" w:hAnsi="Calibri" w:cs="Calibri"/>
          <w:sz w:val="22"/>
          <w:szCs w:val="22"/>
        </w:rPr>
        <w:t xml:space="preserve">requisitos de los EASs relevantes del BM, </w:t>
      </w:r>
      <w:r w:rsidR="005F698E">
        <w:rPr>
          <w:rFonts w:ascii="Calibri" w:eastAsia="Calibri" w:hAnsi="Calibri" w:cs="Calibri"/>
          <w:sz w:val="22"/>
          <w:szCs w:val="22"/>
        </w:rPr>
        <w:t xml:space="preserve">así como </w:t>
      </w:r>
      <w:r w:rsidR="00815164">
        <w:rPr>
          <w:rFonts w:ascii="Calibri" w:eastAsia="Calibri" w:hAnsi="Calibri" w:cs="Calibri"/>
          <w:sz w:val="22"/>
          <w:szCs w:val="22"/>
        </w:rPr>
        <w:t xml:space="preserve">los </w:t>
      </w:r>
      <w:r w:rsidRPr="003231FF">
        <w:rPr>
          <w:rFonts w:ascii="Calibri" w:eastAsia="Calibri" w:hAnsi="Calibri" w:cs="Calibri"/>
          <w:sz w:val="22"/>
          <w:szCs w:val="22"/>
        </w:rPr>
        <w:t xml:space="preserve">tratados y convenios internacionales, leyes y regulaciones nacionales </w:t>
      </w:r>
      <w:r w:rsidR="009A2D57">
        <w:rPr>
          <w:rFonts w:ascii="Calibri" w:eastAsia="Calibri" w:hAnsi="Calibri" w:cs="Calibri"/>
          <w:sz w:val="22"/>
          <w:szCs w:val="22"/>
        </w:rPr>
        <w:t>socioambientales</w:t>
      </w:r>
      <w:r w:rsidR="009803F1">
        <w:rPr>
          <w:rFonts w:ascii="Calibri" w:eastAsia="Calibri" w:hAnsi="Calibri" w:cs="Calibri"/>
          <w:sz w:val="22"/>
          <w:szCs w:val="22"/>
        </w:rPr>
        <w:t>.</w:t>
      </w:r>
      <w:r w:rsidRPr="003231FF">
        <w:rPr>
          <w:rFonts w:ascii="Calibri" w:eastAsia="Calibri" w:hAnsi="Calibri" w:cs="Calibri"/>
          <w:sz w:val="22"/>
          <w:szCs w:val="22"/>
        </w:rPr>
        <w:t xml:space="preserve"> En caso de existir alguna brecha entre estas regulaciones y las inversiones, el Proyecto </w:t>
      </w:r>
      <w:r w:rsidR="00AE43CD">
        <w:rPr>
          <w:rFonts w:ascii="Calibri" w:eastAsia="Calibri" w:hAnsi="Calibri" w:cs="Calibri"/>
          <w:sz w:val="22"/>
          <w:szCs w:val="22"/>
        </w:rPr>
        <w:t>diseñará</w:t>
      </w:r>
      <w:r w:rsidR="00B72C33" w:rsidRPr="003231FF">
        <w:rPr>
          <w:rFonts w:ascii="Calibri" w:eastAsia="Calibri" w:hAnsi="Calibri" w:cs="Calibri"/>
          <w:sz w:val="22"/>
          <w:szCs w:val="22"/>
        </w:rPr>
        <w:t xml:space="preserve"> </w:t>
      </w:r>
      <w:r w:rsidRPr="003231FF">
        <w:rPr>
          <w:rFonts w:ascii="Calibri" w:eastAsia="Calibri" w:hAnsi="Calibri" w:cs="Calibri"/>
          <w:sz w:val="22"/>
          <w:szCs w:val="22"/>
        </w:rPr>
        <w:t xml:space="preserve">medidas específicas de mitigación para los posibles </w:t>
      </w:r>
      <w:r w:rsidR="009F2882">
        <w:rPr>
          <w:rFonts w:ascii="Calibri" w:eastAsia="Calibri" w:hAnsi="Calibri" w:cs="Calibri"/>
          <w:sz w:val="22"/>
          <w:szCs w:val="22"/>
        </w:rPr>
        <w:t xml:space="preserve">riesgos e </w:t>
      </w:r>
      <w:r w:rsidRPr="003231FF">
        <w:rPr>
          <w:rFonts w:ascii="Calibri" w:eastAsia="Calibri" w:hAnsi="Calibri" w:cs="Calibri"/>
          <w:sz w:val="22"/>
          <w:szCs w:val="22"/>
        </w:rPr>
        <w:t>impactos</w:t>
      </w:r>
      <w:r w:rsidR="009F2882">
        <w:rPr>
          <w:rFonts w:ascii="Calibri" w:eastAsia="Calibri" w:hAnsi="Calibri" w:cs="Calibri"/>
          <w:sz w:val="22"/>
          <w:szCs w:val="22"/>
        </w:rPr>
        <w:t xml:space="preserve"> ambientales y sociales</w:t>
      </w:r>
      <w:r w:rsidRPr="003231FF">
        <w:rPr>
          <w:rFonts w:ascii="Calibri" w:eastAsia="Calibri" w:hAnsi="Calibri" w:cs="Calibri"/>
          <w:sz w:val="22"/>
          <w:szCs w:val="22"/>
        </w:rPr>
        <w:t xml:space="preserve">, así como un proceso de construcción de capacidades para que éstas puedan ser correctamente aplicadas entre las partes interesadas. </w:t>
      </w:r>
    </w:p>
    <w:p w14:paraId="4B5EF81A" w14:textId="77777777" w:rsidR="00912F5C" w:rsidRPr="003231FF" w:rsidRDefault="00912F5C" w:rsidP="002848F2">
      <w:pPr>
        <w:spacing w:before="0" w:after="0" w:line="240" w:lineRule="auto"/>
        <w:rPr>
          <w:rFonts w:ascii="Calibri" w:eastAsia="Calibri" w:hAnsi="Calibri" w:cs="Calibri"/>
          <w:sz w:val="22"/>
          <w:szCs w:val="22"/>
        </w:rPr>
      </w:pPr>
    </w:p>
    <w:p w14:paraId="00000276" w14:textId="57C21527"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lastRenderedPageBreak/>
        <w:t xml:space="preserve">Para el Componente </w:t>
      </w:r>
      <w:r w:rsidR="5D1CFAB6" w:rsidRPr="0708BB38">
        <w:rPr>
          <w:rFonts w:ascii="Calibri" w:eastAsia="Calibri" w:hAnsi="Calibri" w:cs="Calibri"/>
          <w:sz w:val="22"/>
          <w:szCs w:val="22"/>
        </w:rPr>
        <w:t>4</w:t>
      </w:r>
      <w:r w:rsidRPr="0708BB38">
        <w:rPr>
          <w:rFonts w:ascii="Calibri" w:eastAsia="Calibri" w:hAnsi="Calibri" w:cs="Calibri"/>
          <w:sz w:val="22"/>
          <w:szCs w:val="22"/>
        </w:rPr>
        <w:t xml:space="preserve"> (Componente de Respuesta a Emergencias Contingentes, CERC), el Proyecto adoptará un Manual CERC, que incluirá los </w:t>
      </w:r>
      <w:r w:rsidR="004955F7" w:rsidRPr="0708BB38">
        <w:rPr>
          <w:rFonts w:ascii="Calibri" w:eastAsia="Calibri" w:hAnsi="Calibri" w:cs="Calibri"/>
          <w:sz w:val="22"/>
          <w:szCs w:val="22"/>
        </w:rPr>
        <w:t xml:space="preserve">arreglos </w:t>
      </w:r>
      <w:r w:rsidRPr="0708BB38">
        <w:rPr>
          <w:rFonts w:ascii="Calibri" w:eastAsia="Calibri" w:hAnsi="Calibri" w:cs="Calibri"/>
          <w:sz w:val="22"/>
          <w:szCs w:val="22"/>
        </w:rPr>
        <w:t xml:space="preserve">y </w:t>
      </w:r>
      <w:r w:rsidR="004955F7" w:rsidRPr="0708BB38">
        <w:rPr>
          <w:rFonts w:ascii="Calibri" w:eastAsia="Calibri" w:hAnsi="Calibri" w:cs="Calibri"/>
          <w:sz w:val="22"/>
          <w:szCs w:val="22"/>
        </w:rPr>
        <w:t xml:space="preserve">requerimientos </w:t>
      </w:r>
      <w:r w:rsidRPr="0708BB38">
        <w:rPr>
          <w:rFonts w:ascii="Calibri" w:eastAsia="Calibri" w:hAnsi="Calibri" w:cs="Calibri"/>
          <w:sz w:val="22"/>
          <w:szCs w:val="22"/>
        </w:rPr>
        <w:t xml:space="preserve">para </w:t>
      </w:r>
      <w:r w:rsidR="00447139" w:rsidRPr="0708BB38">
        <w:rPr>
          <w:rFonts w:ascii="Calibri" w:eastAsia="Calibri" w:hAnsi="Calibri" w:cs="Calibri"/>
          <w:sz w:val="22"/>
          <w:szCs w:val="22"/>
        </w:rPr>
        <w:t xml:space="preserve">la gestión ambiental y social </w:t>
      </w:r>
      <w:r w:rsidR="009D32BA" w:rsidRPr="0708BB38">
        <w:rPr>
          <w:rFonts w:ascii="Calibri" w:eastAsia="Calibri" w:hAnsi="Calibri" w:cs="Calibri"/>
          <w:sz w:val="22"/>
          <w:szCs w:val="22"/>
        </w:rPr>
        <w:t xml:space="preserve">de manera consistente </w:t>
      </w:r>
      <w:r w:rsidR="00C6191B" w:rsidRPr="0708BB38">
        <w:rPr>
          <w:rFonts w:ascii="Calibri" w:eastAsia="Calibri" w:hAnsi="Calibri" w:cs="Calibri"/>
          <w:sz w:val="22"/>
          <w:szCs w:val="22"/>
        </w:rPr>
        <w:t>con los EASs</w:t>
      </w:r>
      <w:r w:rsidRPr="0708BB38">
        <w:rPr>
          <w:rFonts w:ascii="Calibri" w:eastAsia="Calibri" w:hAnsi="Calibri" w:cs="Calibri"/>
          <w:sz w:val="22"/>
          <w:szCs w:val="22"/>
        </w:rPr>
        <w:t xml:space="preserve">, tal como se describirá más adelante </w:t>
      </w:r>
      <w:r w:rsidR="00B54B3E" w:rsidRPr="0708BB38">
        <w:rPr>
          <w:rFonts w:ascii="Calibri" w:eastAsia="Calibri" w:hAnsi="Calibri" w:cs="Calibri"/>
          <w:sz w:val="22"/>
          <w:szCs w:val="22"/>
        </w:rPr>
        <w:t>en un Manual Operativo</w:t>
      </w:r>
      <w:r w:rsidRPr="0708BB38">
        <w:rPr>
          <w:rFonts w:ascii="Calibri" w:eastAsia="Calibri" w:hAnsi="Calibri" w:cs="Calibri"/>
          <w:sz w:val="22"/>
          <w:szCs w:val="22"/>
        </w:rPr>
        <w:t xml:space="preserve"> específico para el CERC, en caso de que se active el componente y que será revisado y adaptado según sea necesario para incluir los gastos elegibles pertinentes para la operación propuesta</w:t>
      </w:r>
      <w:r w:rsidR="003A4CFC" w:rsidRPr="0708BB38">
        <w:rPr>
          <w:rFonts w:ascii="Calibri" w:eastAsia="Calibri" w:hAnsi="Calibri" w:cs="Calibri"/>
          <w:sz w:val="22"/>
          <w:szCs w:val="22"/>
        </w:rPr>
        <w:t>.</w:t>
      </w:r>
      <w:r w:rsidRPr="0708BB38">
        <w:rPr>
          <w:rFonts w:ascii="Calibri" w:eastAsia="Calibri" w:hAnsi="Calibri" w:cs="Calibri"/>
          <w:sz w:val="22"/>
          <w:szCs w:val="22"/>
        </w:rPr>
        <w:t xml:space="preserve"> </w:t>
      </w:r>
    </w:p>
    <w:p w14:paraId="00000277" w14:textId="77777777" w:rsidR="005A45BA" w:rsidRPr="003231FF" w:rsidRDefault="005A45BA" w:rsidP="002848F2">
      <w:pPr>
        <w:spacing w:before="0" w:after="0" w:line="240" w:lineRule="auto"/>
        <w:rPr>
          <w:rFonts w:ascii="Calibri" w:eastAsia="Calibri" w:hAnsi="Calibri" w:cs="Calibri"/>
          <w:sz w:val="22"/>
          <w:szCs w:val="22"/>
        </w:rPr>
      </w:pPr>
    </w:p>
    <w:p w14:paraId="00000278" w14:textId="4BB25CD2" w:rsidR="005A45BA" w:rsidRPr="003231FF" w:rsidRDefault="00A25AA1" w:rsidP="00457A1C">
      <w:pPr>
        <w:pStyle w:val="Ttulo1"/>
        <w:numPr>
          <w:ilvl w:val="2"/>
          <w:numId w:val="7"/>
        </w:numPr>
        <w:spacing w:before="0"/>
        <w:rPr>
          <w:rFonts w:ascii="Calibri" w:eastAsia="Calibri" w:hAnsi="Calibri" w:cs="Calibri"/>
          <w:sz w:val="22"/>
          <w:szCs w:val="22"/>
        </w:rPr>
      </w:pPr>
      <w:bookmarkStart w:id="38" w:name="_Toc190943228"/>
      <w:r>
        <w:rPr>
          <w:rFonts w:ascii="Calibri" w:eastAsia="Calibri" w:hAnsi="Calibri" w:cs="Calibri"/>
          <w:sz w:val="22"/>
          <w:szCs w:val="22"/>
        </w:rPr>
        <w:t>EAS</w:t>
      </w:r>
      <w:r w:rsidR="00416FCA" w:rsidRPr="003231FF">
        <w:rPr>
          <w:rFonts w:ascii="Calibri" w:eastAsia="Calibri" w:hAnsi="Calibri" w:cs="Calibri"/>
          <w:sz w:val="22"/>
          <w:szCs w:val="22"/>
        </w:rPr>
        <w:t xml:space="preserve"> 2: Trabajo y Condiciones Laborales</w:t>
      </w:r>
      <w:bookmarkEnd w:id="38"/>
    </w:p>
    <w:p w14:paraId="51406F51" w14:textId="34D766F4" w:rsidR="004B4173" w:rsidRDefault="004B4173" w:rsidP="006F498A">
      <w:pPr>
        <w:spacing w:before="0" w:after="0" w:line="240" w:lineRule="auto"/>
        <w:rPr>
          <w:rFonts w:ascii="Calibri" w:eastAsia="Calibri" w:hAnsi="Calibri" w:cs="Calibri"/>
          <w:sz w:val="22"/>
          <w:szCs w:val="22"/>
        </w:rPr>
      </w:pPr>
      <w:r w:rsidRPr="32F49387">
        <w:rPr>
          <w:rFonts w:ascii="Calibri" w:eastAsia="Calibri" w:hAnsi="Calibri" w:cs="Calibri"/>
          <w:sz w:val="22"/>
          <w:szCs w:val="22"/>
        </w:rPr>
        <w:t xml:space="preserve">Reconoce la importancia de la creación de empleos y la generación de ingresos en aras de reducir la pobreza y fomentar el crecimiento económico inclusivo. Los Prestatarios pueden promover relaciones sólidas entre los trabajadores y la gerencia, y mejorar los beneficios de desarrollo de un proyecto al tratar a </w:t>
      </w:r>
      <w:r w:rsidR="00D11791" w:rsidRPr="32F49387">
        <w:rPr>
          <w:rFonts w:ascii="Calibri" w:eastAsia="Calibri" w:hAnsi="Calibri" w:cs="Calibri"/>
          <w:sz w:val="22"/>
          <w:szCs w:val="22"/>
        </w:rPr>
        <w:t>sus</w:t>
      </w:r>
      <w:r w:rsidRPr="32F49387">
        <w:rPr>
          <w:rFonts w:ascii="Calibri" w:eastAsia="Calibri" w:hAnsi="Calibri" w:cs="Calibri"/>
          <w:sz w:val="22"/>
          <w:szCs w:val="22"/>
        </w:rPr>
        <w:t xml:space="preserve"> trabajadores de manera justa y brindarles condiciones laborales seguras y saludables.</w:t>
      </w:r>
    </w:p>
    <w:p w14:paraId="7BC1A144" w14:textId="4C73F757" w:rsidR="21ED6838" w:rsidRDefault="21ED6838" w:rsidP="32F49387">
      <w:pPr>
        <w:spacing w:before="0" w:after="0" w:line="240" w:lineRule="auto"/>
        <w:rPr>
          <w:rFonts w:ascii="Calibri" w:eastAsia="Calibri" w:hAnsi="Calibri" w:cs="Calibri"/>
          <w:sz w:val="22"/>
          <w:szCs w:val="22"/>
        </w:rPr>
      </w:pPr>
      <w:r w:rsidRPr="32F49387">
        <w:rPr>
          <w:rFonts w:ascii="Calibri" w:eastAsia="Calibri" w:hAnsi="Calibri" w:cs="Calibri"/>
          <w:sz w:val="22"/>
          <w:szCs w:val="22"/>
        </w:rPr>
        <w:t xml:space="preserve">Para la aplicación del EAS2, el proyecto desarrolló </w:t>
      </w:r>
      <w:r w:rsidR="72C9F717" w:rsidRPr="32F49387">
        <w:rPr>
          <w:rFonts w:ascii="Calibri" w:eastAsia="Calibri" w:hAnsi="Calibri" w:cs="Calibri"/>
          <w:sz w:val="22"/>
          <w:szCs w:val="22"/>
        </w:rPr>
        <w:t>el</w:t>
      </w:r>
      <w:r w:rsidR="7F16461A" w:rsidRPr="32F49387">
        <w:rPr>
          <w:rFonts w:ascii="Calibri" w:eastAsia="Calibri" w:hAnsi="Calibri" w:cs="Calibri"/>
          <w:sz w:val="22"/>
          <w:szCs w:val="22"/>
        </w:rPr>
        <w:t xml:space="preserve"> PGMO, </w:t>
      </w:r>
      <w:r w:rsidR="20F5DE12" w:rsidRPr="32F49387">
        <w:rPr>
          <w:rFonts w:ascii="Calibri" w:eastAsia="Calibri" w:hAnsi="Calibri" w:cs="Calibri"/>
          <w:sz w:val="22"/>
          <w:szCs w:val="22"/>
        </w:rPr>
        <w:t xml:space="preserve">el cual </w:t>
      </w:r>
      <w:r w:rsidR="7F16461A" w:rsidRPr="32F49387">
        <w:rPr>
          <w:rFonts w:ascii="Calibri" w:eastAsia="Calibri" w:hAnsi="Calibri" w:cs="Calibri"/>
          <w:sz w:val="22"/>
          <w:szCs w:val="22"/>
        </w:rPr>
        <w:t>describe los tipos de contratos a los que aplica este estándar en el Proyectos, sus derechos y deberes</w:t>
      </w:r>
      <w:r w:rsidR="26D555BD" w:rsidRPr="32F49387">
        <w:rPr>
          <w:rFonts w:ascii="Calibri" w:eastAsia="Calibri" w:hAnsi="Calibri" w:cs="Calibri"/>
          <w:sz w:val="22"/>
          <w:szCs w:val="22"/>
        </w:rPr>
        <w:t>,</w:t>
      </w:r>
      <w:r w:rsidR="7F16461A" w:rsidRPr="32F49387">
        <w:rPr>
          <w:rFonts w:ascii="Calibri" w:eastAsia="Calibri" w:hAnsi="Calibri" w:cs="Calibri"/>
          <w:sz w:val="22"/>
          <w:szCs w:val="22"/>
        </w:rPr>
        <w:t xml:space="preserve"> incluido el MCQR</w:t>
      </w:r>
      <w:r w:rsidR="0B360CD2" w:rsidRPr="32F49387">
        <w:rPr>
          <w:rFonts w:ascii="Calibri" w:eastAsia="Calibri" w:hAnsi="Calibri" w:cs="Calibri"/>
          <w:sz w:val="22"/>
          <w:szCs w:val="22"/>
        </w:rPr>
        <w:t>S</w:t>
      </w:r>
      <w:r w:rsidR="7F16461A" w:rsidRPr="32F49387">
        <w:rPr>
          <w:rFonts w:ascii="Calibri" w:eastAsia="Calibri" w:hAnsi="Calibri" w:cs="Calibri"/>
          <w:sz w:val="22"/>
          <w:szCs w:val="22"/>
        </w:rPr>
        <w:t xml:space="preserve"> para trabaja</w:t>
      </w:r>
      <w:r w:rsidR="698E1FDD" w:rsidRPr="32F49387">
        <w:rPr>
          <w:rFonts w:ascii="Calibri" w:eastAsia="Calibri" w:hAnsi="Calibri" w:cs="Calibri"/>
          <w:sz w:val="22"/>
          <w:szCs w:val="22"/>
        </w:rPr>
        <w:t>dores.</w:t>
      </w:r>
    </w:p>
    <w:p w14:paraId="1D63E02E" w14:textId="77777777" w:rsidR="00D6404B" w:rsidRDefault="00D6404B" w:rsidP="006F498A">
      <w:pPr>
        <w:spacing w:before="0" w:after="0" w:line="240" w:lineRule="auto"/>
        <w:rPr>
          <w:rFonts w:ascii="Calibri" w:eastAsia="Calibri" w:hAnsi="Calibri" w:cs="Calibri"/>
          <w:sz w:val="22"/>
          <w:szCs w:val="22"/>
        </w:rPr>
      </w:pPr>
    </w:p>
    <w:p w14:paraId="0000027E" w14:textId="36BF42AF" w:rsidR="005A45BA" w:rsidRPr="003231FF" w:rsidRDefault="00C0048D" w:rsidP="00B87AEA">
      <w:pPr>
        <w:spacing w:before="0" w:after="0" w:line="240" w:lineRule="auto"/>
        <w:rPr>
          <w:rFonts w:ascii="Calibri" w:eastAsia="Calibri" w:hAnsi="Calibri" w:cs="Calibri"/>
          <w:sz w:val="22"/>
          <w:szCs w:val="22"/>
        </w:rPr>
      </w:pPr>
      <w:r>
        <w:t>S</w:t>
      </w:r>
      <w:r w:rsidRPr="0708BB38">
        <w:rPr>
          <w:rFonts w:ascii="Calibri" w:eastAsia="Calibri" w:hAnsi="Calibri" w:cs="Calibri"/>
          <w:sz w:val="22"/>
          <w:szCs w:val="22"/>
        </w:rPr>
        <w:t>on trabajadores contratados por terceros, por lo tanto, son trabajadores de los contratistas o contratados por las entidades beneficiarias</w:t>
      </w:r>
      <w:r w:rsidR="767B5760" w:rsidRPr="0708BB38">
        <w:rPr>
          <w:rFonts w:ascii="Calibri" w:eastAsia="Calibri" w:hAnsi="Calibri" w:cs="Calibri"/>
          <w:sz w:val="22"/>
          <w:szCs w:val="22"/>
        </w:rPr>
        <w:t xml:space="preserve"> </w:t>
      </w:r>
    </w:p>
    <w:p w14:paraId="1C4AA1C7" w14:textId="77777777" w:rsidR="00A7009A" w:rsidRPr="003231FF" w:rsidRDefault="00A7009A" w:rsidP="002848F2">
      <w:pPr>
        <w:spacing w:before="0" w:after="0" w:line="240" w:lineRule="auto"/>
        <w:rPr>
          <w:rFonts w:ascii="Calibri" w:eastAsia="Calibri" w:hAnsi="Calibri" w:cs="Calibri"/>
          <w:sz w:val="22"/>
          <w:szCs w:val="22"/>
        </w:rPr>
      </w:pPr>
    </w:p>
    <w:p w14:paraId="00000283" w14:textId="17ABA83D" w:rsidR="005A45BA" w:rsidRPr="003231FF" w:rsidRDefault="00A25AA1" w:rsidP="00457A1C">
      <w:pPr>
        <w:pStyle w:val="Ttulo1"/>
        <w:numPr>
          <w:ilvl w:val="2"/>
          <w:numId w:val="7"/>
        </w:numPr>
        <w:spacing w:before="0"/>
        <w:rPr>
          <w:rFonts w:ascii="Calibri" w:eastAsia="Calibri" w:hAnsi="Calibri" w:cs="Calibri"/>
          <w:sz w:val="22"/>
          <w:szCs w:val="22"/>
        </w:rPr>
      </w:pPr>
      <w:bookmarkStart w:id="39" w:name="_Toc190943229"/>
      <w:r>
        <w:rPr>
          <w:rFonts w:ascii="Calibri" w:eastAsia="Calibri" w:hAnsi="Calibri" w:cs="Calibri"/>
          <w:sz w:val="22"/>
          <w:szCs w:val="22"/>
        </w:rPr>
        <w:t>EAS</w:t>
      </w:r>
      <w:r w:rsidR="00416FCA" w:rsidRPr="003231FF">
        <w:rPr>
          <w:rFonts w:ascii="Calibri" w:eastAsia="Calibri" w:hAnsi="Calibri" w:cs="Calibri"/>
          <w:sz w:val="22"/>
          <w:szCs w:val="22"/>
        </w:rPr>
        <w:t xml:space="preserve"> 3: Eficiencia en el Uso de los Recursos y Prevención y Gestión de la Contaminación</w:t>
      </w:r>
      <w:bookmarkEnd w:id="39"/>
    </w:p>
    <w:p w14:paraId="6E8A3FC3" w14:textId="77777777" w:rsidR="00912F5C"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b/>
      </w:r>
    </w:p>
    <w:p w14:paraId="523F290E" w14:textId="187BF4A2" w:rsidR="00824F3D" w:rsidRDefault="00824F3D"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Reconoce que </w:t>
      </w:r>
      <w:r w:rsidR="005D42B8" w:rsidRPr="0708BB38">
        <w:rPr>
          <w:rFonts w:ascii="Calibri" w:eastAsia="Calibri" w:hAnsi="Calibri" w:cs="Calibri"/>
          <w:sz w:val="22"/>
          <w:szCs w:val="22"/>
        </w:rPr>
        <w:t>el desarrollo de los Proyectos genera</w:t>
      </w:r>
      <w:r w:rsidRPr="0708BB38">
        <w:rPr>
          <w:rFonts w:ascii="Calibri" w:eastAsia="Calibri" w:hAnsi="Calibri" w:cs="Calibri"/>
          <w:sz w:val="22"/>
          <w:szCs w:val="22"/>
        </w:rPr>
        <w:t xml:space="preserve"> contaminación del aire, el agua y la tierra, y consumen los recursos finitos de una manera que podría amenazar a las personas, los servicios de ecosistemas y el medio ambiente a nivel local</w:t>
      </w:r>
      <w:r w:rsidR="25ED09B4" w:rsidRPr="0708BB38">
        <w:rPr>
          <w:rFonts w:ascii="Calibri" w:eastAsia="Calibri" w:hAnsi="Calibri" w:cs="Calibri"/>
          <w:sz w:val="22"/>
          <w:szCs w:val="22"/>
        </w:rPr>
        <w:t xml:space="preserve"> </w:t>
      </w:r>
      <w:r w:rsidR="005D42B8" w:rsidRPr="0708BB38">
        <w:rPr>
          <w:rFonts w:ascii="Calibri" w:eastAsia="Calibri" w:hAnsi="Calibri" w:cs="Calibri"/>
          <w:sz w:val="22"/>
          <w:szCs w:val="22"/>
        </w:rPr>
        <w:t>y regional.</w:t>
      </w:r>
      <w:r w:rsidRPr="0708BB38">
        <w:rPr>
          <w:rFonts w:ascii="Calibri" w:eastAsia="Calibri" w:hAnsi="Calibri" w:cs="Calibri"/>
          <w:sz w:val="22"/>
          <w:szCs w:val="22"/>
        </w:rPr>
        <w:t xml:space="preserve"> Este EAS especifica los requisitos para abordar la eficiencia del uso de los recursos y la prevención y gestión de la contaminación durante todo el ciclo del </w:t>
      </w:r>
      <w:r w:rsidR="4C8675C6" w:rsidRPr="0708BB38">
        <w:rPr>
          <w:rFonts w:ascii="Calibri" w:eastAsia="Calibri" w:hAnsi="Calibri" w:cs="Calibri"/>
          <w:sz w:val="22"/>
          <w:szCs w:val="22"/>
        </w:rPr>
        <w:t>P</w:t>
      </w:r>
      <w:r w:rsidRPr="0708BB38">
        <w:rPr>
          <w:rFonts w:ascii="Calibri" w:eastAsia="Calibri" w:hAnsi="Calibri" w:cs="Calibri"/>
          <w:sz w:val="22"/>
          <w:szCs w:val="22"/>
        </w:rPr>
        <w:t>royecto de conformidad con las Buenas Prácticas Internacionales de la Industria (BPII).</w:t>
      </w:r>
    </w:p>
    <w:p w14:paraId="46593B70" w14:textId="77777777" w:rsidR="00824F3D" w:rsidRDefault="00824F3D" w:rsidP="002848F2">
      <w:pPr>
        <w:spacing w:before="0" w:after="0" w:line="240" w:lineRule="auto"/>
        <w:rPr>
          <w:rFonts w:ascii="Calibri" w:eastAsia="Calibri" w:hAnsi="Calibri" w:cs="Calibri"/>
          <w:sz w:val="22"/>
          <w:szCs w:val="22"/>
        </w:rPr>
      </w:pPr>
    </w:p>
    <w:p w14:paraId="00000284" w14:textId="739AAD5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Todos los subproyectos y demás inversiones del Proyecto tienen como requisito promover un uso eficiente de los recursos y prevenir la presencia focos de contaminación, especialmente, aquellos asociados a mejorar la productividad en la actividad pesquera, prácticas agrícolas autosostenibles y la agroforestería, durante las etapas d</w:t>
      </w:r>
      <w:r w:rsidR="00D263E2" w:rsidRPr="003231FF">
        <w:rPr>
          <w:rFonts w:ascii="Calibri" w:eastAsia="Calibri" w:hAnsi="Calibri" w:cs="Calibri"/>
          <w:sz w:val="22"/>
          <w:szCs w:val="22"/>
        </w:rPr>
        <w:t>el ciclo del Proyecto</w:t>
      </w:r>
      <w:r w:rsidR="005D1F97">
        <w:rPr>
          <w:rFonts w:ascii="Calibri" w:eastAsia="Calibri" w:hAnsi="Calibri" w:cs="Calibri"/>
          <w:sz w:val="22"/>
          <w:szCs w:val="22"/>
        </w:rPr>
        <w:t>.</w:t>
      </w:r>
      <w:r w:rsidRPr="003231FF">
        <w:rPr>
          <w:rFonts w:ascii="Calibri" w:eastAsia="Calibri" w:hAnsi="Calibri" w:cs="Calibri"/>
          <w:sz w:val="22"/>
          <w:szCs w:val="22"/>
        </w:rPr>
        <w:t xml:space="preserve"> </w:t>
      </w:r>
    </w:p>
    <w:p w14:paraId="15CAB322" w14:textId="77777777" w:rsidR="00912F5C"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b/>
      </w:r>
    </w:p>
    <w:p w14:paraId="00000285" w14:textId="0FF94617" w:rsidR="005A45BA"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Sin embargo, para abordar posibles </w:t>
      </w:r>
      <w:r w:rsidR="009149F7" w:rsidRPr="0708BB38">
        <w:rPr>
          <w:rFonts w:ascii="Calibri" w:eastAsia="Calibri" w:hAnsi="Calibri" w:cs="Calibri"/>
          <w:sz w:val="22"/>
          <w:szCs w:val="22"/>
        </w:rPr>
        <w:t xml:space="preserve">riesgos e </w:t>
      </w:r>
      <w:r w:rsidRPr="0708BB38">
        <w:rPr>
          <w:rFonts w:ascii="Calibri" w:eastAsia="Calibri" w:hAnsi="Calibri" w:cs="Calibri"/>
          <w:sz w:val="22"/>
          <w:szCs w:val="22"/>
        </w:rPr>
        <w:t xml:space="preserve">impactos adversos del </w:t>
      </w:r>
      <w:r w:rsidR="3800B099" w:rsidRPr="0708BB38">
        <w:rPr>
          <w:rFonts w:ascii="Calibri" w:eastAsia="Calibri" w:hAnsi="Calibri" w:cs="Calibri"/>
          <w:sz w:val="22"/>
          <w:szCs w:val="22"/>
        </w:rPr>
        <w:t>P</w:t>
      </w:r>
      <w:r w:rsidRPr="0708BB38">
        <w:rPr>
          <w:rFonts w:ascii="Calibri" w:eastAsia="Calibri" w:hAnsi="Calibri" w:cs="Calibri"/>
          <w:sz w:val="22"/>
          <w:szCs w:val="22"/>
        </w:rPr>
        <w:t xml:space="preserve">royecto en la salud humana y el medio ambiente, </w:t>
      </w:r>
      <w:r w:rsidR="00DE3176" w:rsidRPr="0708BB38">
        <w:rPr>
          <w:rFonts w:ascii="Calibri" w:eastAsia="Calibri" w:hAnsi="Calibri" w:cs="Calibri"/>
          <w:sz w:val="22"/>
          <w:szCs w:val="22"/>
        </w:rPr>
        <w:t xml:space="preserve">la </w:t>
      </w:r>
      <w:r w:rsidRPr="0708BB38">
        <w:rPr>
          <w:rFonts w:ascii="Calibri" w:eastAsia="Calibri" w:hAnsi="Calibri" w:cs="Calibri"/>
          <w:sz w:val="22"/>
          <w:szCs w:val="22"/>
        </w:rPr>
        <w:t xml:space="preserve">SAG ha desarrollado </w:t>
      </w:r>
      <w:r w:rsidRPr="00BC296C">
        <w:rPr>
          <w:rFonts w:ascii="Calibri" w:eastAsia="Calibri" w:hAnsi="Calibri" w:cs="Calibri"/>
          <w:sz w:val="22"/>
          <w:szCs w:val="22"/>
        </w:rPr>
        <w:t xml:space="preserve">la </w:t>
      </w:r>
      <w:r w:rsidR="59A1F30B" w:rsidRPr="00BC296C">
        <w:rPr>
          <w:rFonts w:ascii="Calibri" w:eastAsia="Calibri" w:hAnsi="Calibri" w:cs="Calibri"/>
          <w:sz w:val="22"/>
          <w:szCs w:val="22"/>
        </w:rPr>
        <w:t>Lineamientos</w:t>
      </w:r>
      <w:r w:rsidRPr="00BC296C">
        <w:rPr>
          <w:rFonts w:ascii="Calibri" w:eastAsia="Calibri" w:hAnsi="Calibri" w:cs="Calibri"/>
          <w:sz w:val="22"/>
          <w:szCs w:val="22"/>
        </w:rPr>
        <w:t xml:space="preserve"> de Medidas de Manejo Ambiental para la Construcción de Obras Menores del Proyecto</w:t>
      </w:r>
      <w:r w:rsidRPr="0708BB38">
        <w:rPr>
          <w:rFonts w:ascii="Calibri" w:eastAsia="Calibri" w:hAnsi="Calibri" w:cs="Calibri"/>
          <w:sz w:val="22"/>
          <w:szCs w:val="22"/>
        </w:rPr>
        <w:t>. A manera de resumen algunos de los principios que rigen esta Guía, relacionados con esta EAS</w:t>
      </w:r>
      <w:r w:rsidR="00FD585E" w:rsidRPr="0708BB38">
        <w:rPr>
          <w:rFonts w:ascii="Calibri" w:eastAsia="Calibri" w:hAnsi="Calibri" w:cs="Calibri"/>
          <w:sz w:val="22"/>
          <w:szCs w:val="22"/>
        </w:rPr>
        <w:t xml:space="preserve"> </w:t>
      </w:r>
      <w:r w:rsidRPr="0708BB38">
        <w:rPr>
          <w:rFonts w:ascii="Calibri" w:eastAsia="Calibri" w:hAnsi="Calibri" w:cs="Calibri"/>
          <w:sz w:val="22"/>
          <w:szCs w:val="22"/>
        </w:rPr>
        <w:t xml:space="preserve">3 y que son detallados con </w:t>
      </w:r>
      <w:r w:rsidR="00203517" w:rsidRPr="0708BB38">
        <w:rPr>
          <w:rFonts w:ascii="Calibri" w:eastAsia="Calibri" w:hAnsi="Calibri" w:cs="Calibri"/>
          <w:sz w:val="22"/>
          <w:szCs w:val="22"/>
        </w:rPr>
        <w:t xml:space="preserve">mayor </w:t>
      </w:r>
      <w:r w:rsidRPr="0708BB38">
        <w:rPr>
          <w:rFonts w:ascii="Calibri" w:eastAsia="Calibri" w:hAnsi="Calibri" w:cs="Calibri"/>
          <w:sz w:val="22"/>
          <w:szCs w:val="22"/>
        </w:rPr>
        <w:t xml:space="preserve">profundidad en el documento Anexo son: </w:t>
      </w:r>
    </w:p>
    <w:p w14:paraId="66716566" w14:textId="77777777" w:rsidR="00912F5C" w:rsidRPr="003231FF" w:rsidRDefault="00912F5C" w:rsidP="002848F2">
      <w:pPr>
        <w:spacing w:before="0" w:after="0" w:line="240" w:lineRule="auto"/>
        <w:rPr>
          <w:rFonts w:ascii="Calibri" w:eastAsia="Calibri" w:hAnsi="Calibri" w:cs="Calibri"/>
          <w:sz w:val="22"/>
          <w:szCs w:val="22"/>
        </w:rPr>
      </w:pPr>
    </w:p>
    <w:p w14:paraId="00000286" w14:textId="4DD37E4F" w:rsidR="005A45BA" w:rsidRPr="003231FF" w:rsidRDefault="00416FCA" w:rsidP="0708BB38">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sidRPr="0708BB38">
        <w:rPr>
          <w:rFonts w:ascii="Calibri" w:eastAsia="Calibri" w:hAnsi="Calibri" w:cs="Calibri"/>
          <w:sz w:val="22"/>
          <w:szCs w:val="22"/>
        </w:rPr>
        <w:t xml:space="preserve">Identificar la composición y el estado actual donde se ubicará </w:t>
      </w:r>
      <w:r w:rsidR="00D37440" w:rsidRPr="0708BB38">
        <w:rPr>
          <w:rFonts w:ascii="Calibri" w:eastAsia="Calibri" w:hAnsi="Calibri" w:cs="Calibri"/>
          <w:sz w:val="22"/>
          <w:szCs w:val="22"/>
        </w:rPr>
        <w:t xml:space="preserve">la obra </w:t>
      </w:r>
      <w:r w:rsidRPr="0708BB38">
        <w:rPr>
          <w:rFonts w:ascii="Calibri" w:eastAsia="Calibri" w:hAnsi="Calibri" w:cs="Calibri"/>
          <w:sz w:val="22"/>
          <w:szCs w:val="22"/>
        </w:rPr>
        <w:t xml:space="preserve">para proponer las medidas de precaución y mitigación de los </w:t>
      </w:r>
      <w:r w:rsidR="00FB4B28" w:rsidRPr="0708BB38">
        <w:rPr>
          <w:rFonts w:ascii="Calibri" w:eastAsia="Calibri" w:hAnsi="Calibri" w:cs="Calibri"/>
          <w:sz w:val="22"/>
          <w:szCs w:val="22"/>
        </w:rPr>
        <w:t xml:space="preserve">posibles riesgos e </w:t>
      </w:r>
      <w:r w:rsidRPr="0708BB38">
        <w:rPr>
          <w:rFonts w:ascii="Calibri" w:eastAsia="Calibri" w:hAnsi="Calibri" w:cs="Calibri"/>
          <w:sz w:val="22"/>
          <w:szCs w:val="22"/>
        </w:rPr>
        <w:t xml:space="preserve">impactos </w:t>
      </w:r>
      <w:r w:rsidR="00FB4B28" w:rsidRPr="0708BB38">
        <w:rPr>
          <w:rFonts w:ascii="Calibri" w:eastAsia="Calibri" w:hAnsi="Calibri" w:cs="Calibri"/>
          <w:sz w:val="22"/>
          <w:szCs w:val="22"/>
        </w:rPr>
        <w:t>de</w:t>
      </w:r>
      <w:r w:rsidRPr="0708BB38">
        <w:rPr>
          <w:rFonts w:ascii="Calibri" w:eastAsia="Calibri" w:hAnsi="Calibri" w:cs="Calibri"/>
          <w:sz w:val="22"/>
          <w:szCs w:val="22"/>
        </w:rPr>
        <w:t xml:space="preserve"> la obra</w:t>
      </w:r>
      <w:r w:rsidR="3B6605C2" w:rsidRPr="0708BB38">
        <w:rPr>
          <w:rFonts w:ascii="Calibri" w:eastAsia="Calibri" w:hAnsi="Calibri" w:cs="Calibri"/>
          <w:sz w:val="22"/>
          <w:szCs w:val="22"/>
        </w:rPr>
        <w:t xml:space="preserve">, </w:t>
      </w:r>
      <w:r w:rsidR="2A4BF717" w:rsidRPr="0708BB38">
        <w:rPr>
          <w:rFonts w:ascii="Calibri" w:eastAsia="Calibri" w:hAnsi="Calibri" w:cs="Calibri"/>
          <w:sz w:val="22"/>
          <w:szCs w:val="22"/>
        </w:rPr>
        <w:t>p</w:t>
      </w:r>
      <w:r w:rsidRPr="0708BB38">
        <w:rPr>
          <w:rFonts w:ascii="Calibri" w:eastAsia="Calibri" w:hAnsi="Calibri" w:cs="Calibri"/>
          <w:sz w:val="22"/>
          <w:szCs w:val="22"/>
        </w:rPr>
        <w:t xml:space="preserve">or ejemplo, se debe verificar si está dentro o en proximidad a un área protegida y si la actividad conforme con el plan de </w:t>
      </w:r>
      <w:r w:rsidR="007D4C9A" w:rsidRPr="0708BB38">
        <w:rPr>
          <w:rFonts w:ascii="Calibri" w:eastAsia="Calibri" w:hAnsi="Calibri" w:cs="Calibri"/>
          <w:sz w:val="22"/>
          <w:szCs w:val="22"/>
        </w:rPr>
        <w:t xml:space="preserve">manejo </w:t>
      </w:r>
      <w:r w:rsidRPr="0708BB38">
        <w:rPr>
          <w:rFonts w:ascii="Calibri" w:eastAsia="Calibri" w:hAnsi="Calibri" w:cs="Calibri"/>
          <w:sz w:val="22"/>
          <w:szCs w:val="22"/>
        </w:rPr>
        <w:t>del área protegida (si aplica) y si pudiera causar cualquier tipo de impacto directo o indirecto sobre el área protegida</w:t>
      </w:r>
      <w:r w:rsidR="00B24512" w:rsidRPr="0708BB38">
        <w:rPr>
          <w:rFonts w:ascii="Calibri" w:eastAsia="Calibri" w:hAnsi="Calibri" w:cs="Calibri"/>
          <w:sz w:val="22"/>
          <w:szCs w:val="22"/>
        </w:rPr>
        <w:t>.</w:t>
      </w:r>
    </w:p>
    <w:p w14:paraId="00000287" w14:textId="5E503DAC" w:rsidR="005A45BA" w:rsidRPr="003231FF" w:rsidRDefault="00416FCA" w:rsidP="00457A1C">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sidRPr="003231FF">
        <w:rPr>
          <w:rFonts w:ascii="Calibri" w:eastAsia="Calibri" w:hAnsi="Calibri" w:cs="Calibri"/>
          <w:sz w:val="22"/>
          <w:szCs w:val="22"/>
        </w:rPr>
        <w:t xml:space="preserve">Proteger todo cuerpo de agua cercano a la zona </w:t>
      </w:r>
      <w:r w:rsidR="003C6522">
        <w:rPr>
          <w:rFonts w:ascii="Calibri" w:eastAsia="Calibri" w:hAnsi="Calibri" w:cs="Calibri"/>
          <w:sz w:val="22"/>
          <w:szCs w:val="22"/>
        </w:rPr>
        <w:t>de la obra</w:t>
      </w:r>
      <w:r w:rsidR="00333718">
        <w:rPr>
          <w:rFonts w:ascii="Calibri" w:eastAsia="Calibri" w:hAnsi="Calibri" w:cs="Calibri"/>
          <w:sz w:val="22"/>
          <w:szCs w:val="22"/>
        </w:rPr>
        <w:t xml:space="preserve"> </w:t>
      </w:r>
      <w:r w:rsidRPr="003231FF">
        <w:rPr>
          <w:rFonts w:ascii="Calibri" w:eastAsia="Calibri" w:hAnsi="Calibri" w:cs="Calibri"/>
          <w:sz w:val="22"/>
          <w:szCs w:val="22"/>
        </w:rPr>
        <w:t xml:space="preserve">(río, presa, arroyo, bordo, canal, pozo, etc.), así como </w:t>
      </w:r>
      <w:r w:rsidR="00CA16F5">
        <w:rPr>
          <w:rFonts w:ascii="Calibri" w:eastAsia="Calibri" w:hAnsi="Calibri" w:cs="Calibri"/>
          <w:sz w:val="22"/>
          <w:szCs w:val="22"/>
        </w:rPr>
        <w:t>proteger</w:t>
      </w:r>
      <w:r w:rsidRPr="003231FF">
        <w:rPr>
          <w:rFonts w:ascii="Calibri" w:eastAsia="Calibri" w:hAnsi="Calibri" w:cs="Calibri"/>
          <w:sz w:val="22"/>
          <w:szCs w:val="22"/>
        </w:rPr>
        <w:t xml:space="preserve"> los acuíferos de cualquier actividad que pueda ocasionar su contaminación, azolve o cualquier otro efecto adverso.</w:t>
      </w:r>
    </w:p>
    <w:p w14:paraId="00000288" w14:textId="77777777" w:rsidR="005A45BA" w:rsidRPr="003231FF" w:rsidRDefault="00416FCA" w:rsidP="00457A1C">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sidRPr="003231FF">
        <w:rPr>
          <w:rFonts w:ascii="Calibri" w:eastAsia="Calibri" w:hAnsi="Calibri" w:cs="Calibri"/>
          <w:sz w:val="22"/>
          <w:szCs w:val="22"/>
        </w:rPr>
        <w:t>Evitar o minimizar el daño que pueda ser causado a los diferentes tipos de comunidades vegetales y de especies de animales existentes en los sitios de las diferentes obras y en todas sus etapas.</w:t>
      </w:r>
    </w:p>
    <w:p w14:paraId="00000289" w14:textId="77777777" w:rsidR="005A45BA" w:rsidRPr="003231FF" w:rsidRDefault="00416FCA" w:rsidP="00457A1C">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sidRPr="003231FF">
        <w:rPr>
          <w:rFonts w:ascii="Calibri" w:eastAsia="Calibri" w:hAnsi="Calibri" w:cs="Calibri"/>
          <w:sz w:val="22"/>
          <w:szCs w:val="22"/>
        </w:rPr>
        <w:lastRenderedPageBreak/>
        <w:t>Controlar los impactos ambientales negativos ocasionados por el manejo inadecuado de agregados, materiales para construcción y concretos, durante el desarrollo y ejecución de las obras.</w:t>
      </w:r>
    </w:p>
    <w:p w14:paraId="0000028A" w14:textId="4B399940" w:rsidR="005A45BA" w:rsidRPr="003231FF" w:rsidRDefault="00416FCA" w:rsidP="00457A1C">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sidRPr="003231FF">
        <w:rPr>
          <w:rFonts w:ascii="Calibri" w:eastAsia="Calibri" w:hAnsi="Calibri" w:cs="Calibri"/>
          <w:sz w:val="22"/>
          <w:szCs w:val="22"/>
        </w:rPr>
        <w:t xml:space="preserve">Recolectar, manejar, disponer y aprovechar los residuos sólidos no peligrosos y los de manejo especial (escombros) generados en el frente de trabajo de forma adecuada, y acorde con las exigencias ambientales </w:t>
      </w:r>
      <w:r w:rsidR="003D4014">
        <w:rPr>
          <w:rFonts w:ascii="Calibri" w:eastAsia="Calibri" w:hAnsi="Calibri" w:cs="Calibri"/>
          <w:sz w:val="22"/>
          <w:szCs w:val="22"/>
        </w:rPr>
        <w:t xml:space="preserve">y sociales </w:t>
      </w:r>
      <w:r w:rsidRPr="003231FF">
        <w:rPr>
          <w:rFonts w:ascii="Calibri" w:eastAsia="Calibri" w:hAnsi="Calibri" w:cs="Calibri"/>
          <w:sz w:val="22"/>
          <w:szCs w:val="22"/>
        </w:rPr>
        <w:t>del sitio de la obra.</w:t>
      </w:r>
    </w:p>
    <w:p w14:paraId="0000028B" w14:textId="05FAAC81" w:rsidR="005A45BA" w:rsidRPr="003231FF" w:rsidRDefault="005B7F66" w:rsidP="00457A1C">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Pr>
          <w:rFonts w:ascii="Calibri" w:eastAsia="Calibri" w:hAnsi="Calibri" w:cs="Calibri"/>
          <w:sz w:val="22"/>
          <w:szCs w:val="22"/>
        </w:rPr>
        <w:t>Ev</w:t>
      </w:r>
      <w:r w:rsidR="001034E6">
        <w:rPr>
          <w:rFonts w:ascii="Calibri" w:eastAsia="Calibri" w:hAnsi="Calibri" w:cs="Calibri"/>
          <w:sz w:val="22"/>
          <w:szCs w:val="22"/>
        </w:rPr>
        <w:t>itar y/o m</w:t>
      </w:r>
      <w:r w:rsidR="00416FCA" w:rsidRPr="003231FF">
        <w:rPr>
          <w:rFonts w:ascii="Calibri" w:eastAsia="Calibri" w:hAnsi="Calibri" w:cs="Calibri"/>
          <w:sz w:val="22"/>
          <w:szCs w:val="22"/>
        </w:rPr>
        <w:t xml:space="preserve">itigar los </w:t>
      </w:r>
      <w:r w:rsidR="001034E6">
        <w:rPr>
          <w:rFonts w:ascii="Calibri" w:eastAsia="Calibri" w:hAnsi="Calibri" w:cs="Calibri"/>
          <w:sz w:val="22"/>
          <w:szCs w:val="22"/>
        </w:rPr>
        <w:t xml:space="preserve">riesgos e </w:t>
      </w:r>
      <w:r w:rsidR="00416FCA" w:rsidRPr="003231FF">
        <w:rPr>
          <w:rFonts w:ascii="Calibri" w:eastAsia="Calibri" w:hAnsi="Calibri" w:cs="Calibri"/>
          <w:sz w:val="22"/>
          <w:szCs w:val="22"/>
        </w:rPr>
        <w:t>impactos sobre los componentes suelo, agua, flora y fauna que puedan ser provocados por el mal manejo de cualquier clase de residuo peligroso.</w:t>
      </w:r>
    </w:p>
    <w:p w14:paraId="0000028C" w14:textId="48595722" w:rsidR="005A45BA" w:rsidRDefault="00416FCA" w:rsidP="0708BB38">
      <w:pPr>
        <w:numPr>
          <w:ilvl w:val="0"/>
          <w:numId w:val="17"/>
        </w:numPr>
        <w:pBdr>
          <w:top w:val="nil"/>
          <w:left w:val="nil"/>
          <w:bottom w:val="nil"/>
          <w:right w:val="nil"/>
          <w:between w:val="nil"/>
        </w:pBdr>
        <w:spacing w:before="0" w:after="0" w:line="240" w:lineRule="auto"/>
        <w:ind w:left="142"/>
        <w:rPr>
          <w:rFonts w:ascii="Calibri" w:eastAsia="Calibri" w:hAnsi="Calibri" w:cs="Calibri"/>
          <w:sz w:val="22"/>
          <w:szCs w:val="22"/>
        </w:rPr>
      </w:pPr>
      <w:r w:rsidRPr="0708BB38">
        <w:rPr>
          <w:rFonts w:ascii="Calibri" w:eastAsia="Calibri" w:hAnsi="Calibri" w:cs="Calibri"/>
          <w:sz w:val="22"/>
          <w:szCs w:val="22"/>
        </w:rPr>
        <w:t xml:space="preserve">Realizar las medidas de prevención que garanticen el cumplimiento de la normatividad aplicable en lo relativo a seguridad e higiene en el trabajo en las obras que se ejecuten en </w:t>
      </w:r>
      <w:r w:rsidR="00DB4E17" w:rsidRPr="0708BB38">
        <w:rPr>
          <w:rFonts w:ascii="Calibri" w:eastAsia="Calibri" w:hAnsi="Calibri" w:cs="Calibri"/>
          <w:sz w:val="22"/>
          <w:szCs w:val="22"/>
        </w:rPr>
        <w:t xml:space="preserve">el marco de </w:t>
      </w:r>
      <w:r w:rsidRPr="0708BB38">
        <w:rPr>
          <w:rFonts w:ascii="Calibri" w:eastAsia="Calibri" w:hAnsi="Calibri" w:cs="Calibri"/>
          <w:sz w:val="22"/>
          <w:szCs w:val="22"/>
        </w:rPr>
        <w:t xml:space="preserve">este </w:t>
      </w:r>
      <w:r w:rsidR="00196C08" w:rsidRPr="0708BB38">
        <w:rPr>
          <w:rFonts w:ascii="Calibri" w:eastAsia="Calibri" w:hAnsi="Calibri" w:cs="Calibri"/>
          <w:sz w:val="22"/>
          <w:szCs w:val="22"/>
        </w:rPr>
        <w:t>P</w:t>
      </w:r>
      <w:r w:rsidRPr="0708BB38">
        <w:rPr>
          <w:rFonts w:ascii="Calibri" w:eastAsia="Calibri" w:hAnsi="Calibri" w:cs="Calibri"/>
          <w:sz w:val="22"/>
          <w:szCs w:val="22"/>
        </w:rPr>
        <w:t>royecto.</w:t>
      </w:r>
    </w:p>
    <w:p w14:paraId="2F92122B" w14:textId="77777777" w:rsidR="002A3E71" w:rsidRPr="003231FF" w:rsidRDefault="002A3E71" w:rsidP="002A3E71">
      <w:pPr>
        <w:pBdr>
          <w:top w:val="nil"/>
          <w:left w:val="nil"/>
          <w:bottom w:val="nil"/>
          <w:right w:val="nil"/>
          <w:between w:val="nil"/>
        </w:pBdr>
        <w:spacing w:before="0" w:after="0" w:line="240" w:lineRule="auto"/>
        <w:ind w:left="142"/>
        <w:rPr>
          <w:rFonts w:ascii="Calibri" w:eastAsia="Calibri" w:hAnsi="Calibri" w:cs="Calibri"/>
          <w:sz w:val="22"/>
          <w:szCs w:val="22"/>
        </w:rPr>
      </w:pPr>
    </w:p>
    <w:p w14:paraId="0000028D" w14:textId="61A39CB6" w:rsidR="005A45BA" w:rsidRPr="003231FF" w:rsidRDefault="002C74D2" w:rsidP="00457A1C">
      <w:pPr>
        <w:pStyle w:val="Ttulo1"/>
        <w:numPr>
          <w:ilvl w:val="2"/>
          <w:numId w:val="7"/>
        </w:numPr>
        <w:spacing w:before="0"/>
        <w:rPr>
          <w:rFonts w:ascii="Calibri" w:eastAsia="Calibri" w:hAnsi="Calibri" w:cs="Calibri"/>
          <w:sz w:val="22"/>
          <w:szCs w:val="22"/>
        </w:rPr>
      </w:pPr>
      <w:bookmarkStart w:id="40" w:name="_Toc190943230"/>
      <w:r w:rsidRPr="0708BB38">
        <w:rPr>
          <w:rFonts w:ascii="Calibri" w:eastAsia="Calibri" w:hAnsi="Calibri" w:cs="Calibri"/>
          <w:sz w:val="22"/>
          <w:szCs w:val="22"/>
        </w:rPr>
        <w:t>EAS</w:t>
      </w:r>
      <w:r w:rsidR="00416FCA" w:rsidRPr="0708BB38">
        <w:rPr>
          <w:rFonts w:ascii="Calibri" w:eastAsia="Calibri" w:hAnsi="Calibri" w:cs="Calibri"/>
          <w:sz w:val="22"/>
          <w:szCs w:val="22"/>
        </w:rPr>
        <w:t xml:space="preserve"> 4: Salud y Seguridad de la Comunidad</w:t>
      </w:r>
      <w:bookmarkEnd w:id="40"/>
    </w:p>
    <w:p w14:paraId="24E71487" w14:textId="77777777" w:rsidR="00912F5C" w:rsidRDefault="00912F5C" w:rsidP="002848F2">
      <w:pPr>
        <w:spacing w:before="0" w:after="0" w:line="240" w:lineRule="auto"/>
        <w:rPr>
          <w:rFonts w:ascii="Calibri" w:eastAsia="Calibri" w:hAnsi="Calibri" w:cs="Calibri"/>
          <w:sz w:val="22"/>
          <w:szCs w:val="22"/>
        </w:rPr>
      </w:pPr>
    </w:p>
    <w:p w14:paraId="52A7F33C" w14:textId="6B4BB757" w:rsidR="004171DF" w:rsidRDefault="004171DF"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Aborda los riesgos e impactos para la salud y la seguridad en comunidades afectadas por los proyectos y la correspondiente responsabilidad de los Prestatarios de evitar o minimizar tales riesgos e impactos, con atención particular a personas que, debido a sus circunstancias particulares podrían ser vulnerables.</w:t>
      </w:r>
    </w:p>
    <w:p w14:paraId="7C4C5009" w14:textId="77777777" w:rsidR="004171DF" w:rsidRDefault="004171DF" w:rsidP="002848F2">
      <w:pPr>
        <w:spacing w:before="0" w:after="0" w:line="240" w:lineRule="auto"/>
        <w:rPr>
          <w:rFonts w:ascii="Calibri" w:eastAsia="Calibri" w:hAnsi="Calibri" w:cs="Calibri"/>
          <w:sz w:val="22"/>
          <w:szCs w:val="22"/>
        </w:rPr>
      </w:pPr>
    </w:p>
    <w:p w14:paraId="0000028F" w14:textId="4B164DAB"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A pesar de que las inversiones a realizar con el Proyecto son consideradas de </w:t>
      </w:r>
      <w:r w:rsidR="00BC296C" w:rsidRPr="0708BB38">
        <w:rPr>
          <w:rFonts w:ascii="Calibri" w:eastAsia="Calibri" w:hAnsi="Calibri" w:cs="Calibri"/>
          <w:sz w:val="22"/>
          <w:szCs w:val="22"/>
        </w:rPr>
        <w:t>bajo riesgo</w:t>
      </w:r>
      <w:r w:rsidR="00937F97" w:rsidRPr="0708BB38">
        <w:rPr>
          <w:rFonts w:ascii="Calibri" w:eastAsia="Calibri" w:hAnsi="Calibri" w:cs="Calibri"/>
          <w:sz w:val="22"/>
          <w:szCs w:val="22"/>
        </w:rPr>
        <w:t xml:space="preserve"> </w:t>
      </w:r>
      <w:r w:rsidRPr="0708BB38">
        <w:rPr>
          <w:rFonts w:ascii="Calibri" w:eastAsia="Calibri" w:hAnsi="Calibri" w:cs="Calibri"/>
          <w:sz w:val="22"/>
          <w:szCs w:val="22"/>
        </w:rPr>
        <w:t xml:space="preserve">ambiental y que promueven la generación de servicios ecosistémicos, principalmente de apoyo, aprovisionamiento, culturales y de regulación, no se descarta la posibilidad de que las actividades, los equipos y la infraestructura del </w:t>
      </w:r>
      <w:r w:rsidR="32EAB1E7" w:rsidRPr="0708BB38">
        <w:rPr>
          <w:rFonts w:ascii="Calibri" w:eastAsia="Calibri" w:hAnsi="Calibri" w:cs="Calibri"/>
          <w:sz w:val="22"/>
          <w:szCs w:val="22"/>
        </w:rPr>
        <w:t>P</w:t>
      </w:r>
      <w:r w:rsidRPr="0708BB38">
        <w:rPr>
          <w:rFonts w:ascii="Calibri" w:eastAsia="Calibri" w:hAnsi="Calibri" w:cs="Calibri"/>
          <w:sz w:val="22"/>
          <w:szCs w:val="22"/>
        </w:rPr>
        <w:t>royecto pued</w:t>
      </w:r>
      <w:r w:rsidR="0C9E9B7E" w:rsidRPr="0708BB38">
        <w:rPr>
          <w:rFonts w:ascii="Calibri" w:eastAsia="Calibri" w:hAnsi="Calibri" w:cs="Calibri"/>
          <w:sz w:val="22"/>
          <w:szCs w:val="22"/>
        </w:rPr>
        <w:t>a</w:t>
      </w:r>
      <w:r w:rsidRPr="0708BB38">
        <w:rPr>
          <w:rFonts w:ascii="Calibri" w:eastAsia="Calibri" w:hAnsi="Calibri" w:cs="Calibri"/>
          <w:sz w:val="22"/>
          <w:szCs w:val="22"/>
        </w:rPr>
        <w:t>n aumentar la exposición de la comunidad a riesgos e impactos</w:t>
      </w:r>
      <w:r w:rsidR="00A25612" w:rsidRPr="0708BB38">
        <w:rPr>
          <w:rFonts w:ascii="Calibri" w:eastAsia="Calibri" w:hAnsi="Calibri" w:cs="Calibri"/>
          <w:sz w:val="22"/>
          <w:szCs w:val="22"/>
        </w:rPr>
        <w:t xml:space="preserve"> negativos</w:t>
      </w:r>
      <w:r w:rsidRPr="0708BB38">
        <w:rPr>
          <w:rFonts w:ascii="Calibri" w:eastAsia="Calibri" w:hAnsi="Calibri" w:cs="Calibri"/>
          <w:sz w:val="22"/>
          <w:szCs w:val="22"/>
        </w:rPr>
        <w:t xml:space="preserve">. Por ejemplo, a pesar de ser considerados de probabilidad baja, algunos riesgos hacia la salud y seguridad de la comunidad que podrían estar presentes según las actividades a financiar con el Proyecto son : la utilización incorrecta de insumos para fertilización de cultivos y/o control de plagas y enfermedades durante el establecimiento de sistemas productivos a nivel de finca, el desconocimiento y/o la no aplicación de medidas de seguridad laboral durante procesos constructivos menores (cascos, guantes, lentes de protección, etc.) durante la aplicación de mejoras a embarcaciones pesqueras artesanales, producción de hielo; mal manejo de desechos sólidos </w:t>
      </w:r>
      <w:r w:rsidR="00EE234A" w:rsidRPr="0708BB38">
        <w:rPr>
          <w:rFonts w:ascii="Calibri" w:eastAsia="Calibri" w:hAnsi="Calibri" w:cs="Calibri"/>
          <w:sz w:val="22"/>
          <w:szCs w:val="22"/>
        </w:rPr>
        <w:t xml:space="preserve"> y aguas residuales. </w:t>
      </w:r>
    </w:p>
    <w:p w14:paraId="64B29A93" w14:textId="77777777" w:rsidR="00AE70A5" w:rsidRDefault="00AE70A5" w:rsidP="002848F2">
      <w:pPr>
        <w:spacing w:before="0" w:after="0" w:line="240" w:lineRule="auto"/>
        <w:rPr>
          <w:rFonts w:ascii="Calibri" w:eastAsia="Calibri" w:hAnsi="Calibri" w:cs="Calibri"/>
          <w:sz w:val="22"/>
          <w:szCs w:val="22"/>
        </w:rPr>
      </w:pPr>
    </w:p>
    <w:p w14:paraId="35F46E60" w14:textId="016C6799" w:rsidR="005A45BA" w:rsidRPr="00F56957" w:rsidRDefault="00416FCA" w:rsidP="32F49387">
      <w:pPr>
        <w:spacing w:before="0" w:after="0" w:line="240" w:lineRule="auto"/>
        <w:rPr>
          <w:rFonts w:ascii="Calibri" w:eastAsia="Calibri" w:hAnsi="Calibri" w:cs="Calibri"/>
          <w:strike/>
          <w:sz w:val="22"/>
          <w:szCs w:val="22"/>
        </w:rPr>
      </w:pPr>
      <w:r w:rsidRPr="0708BB38">
        <w:rPr>
          <w:rFonts w:ascii="Calibri" w:eastAsia="Calibri" w:hAnsi="Calibri" w:cs="Calibri"/>
          <w:sz w:val="22"/>
          <w:szCs w:val="22"/>
        </w:rPr>
        <w:t xml:space="preserve">Para atender este tipo de riesgos </w:t>
      </w:r>
      <w:r w:rsidR="00AE70A5" w:rsidRPr="0708BB38">
        <w:rPr>
          <w:rFonts w:ascii="Calibri" w:eastAsia="Calibri" w:hAnsi="Calibri" w:cs="Calibri"/>
          <w:sz w:val="22"/>
          <w:szCs w:val="22"/>
        </w:rPr>
        <w:t xml:space="preserve">e impactos </w:t>
      </w:r>
      <w:r w:rsidRPr="0708BB38">
        <w:rPr>
          <w:rFonts w:ascii="Calibri" w:eastAsia="Calibri" w:hAnsi="Calibri" w:cs="Calibri"/>
          <w:sz w:val="22"/>
          <w:szCs w:val="22"/>
        </w:rPr>
        <w:t xml:space="preserve">menores a nivel </w:t>
      </w:r>
      <w:r w:rsidR="00BC296C" w:rsidRPr="0708BB38">
        <w:rPr>
          <w:rFonts w:ascii="Calibri" w:eastAsia="Calibri" w:hAnsi="Calibri" w:cs="Calibri"/>
          <w:sz w:val="22"/>
          <w:szCs w:val="22"/>
        </w:rPr>
        <w:t>comunitario, el</w:t>
      </w:r>
      <w:r w:rsidR="062031D0" w:rsidRPr="0708BB38">
        <w:rPr>
          <w:rFonts w:ascii="Calibri" w:eastAsia="Calibri" w:hAnsi="Calibri" w:cs="Calibri"/>
          <w:sz w:val="22"/>
          <w:szCs w:val="22"/>
        </w:rPr>
        <w:t xml:space="preserve"> MGAS ha pre </w:t>
      </w:r>
      <w:r w:rsidR="4766FBD8" w:rsidRPr="0708BB38">
        <w:rPr>
          <w:rFonts w:ascii="Calibri" w:eastAsia="Calibri" w:hAnsi="Calibri" w:cs="Calibri"/>
          <w:sz w:val="22"/>
          <w:szCs w:val="22"/>
        </w:rPr>
        <w:t>identificado medidas</w:t>
      </w:r>
      <w:r w:rsidR="2D7033FB" w:rsidRPr="0708BB38">
        <w:rPr>
          <w:rFonts w:ascii="Calibri" w:eastAsia="Calibri" w:hAnsi="Calibri" w:cs="Calibri"/>
          <w:sz w:val="22"/>
          <w:szCs w:val="22"/>
        </w:rPr>
        <w:t xml:space="preserve"> de mitigación</w:t>
      </w:r>
      <w:r w:rsidR="1BBA765B" w:rsidRPr="0708BB38">
        <w:rPr>
          <w:rFonts w:ascii="Calibri" w:eastAsia="Calibri" w:hAnsi="Calibri" w:cs="Calibri"/>
          <w:sz w:val="22"/>
          <w:szCs w:val="22"/>
        </w:rPr>
        <w:t xml:space="preserve"> </w:t>
      </w:r>
      <w:r w:rsidR="744CB7F4" w:rsidRPr="0708BB38">
        <w:rPr>
          <w:rFonts w:ascii="Calibri" w:eastAsia="Calibri" w:hAnsi="Calibri" w:cs="Calibri"/>
          <w:sz w:val="22"/>
          <w:szCs w:val="22"/>
        </w:rPr>
        <w:t xml:space="preserve">que </w:t>
      </w:r>
      <w:r w:rsidR="22AD16E1" w:rsidRPr="0708BB38">
        <w:rPr>
          <w:rFonts w:ascii="Calibri" w:eastAsia="Calibri" w:hAnsi="Calibri" w:cs="Calibri"/>
          <w:sz w:val="22"/>
          <w:szCs w:val="22"/>
        </w:rPr>
        <w:t>responderán a los impactos o riesgos</w:t>
      </w:r>
      <w:r w:rsidR="12839A20" w:rsidRPr="0708BB38">
        <w:rPr>
          <w:rFonts w:ascii="Calibri" w:eastAsia="Calibri" w:hAnsi="Calibri" w:cs="Calibri"/>
          <w:sz w:val="22"/>
          <w:szCs w:val="22"/>
        </w:rPr>
        <w:t xml:space="preserve"> </w:t>
      </w:r>
      <w:r w:rsidR="0F59DD36" w:rsidRPr="0708BB38">
        <w:rPr>
          <w:rFonts w:ascii="Calibri" w:eastAsia="Calibri" w:hAnsi="Calibri" w:cs="Calibri"/>
          <w:sz w:val="22"/>
          <w:szCs w:val="22"/>
        </w:rPr>
        <w:t>que</w:t>
      </w:r>
      <w:r w:rsidR="12839A20" w:rsidRPr="0708BB38">
        <w:rPr>
          <w:rFonts w:ascii="Calibri" w:eastAsia="Calibri" w:hAnsi="Calibri" w:cs="Calibri"/>
          <w:sz w:val="22"/>
          <w:szCs w:val="22"/>
        </w:rPr>
        <w:t xml:space="preserve"> </w:t>
      </w:r>
      <w:r w:rsidR="52F2201B" w:rsidRPr="0708BB38">
        <w:rPr>
          <w:rFonts w:ascii="Calibri" w:eastAsia="Calibri" w:hAnsi="Calibri" w:cs="Calibri"/>
          <w:sz w:val="22"/>
          <w:szCs w:val="22"/>
        </w:rPr>
        <w:t>podría</w:t>
      </w:r>
      <w:r w:rsidR="75BF90F9" w:rsidRPr="0708BB38">
        <w:rPr>
          <w:rFonts w:ascii="Calibri" w:eastAsia="Calibri" w:hAnsi="Calibri" w:cs="Calibri"/>
          <w:sz w:val="22"/>
          <w:szCs w:val="22"/>
        </w:rPr>
        <w:t xml:space="preserve"> ser</w:t>
      </w:r>
      <w:r w:rsidR="22AD16E1" w:rsidRPr="0708BB38">
        <w:rPr>
          <w:rFonts w:ascii="Calibri" w:eastAsia="Calibri" w:hAnsi="Calibri" w:cs="Calibri"/>
          <w:sz w:val="22"/>
          <w:szCs w:val="22"/>
        </w:rPr>
        <w:t xml:space="preserve"> </w:t>
      </w:r>
      <w:r w:rsidR="712E1F63" w:rsidRPr="0708BB38">
        <w:rPr>
          <w:rFonts w:ascii="Calibri" w:eastAsia="Calibri" w:hAnsi="Calibri" w:cs="Calibri"/>
          <w:sz w:val="22"/>
          <w:szCs w:val="22"/>
        </w:rPr>
        <w:t>generados por</w:t>
      </w:r>
      <w:r w:rsidR="062031D0" w:rsidRPr="0708BB38">
        <w:rPr>
          <w:rFonts w:ascii="Calibri" w:eastAsia="Calibri" w:hAnsi="Calibri" w:cs="Calibri"/>
          <w:sz w:val="22"/>
          <w:szCs w:val="22"/>
        </w:rPr>
        <w:t xml:space="preserve"> el </w:t>
      </w:r>
      <w:r w:rsidR="0BDD6938" w:rsidRPr="0708BB38">
        <w:rPr>
          <w:rFonts w:ascii="Calibri" w:eastAsia="Calibri" w:hAnsi="Calibri" w:cs="Calibri"/>
          <w:sz w:val="22"/>
          <w:szCs w:val="22"/>
        </w:rPr>
        <w:t>P</w:t>
      </w:r>
      <w:r w:rsidR="062031D0" w:rsidRPr="0708BB38">
        <w:rPr>
          <w:rFonts w:ascii="Calibri" w:eastAsia="Calibri" w:hAnsi="Calibri" w:cs="Calibri"/>
          <w:sz w:val="22"/>
          <w:szCs w:val="22"/>
        </w:rPr>
        <w:t>royecto</w:t>
      </w:r>
      <w:r w:rsidR="584CFB6A" w:rsidRPr="0708BB38">
        <w:rPr>
          <w:rFonts w:ascii="Calibri" w:eastAsia="Calibri" w:hAnsi="Calibri" w:cs="Calibri"/>
          <w:sz w:val="22"/>
          <w:szCs w:val="22"/>
        </w:rPr>
        <w:t xml:space="preserve">. Adicionalmente, el Proyecto implementará la aplicación de </w:t>
      </w:r>
      <w:r w:rsidR="591DC651" w:rsidRPr="0708BB38">
        <w:rPr>
          <w:rFonts w:ascii="Calibri" w:eastAsia="Calibri" w:hAnsi="Calibri" w:cs="Calibri"/>
          <w:sz w:val="22"/>
          <w:szCs w:val="22"/>
        </w:rPr>
        <w:t xml:space="preserve">lo siguiente: </w:t>
      </w:r>
      <w:r w:rsidR="2823F9D4" w:rsidRPr="0708BB38">
        <w:rPr>
          <w:rFonts w:ascii="Calibri" w:eastAsia="Calibri" w:hAnsi="Calibri" w:cs="Calibri"/>
          <w:sz w:val="22"/>
          <w:szCs w:val="22"/>
        </w:rPr>
        <w:t>preparación del perfil del plan de negocios (incluye tabla de evaluación</w:t>
      </w:r>
      <w:r w:rsidR="1CCB0D46" w:rsidRPr="0708BB38">
        <w:rPr>
          <w:rFonts w:ascii="Calibri" w:eastAsia="Calibri" w:hAnsi="Calibri" w:cs="Calibri"/>
          <w:sz w:val="22"/>
          <w:szCs w:val="22"/>
        </w:rPr>
        <w:t xml:space="preserve"> AyS cuantitativa</w:t>
      </w:r>
      <w:r w:rsidR="2823F9D4" w:rsidRPr="0708BB38">
        <w:rPr>
          <w:rFonts w:ascii="Calibri" w:eastAsia="Calibri" w:hAnsi="Calibri" w:cs="Calibri"/>
          <w:sz w:val="22"/>
          <w:szCs w:val="22"/>
        </w:rPr>
        <w:t xml:space="preserve">), en la fase de </w:t>
      </w:r>
      <w:r w:rsidR="32F87E58" w:rsidRPr="0708BB38">
        <w:rPr>
          <w:rFonts w:ascii="Calibri" w:eastAsia="Calibri" w:hAnsi="Calibri" w:cs="Calibri"/>
          <w:sz w:val="22"/>
          <w:szCs w:val="22"/>
        </w:rPr>
        <w:t>formu</w:t>
      </w:r>
      <w:r w:rsidR="70631A16" w:rsidRPr="0708BB38">
        <w:rPr>
          <w:rFonts w:ascii="Calibri" w:eastAsia="Calibri" w:hAnsi="Calibri" w:cs="Calibri"/>
          <w:sz w:val="22"/>
          <w:szCs w:val="22"/>
        </w:rPr>
        <w:t>l</w:t>
      </w:r>
      <w:r w:rsidR="32F87E58" w:rsidRPr="0708BB38">
        <w:rPr>
          <w:rFonts w:ascii="Calibri" w:eastAsia="Calibri" w:hAnsi="Calibri" w:cs="Calibri"/>
          <w:sz w:val="22"/>
          <w:szCs w:val="22"/>
        </w:rPr>
        <w:t xml:space="preserve">ación del PdN se incluye una evaluación AyS, </w:t>
      </w:r>
      <w:r w:rsidR="398C97C8" w:rsidRPr="0708BB38">
        <w:rPr>
          <w:rFonts w:ascii="Calibri" w:eastAsia="Calibri" w:hAnsi="Calibri" w:cs="Calibri"/>
          <w:sz w:val="22"/>
          <w:szCs w:val="22"/>
        </w:rPr>
        <w:t>las fichas</w:t>
      </w:r>
      <w:r w:rsidR="584CFB6A" w:rsidRPr="0708BB38">
        <w:rPr>
          <w:rFonts w:ascii="Calibri" w:eastAsia="Calibri" w:hAnsi="Calibri" w:cs="Calibri"/>
          <w:sz w:val="22"/>
          <w:szCs w:val="22"/>
        </w:rPr>
        <w:t xml:space="preserve"> de </w:t>
      </w:r>
      <w:r w:rsidR="2F2CCACE" w:rsidRPr="0708BB38">
        <w:rPr>
          <w:rFonts w:ascii="Calibri" w:eastAsia="Calibri" w:hAnsi="Calibri" w:cs="Calibri"/>
          <w:sz w:val="22"/>
          <w:szCs w:val="22"/>
        </w:rPr>
        <w:t xml:space="preserve">pre - </w:t>
      </w:r>
      <w:r w:rsidR="5143EF25" w:rsidRPr="0708BB38">
        <w:rPr>
          <w:rFonts w:ascii="Calibri" w:eastAsia="Calibri" w:hAnsi="Calibri" w:cs="Calibri"/>
          <w:sz w:val="22"/>
          <w:szCs w:val="22"/>
        </w:rPr>
        <w:t>evaluación</w:t>
      </w:r>
      <w:r w:rsidR="584CFB6A" w:rsidRPr="0708BB38">
        <w:rPr>
          <w:rFonts w:ascii="Calibri" w:eastAsia="Calibri" w:hAnsi="Calibri" w:cs="Calibri"/>
          <w:sz w:val="22"/>
          <w:szCs w:val="22"/>
        </w:rPr>
        <w:t xml:space="preserve"> ambiental y social (screen </w:t>
      </w:r>
      <w:r w:rsidR="213C89CE" w:rsidRPr="0708BB38">
        <w:rPr>
          <w:rFonts w:ascii="Calibri" w:eastAsia="Calibri" w:hAnsi="Calibri" w:cs="Calibri"/>
          <w:sz w:val="22"/>
          <w:szCs w:val="22"/>
        </w:rPr>
        <w:t xml:space="preserve">tool), el PGAS y las medidas de </w:t>
      </w:r>
      <w:r w:rsidR="5850FF2D" w:rsidRPr="0708BB38">
        <w:rPr>
          <w:rFonts w:ascii="Calibri" w:eastAsia="Calibri" w:hAnsi="Calibri" w:cs="Calibri"/>
          <w:sz w:val="22"/>
          <w:szCs w:val="22"/>
        </w:rPr>
        <w:t>mitigación</w:t>
      </w:r>
      <w:r w:rsidR="213C89CE" w:rsidRPr="0708BB38">
        <w:rPr>
          <w:rFonts w:ascii="Calibri" w:eastAsia="Calibri" w:hAnsi="Calibri" w:cs="Calibri"/>
          <w:sz w:val="22"/>
          <w:szCs w:val="22"/>
        </w:rPr>
        <w:t xml:space="preserve"> establecidas </w:t>
      </w:r>
      <w:r w:rsidR="08467674" w:rsidRPr="0708BB38">
        <w:rPr>
          <w:rFonts w:ascii="Calibri" w:eastAsia="Calibri" w:hAnsi="Calibri" w:cs="Calibri"/>
          <w:sz w:val="22"/>
          <w:szCs w:val="22"/>
        </w:rPr>
        <w:t xml:space="preserve">en </w:t>
      </w:r>
      <w:r w:rsidR="5A492049" w:rsidRPr="0708BB38">
        <w:rPr>
          <w:rFonts w:ascii="Calibri" w:eastAsia="Calibri" w:hAnsi="Calibri" w:cs="Calibri"/>
          <w:sz w:val="22"/>
          <w:szCs w:val="22"/>
        </w:rPr>
        <w:t xml:space="preserve">las </w:t>
      </w:r>
      <w:r w:rsidRPr="0708BB38">
        <w:rPr>
          <w:rFonts w:ascii="Calibri" w:eastAsia="Calibri" w:hAnsi="Calibri" w:cs="Calibri"/>
          <w:sz w:val="22"/>
          <w:szCs w:val="22"/>
        </w:rPr>
        <w:t>Guía</w:t>
      </w:r>
      <w:r w:rsidR="03AAAD8E" w:rsidRPr="0708BB38">
        <w:rPr>
          <w:rFonts w:ascii="Calibri" w:eastAsia="Calibri" w:hAnsi="Calibri" w:cs="Calibri"/>
          <w:sz w:val="22"/>
          <w:szCs w:val="22"/>
        </w:rPr>
        <w:t>s</w:t>
      </w:r>
      <w:r w:rsidR="02836DD8" w:rsidRPr="0708BB38">
        <w:rPr>
          <w:rFonts w:ascii="Calibri" w:eastAsia="Calibri" w:hAnsi="Calibri" w:cs="Calibri"/>
          <w:sz w:val="22"/>
          <w:szCs w:val="22"/>
        </w:rPr>
        <w:t xml:space="preserve"> de Medio Ambiental, Salud y Seguridad</w:t>
      </w:r>
      <w:r w:rsidR="4E7DBA2E" w:rsidRPr="0708BB38">
        <w:rPr>
          <w:rFonts w:ascii="Calibri" w:eastAsia="Calibri" w:hAnsi="Calibri" w:cs="Calibri"/>
          <w:sz w:val="22"/>
          <w:szCs w:val="22"/>
        </w:rPr>
        <w:t xml:space="preserve"> y </w:t>
      </w:r>
      <w:r w:rsidR="3284B49E" w:rsidRPr="0708BB38">
        <w:rPr>
          <w:rFonts w:ascii="Calibri" w:eastAsia="Calibri" w:hAnsi="Calibri" w:cs="Calibri"/>
          <w:sz w:val="22"/>
          <w:szCs w:val="22"/>
        </w:rPr>
        <w:t>otras medidas establecidas</w:t>
      </w:r>
      <w:r w:rsidR="4E7DBA2E" w:rsidRPr="0708BB38">
        <w:rPr>
          <w:rFonts w:ascii="Calibri" w:eastAsia="Calibri" w:hAnsi="Calibri" w:cs="Calibri"/>
          <w:sz w:val="22"/>
          <w:szCs w:val="22"/>
        </w:rPr>
        <w:t xml:space="preserve"> en </w:t>
      </w:r>
      <w:r w:rsidR="3DC87055" w:rsidRPr="0708BB38">
        <w:rPr>
          <w:rFonts w:ascii="Calibri" w:eastAsia="Calibri" w:hAnsi="Calibri" w:cs="Calibri"/>
          <w:sz w:val="22"/>
          <w:szCs w:val="22"/>
        </w:rPr>
        <w:t>los instrumentos ambientales y sociales del Proyecto.</w:t>
      </w:r>
    </w:p>
    <w:p w14:paraId="2AC4AD3D" w14:textId="2D1DB14E" w:rsidR="004212D4" w:rsidRPr="003231FF" w:rsidRDefault="004212D4" w:rsidP="0708BB38">
      <w:pPr>
        <w:spacing w:before="0" w:after="0" w:line="240" w:lineRule="auto"/>
        <w:rPr>
          <w:rFonts w:ascii="Calibri" w:eastAsia="Calibri" w:hAnsi="Calibri" w:cs="Calibri"/>
          <w:strike/>
          <w:sz w:val="22"/>
          <w:szCs w:val="22"/>
        </w:rPr>
      </w:pPr>
    </w:p>
    <w:p w14:paraId="14570BCA" w14:textId="4158FE40" w:rsidR="004212D4"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Dentro de las medidas más relevantes para atender estos </w:t>
      </w:r>
      <w:r w:rsidR="00344287" w:rsidRPr="0708BB38">
        <w:rPr>
          <w:rFonts w:ascii="Calibri" w:eastAsia="Calibri" w:hAnsi="Calibri" w:cs="Calibri"/>
          <w:sz w:val="22"/>
          <w:szCs w:val="22"/>
        </w:rPr>
        <w:t xml:space="preserve">riesgos e </w:t>
      </w:r>
      <w:r w:rsidRPr="0708BB38">
        <w:rPr>
          <w:rFonts w:ascii="Calibri" w:eastAsia="Calibri" w:hAnsi="Calibri" w:cs="Calibri"/>
          <w:sz w:val="22"/>
          <w:szCs w:val="22"/>
        </w:rPr>
        <w:t xml:space="preserve">impactos se encuentran: jornadas de capacitación </w:t>
      </w:r>
      <w:r w:rsidR="00BC296C" w:rsidRPr="0708BB38">
        <w:rPr>
          <w:rFonts w:ascii="Calibri" w:eastAsia="Calibri" w:hAnsi="Calibri" w:cs="Calibri"/>
          <w:sz w:val="22"/>
          <w:szCs w:val="22"/>
        </w:rPr>
        <w:t>y el</w:t>
      </w:r>
      <w:r w:rsidRPr="0708BB38">
        <w:rPr>
          <w:rFonts w:ascii="Calibri" w:eastAsia="Calibri" w:hAnsi="Calibri" w:cs="Calibri"/>
          <w:sz w:val="22"/>
          <w:szCs w:val="22"/>
        </w:rPr>
        <w:t xml:space="preserve"> apoyo de técnicos promotores locales y con el uso de metodologías de aplicación práctica</w:t>
      </w:r>
      <w:r w:rsidR="070E84DA" w:rsidRPr="0708BB38">
        <w:rPr>
          <w:rFonts w:ascii="Calibri" w:eastAsia="Calibri" w:hAnsi="Calibri" w:cs="Calibri"/>
          <w:sz w:val="22"/>
          <w:szCs w:val="22"/>
        </w:rPr>
        <w:t xml:space="preserve">. </w:t>
      </w:r>
    </w:p>
    <w:p w14:paraId="00000292" w14:textId="07942F1D" w:rsidR="005A45BA" w:rsidRPr="003231FF" w:rsidRDefault="005A635D" w:rsidP="00806B61">
      <w:pPr>
        <w:pStyle w:val="Ttulo1"/>
        <w:numPr>
          <w:ilvl w:val="2"/>
          <w:numId w:val="7"/>
        </w:numPr>
        <w:spacing w:before="0"/>
        <w:jc w:val="both"/>
        <w:rPr>
          <w:rFonts w:ascii="Calibri" w:eastAsia="Calibri" w:hAnsi="Calibri" w:cs="Calibri"/>
          <w:sz w:val="22"/>
          <w:szCs w:val="22"/>
        </w:rPr>
      </w:pPr>
      <w:bookmarkStart w:id="41" w:name="_Toc190943231"/>
      <w:r w:rsidRPr="0708BB38">
        <w:rPr>
          <w:rFonts w:ascii="Calibri" w:eastAsia="Calibri" w:hAnsi="Calibri" w:cs="Calibri"/>
          <w:sz w:val="22"/>
          <w:szCs w:val="22"/>
        </w:rPr>
        <w:t>EAS</w:t>
      </w:r>
      <w:r w:rsidR="00416FCA" w:rsidRPr="0708BB38">
        <w:rPr>
          <w:rFonts w:ascii="Calibri" w:eastAsia="Calibri" w:hAnsi="Calibri" w:cs="Calibri"/>
          <w:sz w:val="22"/>
          <w:szCs w:val="22"/>
        </w:rPr>
        <w:t xml:space="preserve"> 5: Adquisición de Tierras, Restricciones sobre el Uso de la Tierra y Reasentamiento Involuntario.</w:t>
      </w:r>
      <w:bookmarkEnd w:id="41"/>
    </w:p>
    <w:p w14:paraId="5A21F887" w14:textId="77777777" w:rsidR="00912F5C" w:rsidRDefault="00912F5C" w:rsidP="002848F2">
      <w:pPr>
        <w:spacing w:before="0" w:after="0" w:line="240" w:lineRule="auto"/>
        <w:rPr>
          <w:rFonts w:ascii="Calibri" w:eastAsia="Calibri" w:hAnsi="Calibri" w:cs="Calibri"/>
          <w:sz w:val="22"/>
          <w:szCs w:val="22"/>
        </w:rPr>
      </w:pPr>
    </w:p>
    <w:p w14:paraId="00000293" w14:textId="38D068FF" w:rsidR="005A45BA" w:rsidRPr="003231FF" w:rsidRDefault="00481C1E"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R</w:t>
      </w:r>
      <w:r w:rsidR="00940507" w:rsidRPr="0708BB38">
        <w:rPr>
          <w:rFonts w:ascii="Calibri" w:eastAsia="Calibri" w:hAnsi="Calibri" w:cs="Calibri"/>
          <w:sz w:val="22"/>
          <w:szCs w:val="22"/>
        </w:rPr>
        <w:t xml:space="preserve">econoce que la adquisición de tierras y las restricciones sobre el uso de </w:t>
      </w:r>
      <w:r w:rsidR="0003403B" w:rsidRPr="0708BB38">
        <w:rPr>
          <w:rFonts w:ascii="Calibri" w:eastAsia="Calibri" w:hAnsi="Calibri" w:cs="Calibri"/>
          <w:sz w:val="22"/>
          <w:szCs w:val="22"/>
        </w:rPr>
        <w:t>las tierras relacionadas</w:t>
      </w:r>
      <w:r w:rsidR="00940507" w:rsidRPr="0708BB38">
        <w:rPr>
          <w:rFonts w:ascii="Calibri" w:eastAsia="Calibri" w:hAnsi="Calibri" w:cs="Calibri"/>
          <w:sz w:val="22"/>
          <w:szCs w:val="22"/>
        </w:rPr>
        <w:t xml:space="preserve"> con el </w:t>
      </w:r>
      <w:r w:rsidR="00610B30" w:rsidRPr="0708BB38">
        <w:rPr>
          <w:rFonts w:ascii="Calibri" w:eastAsia="Calibri" w:hAnsi="Calibri" w:cs="Calibri"/>
          <w:sz w:val="22"/>
          <w:szCs w:val="22"/>
        </w:rPr>
        <w:t>p</w:t>
      </w:r>
      <w:r w:rsidR="00940507" w:rsidRPr="0708BB38">
        <w:rPr>
          <w:rFonts w:ascii="Calibri" w:eastAsia="Calibri" w:hAnsi="Calibri" w:cs="Calibri"/>
          <w:sz w:val="22"/>
          <w:szCs w:val="22"/>
        </w:rPr>
        <w:t>royecto pueden tener impactos adversos en las comunidades y las personas.</w:t>
      </w:r>
      <w:r w:rsidR="08AC2275" w:rsidRPr="0708BB38">
        <w:rPr>
          <w:rFonts w:ascii="Calibri" w:eastAsia="Calibri" w:hAnsi="Calibri" w:cs="Calibri"/>
          <w:sz w:val="22"/>
          <w:szCs w:val="22"/>
        </w:rPr>
        <w:t xml:space="preserve"> Sin </w:t>
      </w:r>
      <w:r w:rsidR="005D42B8" w:rsidRPr="0708BB38">
        <w:rPr>
          <w:rFonts w:ascii="Calibri" w:eastAsia="Calibri" w:hAnsi="Calibri" w:cs="Calibri"/>
          <w:sz w:val="22"/>
          <w:szCs w:val="22"/>
        </w:rPr>
        <w:t>embargo, no</w:t>
      </w:r>
      <w:r w:rsidR="00416FCA" w:rsidRPr="0708BB38">
        <w:rPr>
          <w:rFonts w:ascii="Calibri" w:eastAsia="Calibri" w:hAnsi="Calibri" w:cs="Calibri"/>
          <w:sz w:val="22"/>
          <w:szCs w:val="22"/>
        </w:rPr>
        <w:t xml:space="preserve"> se </w:t>
      </w:r>
      <w:r w:rsidR="001F1514" w:rsidRPr="0708BB38">
        <w:rPr>
          <w:rFonts w:ascii="Calibri" w:eastAsia="Calibri" w:hAnsi="Calibri" w:cs="Calibri"/>
          <w:sz w:val="22"/>
          <w:szCs w:val="22"/>
        </w:rPr>
        <w:t xml:space="preserve">prevé </w:t>
      </w:r>
      <w:r w:rsidR="00416FCA" w:rsidRPr="0708BB38">
        <w:rPr>
          <w:rFonts w:ascii="Calibri" w:eastAsia="Calibri" w:hAnsi="Calibri" w:cs="Calibri"/>
          <w:sz w:val="22"/>
          <w:szCs w:val="22"/>
        </w:rPr>
        <w:t xml:space="preserve">que alguna actividad o subproyecto </w:t>
      </w:r>
      <w:r w:rsidR="005B5557" w:rsidRPr="0708BB38">
        <w:rPr>
          <w:rFonts w:ascii="Calibri" w:eastAsia="Calibri" w:hAnsi="Calibri" w:cs="Calibri"/>
          <w:sz w:val="22"/>
          <w:szCs w:val="22"/>
        </w:rPr>
        <w:t xml:space="preserve">financiada por </w:t>
      </w:r>
      <w:r w:rsidR="00416FCA" w:rsidRPr="0708BB38">
        <w:rPr>
          <w:rFonts w:ascii="Calibri" w:eastAsia="Calibri" w:hAnsi="Calibri" w:cs="Calibri"/>
          <w:sz w:val="22"/>
          <w:szCs w:val="22"/>
        </w:rPr>
        <w:t xml:space="preserve">el </w:t>
      </w:r>
      <w:r w:rsidR="005B5557" w:rsidRPr="0708BB38">
        <w:rPr>
          <w:rFonts w:ascii="Calibri" w:eastAsia="Calibri" w:hAnsi="Calibri" w:cs="Calibri"/>
          <w:sz w:val="22"/>
          <w:szCs w:val="22"/>
        </w:rPr>
        <w:t>P</w:t>
      </w:r>
      <w:r w:rsidR="00416FCA" w:rsidRPr="0708BB38">
        <w:rPr>
          <w:rFonts w:ascii="Calibri" w:eastAsia="Calibri" w:hAnsi="Calibri" w:cs="Calibri"/>
          <w:sz w:val="22"/>
          <w:szCs w:val="22"/>
        </w:rPr>
        <w:t>royecto</w:t>
      </w:r>
      <w:r w:rsidR="00A2394A" w:rsidRPr="0708BB38">
        <w:rPr>
          <w:rFonts w:ascii="Calibri" w:eastAsia="Calibri" w:hAnsi="Calibri" w:cs="Calibri"/>
          <w:sz w:val="22"/>
          <w:szCs w:val="22"/>
        </w:rPr>
        <w:t xml:space="preserve"> contemple la adquisición involuntaria de tierras o el reasentamiento físico o económico involuntario. </w:t>
      </w:r>
    </w:p>
    <w:p w14:paraId="42BA6B92" w14:textId="77777777" w:rsidR="00912F5C" w:rsidRDefault="00912F5C" w:rsidP="002848F2">
      <w:pPr>
        <w:spacing w:before="0" w:after="0" w:line="240" w:lineRule="auto"/>
        <w:rPr>
          <w:rFonts w:ascii="Calibri" w:eastAsia="Calibri" w:hAnsi="Calibri" w:cs="Calibri"/>
          <w:sz w:val="22"/>
          <w:szCs w:val="22"/>
        </w:rPr>
      </w:pPr>
    </w:p>
    <w:p w14:paraId="00000294" w14:textId="2E58D063"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 El área donde se ejecutarán los subproyectos se revisará cuidadosamente con los mapas existentes y se consultará con los beneficiarios y los líderes de PI. Por lo tanto, no se espera la</w:t>
      </w:r>
      <w:r w:rsidR="2B3B9C56" w:rsidRPr="0708BB38">
        <w:rPr>
          <w:rFonts w:ascii="Calibri" w:eastAsia="Calibri" w:hAnsi="Calibri" w:cs="Calibri"/>
          <w:sz w:val="22"/>
          <w:szCs w:val="22"/>
        </w:rPr>
        <w:t xml:space="preserve"> afectación</w:t>
      </w:r>
      <w:r w:rsidRPr="0708BB38">
        <w:rPr>
          <w:rFonts w:ascii="Calibri" w:eastAsia="Calibri" w:hAnsi="Calibri" w:cs="Calibri"/>
          <w:sz w:val="22"/>
          <w:szCs w:val="22"/>
        </w:rPr>
        <w:t xml:space="preserve"> de tierras que resulte en (i) la reubicación o la pérdida de refugio; (ii) pérdida de activos o acceso a activos; o (iii) la pérdida de fuentes de ingresos o medios de subsistencia, o (b) la restricción involuntaria del acceso a parques y áreas protegidas legalmente designados, lo que tiene como resultado efectos adversos en los medios de vida de las personas desplazadas.</w:t>
      </w:r>
      <w:r w:rsidR="0003403B" w:rsidRPr="0708BB38">
        <w:rPr>
          <w:rFonts w:ascii="Calibri" w:eastAsia="Calibri" w:hAnsi="Calibri" w:cs="Calibri"/>
          <w:sz w:val="22"/>
          <w:szCs w:val="22"/>
        </w:rPr>
        <w:t xml:space="preserve"> Lo anterior aplicará </w:t>
      </w:r>
      <w:r w:rsidR="005D42B8" w:rsidRPr="0708BB38">
        <w:rPr>
          <w:rFonts w:ascii="Calibri" w:eastAsia="Calibri" w:hAnsi="Calibri" w:cs="Calibri"/>
          <w:sz w:val="22"/>
          <w:szCs w:val="22"/>
        </w:rPr>
        <w:t>de acuerdo con</w:t>
      </w:r>
      <w:r w:rsidR="0003403B" w:rsidRPr="0708BB38">
        <w:rPr>
          <w:rFonts w:ascii="Calibri" w:eastAsia="Calibri" w:hAnsi="Calibri" w:cs="Calibri"/>
          <w:sz w:val="22"/>
          <w:szCs w:val="22"/>
        </w:rPr>
        <w:t xml:space="preserve"> las disposiciones en campo para los restantes pueblos presentes en la zona de cobertura; Pech, Garífuna y Tawahka.</w:t>
      </w:r>
    </w:p>
    <w:p w14:paraId="6FBF6754" w14:textId="77777777" w:rsidR="004212D4" w:rsidRPr="003231FF" w:rsidRDefault="004212D4" w:rsidP="002848F2">
      <w:pPr>
        <w:spacing w:before="0" w:after="0" w:line="240" w:lineRule="auto"/>
        <w:rPr>
          <w:rFonts w:ascii="Calibri" w:eastAsia="Calibri" w:hAnsi="Calibri" w:cs="Calibri"/>
          <w:sz w:val="22"/>
          <w:szCs w:val="22"/>
        </w:rPr>
      </w:pPr>
    </w:p>
    <w:p w14:paraId="53E6EA07" w14:textId="6764F015" w:rsidR="0063263C" w:rsidRDefault="0063263C"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En </w:t>
      </w:r>
      <w:r w:rsidR="715A52FA" w:rsidRPr="0708BB38">
        <w:rPr>
          <w:rFonts w:ascii="Calibri" w:eastAsia="Calibri" w:hAnsi="Calibri" w:cs="Calibri"/>
          <w:sz w:val="22"/>
          <w:szCs w:val="22"/>
        </w:rPr>
        <w:t>conclusión,</w:t>
      </w:r>
      <w:r w:rsidRPr="0708BB38">
        <w:rPr>
          <w:rFonts w:ascii="Calibri" w:eastAsia="Calibri" w:hAnsi="Calibri" w:cs="Calibri"/>
          <w:sz w:val="22"/>
          <w:szCs w:val="22"/>
        </w:rPr>
        <w:t xml:space="preserve"> el EAS 5 ha sido evaluado como relevante para el </w:t>
      </w:r>
      <w:r w:rsidR="00392168" w:rsidRPr="0708BB38">
        <w:rPr>
          <w:rFonts w:ascii="Calibri" w:eastAsia="Calibri" w:hAnsi="Calibri" w:cs="Calibri"/>
          <w:sz w:val="22"/>
          <w:szCs w:val="22"/>
        </w:rPr>
        <w:t>P</w:t>
      </w:r>
      <w:r w:rsidR="31631806" w:rsidRPr="0708BB38">
        <w:rPr>
          <w:rFonts w:ascii="Calibri" w:eastAsia="Calibri" w:hAnsi="Calibri" w:cs="Calibri"/>
          <w:sz w:val="22"/>
          <w:szCs w:val="22"/>
        </w:rPr>
        <w:t>royecto,</w:t>
      </w:r>
      <w:r w:rsidRPr="0708BB38">
        <w:rPr>
          <w:rFonts w:ascii="Calibri" w:eastAsia="Calibri" w:hAnsi="Calibri" w:cs="Calibri"/>
          <w:sz w:val="22"/>
          <w:szCs w:val="22"/>
        </w:rPr>
        <w:t xml:space="preserve"> pero se espera que por la magnitud de </w:t>
      </w:r>
      <w:r w:rsidR="004D00E2" w:rsidRPr="0708BB38">
        <w:rPr>
          <w:rFonts w:ascii="Calibri" w:eastAsia="Calibri" w:hAnsi="Calibri" w:cs="Calibri"/>
          <w:sz w:val="22"/>
          <w:szCs w:val="22"/>
        </w:rPr>
        <w:t>las inversiones</w:t>
      </w:r>
      <w:r w:rsidRPr="0708BB38">
        <w:rPr>
          <w:rFonts w:ascii="Calibri" w:eastAsia="Calibri" w:hAnsi="Calibri" w:cs="Calibri"/>
          <w:sz w:val="22"/>
          <w:szCs w:val="22"/>
        </w:rPr>
        <w:t xml:space="preserve"> y concertación comunitaria</w:t>
      </w:r>
      <w:r w:rsidR="004D00E2" w:rsidRPr="0708BB38">
        <w:rPr>
          <w:rFonts w:ascii="Calibri" w:eastAsia="Calibri" w:hAnsi="Calibri" w:cs="Calibri"/>
          <w:sz w:val="22"/>
          <w:szCs w:val="22"/>
        </w:rPr>
        <w:t xml:space="preserve"> prevista en el </w:t>
      </w:r>
      <w:r w:rsidR="00EF232E" w:rsidRPr="0708BB38">
        <w:rPr>
          <w:rFonts w:ascii="Calibri" w:eastAsia="Calibri" w:hAnsi="Calibri" w:cs="Calibri"/>
          <w:sz w:val="22"/>
          <w:szCs w:val="22"/>
        </w:rPr>
        <w:t>C</w:t>
      </w:r>
      <w:r w:rsidR="004D00E2" w:rsidRPr="0708BB38">
        <w:rPr>
          <w:rFonts w:ascii="Calibri" w:eastAsia="Calibri" w:hAnsi="Calibri" w:cs="Calibri"/>
          <w:sz w:val="22"/>
          <w:szCs w:val="22"/>
        </w:rPr>
        <w:t xml:space="preserve">omponente </w:t>
      </w:r>
      <w:r w:rsidR="00EF232E" w:rsidRPr="0708BB38">
        <w:rPr>
          <w:rFonts w:ascii="Calibri" w:eastAsia="Calibri" w:hAnsi="Calibri" w:cs="Calibri"/>
          <w:sz w:val="22"/>
          <w:szCs w:val="22"/>
        </w:rPr>
        <w:t>5</w:t>
      </w:r>
      <w:r w:rsidR="004D00E2" w:rsidRPr="0708BB38">
        <w:rPr>
          <w:rFonts w:ascii="Calibri" w:eastAsia="Calibri" w:hAnsi="Calibri" w:cs="Calibri"/>
          <w:sz w:val="22"/>
          <w:szCs w:val="22"/>
        </w:rPr>
        <w:t xml:space="preserve">, </w:t>
      </w:r>
      <w:r w:rsidR="005D42B8" w:rsidRPr="0708BB38">
        <w:rPr>
          <w:rFonts w:ascii="Calibri" w:eastAsia="Calibri" w:hAnsi="Calibri" w:cs="Calibri"/>
          <w:sz w:val="22"/>
          <w:szCs w:val="22"/>
        </w:rPr>
        <w:t>las inversiones no produzcan</w:t>
      </w:r>
      <w:r w:rsidRPr="0708BB38">
        <w:rPr>
          <w:rFonts w:ascii="Calibri" w:eastAsia="Calibri" w:hAnsi="Calibri" w:cs="Calibri"/>
          <w:sz w:val="22"/>
          <w:szCs w:val="22"/>
        </w:rPr>
        <w:t xml:space="preserve"> impactos cubiertos por el EAS. </w:t>
      </w:r>
    </w:p>
    <w:p w14:paraId="6509CE93" w14:textId="77777777" w:rsidR="0063263C" w:rsidRDefault="0063263C" w:rsidP="002848F2">
      <w:pPr>
        <w:spacing w:before="0" w:after="0" w:line="240" w:lineRule="auto"/>
        <w:rPr>
          <w:rFonts w:ascii="Calibri" w:eastAsia="Calibri" w:hAnsi="Calibri" w:cs="Calibri"/>
          <w:sz w:val="22"/>
          <w:szCs w:val="22"/>
        </w:rPr>
      </w:pPr>
    </w:p>
    <w:p w14:paraId="3A6A39B4" w14:textId="353D33B7" w:rsidR="002A3E71" w:rsidRPr="003231FF" w:rsidRDefault="002A3E71" w:rsidP="0708BB38">
      <w:pPr>
        <w:spacing w:before="0" w:after="0" w:line="240" w:lineRule="auto"/>
        <w:rPr>
          <w:rFonts w:ascii="Calibri" w:eastAsia="Calibri" w:hAnsi="Calibri" w:cs="Calibri"/>
          <w:i/>
          <w:iCs/>
          <w:sz w:val="22"/>
          <w:szCs w:val="22"/>
          <w:u w:val="single"/>
        </w:rPr>
      </w:pPr>
    </w:p>
    <w:p w14:paraId="00000297" w14:textId="38156EEE" w:rsidR="005A45BA" w:rsidRPr="003231FF" w:rsidRDefault="005A635D" w:rsidP="00806B61">
      <w:pPr>
        <w:pStyle w:val="Ttulo1"/>
        <w:numPr>
          <w:ilvl w:val="2"/>
          <w:numId w:val="7"/>
        </w:numPr>
        <w:spacing w:before="0"/>
        <w:jc w:val="both"/>
        <w:rPr>
          <w:rFonts w:ascii="Calibri" w:eastAsia="Calibri" w:hAnsi="Calibri" w:cs="Calibri"/>
          <w:sz w:val="22"/>
          <w:szCs w:val="22"/>
        </w:rPr>
      </w:pPr>
      <w:bookmarkStart w:id="42" w:name="_Toc190943232"/>
      <w:r w:rsidRPr="5BBC1CFC">
        <w:rPr>
          <w:rFonts w:ascii="Calibri" w:eastAsia="Calibri" w:hAnsi="Calibri" w:cs="Calibri"/>
          <w:sz w:val="22"/>
          <w:szCs w:val="22"/>
        </w:rPr>
        <w:t>EAS</w:t>
      </w:r>
      <w:r w:rsidR="00416FCA" w:rsidRPr="5BBC1CFC">
        <w:rPr>
          <w:rFonts w:ascii="Calibri" w:eastAsia="Calibri" w:hAnsi="Calibri" w:cs="Calibri"/>
          <w:sz w:val="22"/>
          <w:szCs w:val="22"/>
        </w:rPr>
        <w:t xml:space="preserve"> 6: Conservación de la Biodiversidad y Gestión Sostenible de los Recursos Naturales Vivos</w:t>
      </w:r>
      <w:bookmarkEnd w:id="42"/>
    </w:p>
    <w:p w14:paraId="04368DF0" w14:textId="77777777" w:rsidR="00912F5C" w:rsidRDefault="00912F5C" w:rsidP="002848F2">
      <w:pPr>
        <w:spacing w:before="0" w:after="0" w:line="240" w:lineRule="auto"/>
        <w:rPr>
          <w:rFonts w:ascii="Calibri" w:eastAsia="Calibri" w:hAnsi="Calibri" w:cs="Calibri"/>
          <w:sz w:val="22"/>
          <w:szCs w:val="22"/>
        </w:rPr>
      </w:pPr>
    </w:p>
    <w:p w14:paraId="5C9FD8B8" w14:textId="3E2EFB84" w:rsidR="00592D8A" w:rsidRDefault="00592D8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Reconoce que la protección y la conservación de la biodiversidad y la gestión sostenible de los recursos naturales son fundamentales para el desarrollo sostenible. La diversidad se define como la variabilidad entre organismos vivos de todas las fuentes, lo que incluye, entre otros, los ecosistemas terrestres, marinos y otro tipo de ecosistemas acuáticos, y los complejos ecológicos de los cuales forman parte; esto abarca la diversidad dentro de las especies, entre especies y en los ecosistemas.  </w:t>
      </w:r>
    </w:p>
    <w:p w14:paraId="43DCF70E" w14:textId="77777777" w:rsidR="00592D8A" w:rsidRDefault="00592D8A" w:rsidP="002848F2">
      <w:pPr>
        <w:spacing w:before="0" w:after="0" w:line="240" w:lineRule="auto"/>
        <w:rPr>
          <w:rFonts w:ascii="Calibri" w:eastAsia="Calibri" w:hAnsi="Calibri" w:cs="Calibri"/>
          <w:sz w:val="22"/>
          <w:szCs w:val="22"/>
        </w:rPr>
      </w:pPr>
    </w:p>
    <w:p w14:paraId="00000299" w14:textId="45E191D7"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No se espera que las actividades financiadas con el </w:t>
      </w:r>
      <w:r w:rsidR="00610B30" w:rsidRPr="0708BB38">
        <w:rPr>
          <w:rFonts w:ascii="Calibri" w:eastAsia="Calibri" w:hAnsi="Calibri" w:cs="Calibri"/>
          <w:sz w:val="22"/>
          <w:szCs w:val="22"/>
        </w:rPr>
        <w:t>P</w:t>
      </w:r>
      <w:r w:rsidRPr="0708BB38">
        <w:rPr>
          <w:rFonts w:ascii="Calibri" w:eastAsia="Calibri" w:hAnsi="Calibri" w:cs="Calibri"/>
          <w:sz w:val="22"/>
          <w:szCs w:val="22"/>
        </w:rPr>
        <w:t>royecto tengan ningún impacto negativo en los hábitats naturales o la biodiversidad, dado su escala y ubicación espacial limitada de las actuaciones.</w:t>
      </w:r>
      <w:r w:rsidR="002A3E71" w:rsidRPr="0708BB38">
        <w:rPr>
          <w:rFonts w:ascii="Calibri" w:eastAsia="Calibri" w:hAnsi="Calibri" w:cs="Calibri"/>
          <w:sz w:val="22"/>
          <w:szCs w:val="22"/>
        </w:rPr>
        <w:t xml:space="preserve"> </w:t>
      </w:r>
      <w:r w:rsidRPr="0708BB38">
        <w:rPr>
          <w:rFonts w:ascii="Calibri" w:eastAsia="Calibri" w:hAnsi="Calibri" w:cs="Calibri"/>
          <w:sz w:val="22"/>
          <w:szCs w:val="22"/>
        </w:rPr>
        <w:t xml:space="preserve">Por el contrario, las inversiones que se espera realizar con el Proyecto </w:t>
      </w:r>
      <w:r w:rsidR="004212D4" w:rsidRPr="0708BB38">
        <w:rPr>
          <w:rFonts w:ascii="Calibri" w:eastAsia="Calibri" w:hAnsi="Calibri" w:cs="Calibri"/>
          <w:sz w:val="22"/>
          <w:szCs w:val="22"/>
        </w:rPr>
        <w:t>respetará</w:t>
      </w:r>
      <w:r w:rsidR="06541B9B" w:rsidRPr="0708BB38">
        <w:rPr>
          <w:rFonts w:ascii="Calibri" w:eastAsia="Calibri" w:hAnsi="Calibri" w:cs="Calibri"/>
          <w:sz w:val="22"/>
          <w:szCs w:val="22"/>
        </w:rPr>
        <w:t>n</w:t>
      </w:r>
      <w:r w:rsidR="004212D4" w:rsidRPr="0708BB38">
        <w:rPr>
          <w:rFonts w:ascii="Calibri" w:eastAsia="Calibri" w:hAnsi="Calibri" w:cs="Calibri"/>
          <w:sz w:val="22"/>
          <w:szCs w:val="22"/>
        </w:rPr>
        <w:t xml:space="preserve"> el uso actual del suelo y </w:t>
      </w:r>
      <w:r w:rsidRPr="0708BB38">
        <w:rPr>
          <w:rFonts w:ascii="Calibri" w:eastAsia="Calibri" w:hAnsi="Calibri" w:cs="Calibri"/>
          <w:sz w:val="22"/>
          <w:szCs w:val="22"/>
        </w:rPr>
        <w:t xml:space="preserve">están dirigidas a la conservación de esta biodiversidad, mediante el apoyo de sistemas de producción de pequeña escala que mejoren la subsistencia y economía familiar, reduciendo la presión sobre los recursos naturales vulnerables existentes en la zona de intervención. </w:t>
      </w:r>
    </w:p>
    <w:p w14:paraId="1E129B96" w14:textId="77777777" w:rsidR="002A3E71" w:rsidRPr="003231FF" w:rsidRDefault="002A3E71" w:rsidP="002848F2">
      <w:pPr>
        <w:spacing w:before="0" w:after="0" w:line="240" w:lineRule="auto"/>
        <w:rPr>
          <w:rFonts w:ascii="Calibri" w:eastAsia="Calibri" w:hAnsi="Calibri" w:cs="Calibri"/>
          <w:sz w:val="22"/>
          <w:szCs w:val="22"/>
        </w:rPr>
      </w:pPr>
    </w:p>
    <w:p w14:paraId="0000029A" w14:textId="31715BC2"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El Proyecto no tiene previsto financiar plantaciones a gran escala o monocultivos que atenten contra la biodiversidad local, que a su vez impliquen cualquier conversión o degradación de hábitats naturales críticos, incluidos aquellos adyacentes </w:t>
      </w:r>
      <w:r w:rsidR="62D64B3A" w:rsidRPr="0708BB38">
        <w:rPr>
          <w:rFonts w:ascii="Calibri" w:eastAsia="Calibri" w:hAnsi="Calibri" w:cs="Calibri"/>
          <w:sz w:val="22"/>
          <w:szCs w:val="22"/>
        </w:rPr>
        <w:t xml:space="preserve">a los ríos </w:t>
      </w:r>
      <w:r w:rsidRPr="0708BB38">
        <w:rPr>
          <w:rFonts w:ascii="Calibri" w:eastAsia="Calibri" w:hAnsi="Calibri" w:cs="Calibri"/>
          <w:sz w:val="22"/>
          <w:szCs w:val="22"/>
        </w:rPr>
        <w:t>o aguas abajo. Se tiene previsto realizar obras de reforestación con especies nativas de la zona de intervención bajo arreglos espaciales integrados con actividades productivas agropecuarias. Es decir, el Proyecto espera establecer sistemas agrosilvopastoriles de menor escala con el uso de especies nativas.  En el caso de la delimitación de las parcelas productivas para evitar la introducción de animales de crianza menor, se promoverá la inclusión de prendones vinculados a cercas vivas.</w:t>
      </w:r>
    </w:p>
    <w:p w14:paraId="7EF4CBCB" w14:textId="77777777" w:rsidR="00912F5C" w:rsidRDefault="00912F5C" w:rsidP="002848F2">
      <w:pPr>
        <w:spacing w:before="0" w:after="0" w:line="240" w:lineRule="auto"/>
        <w:rPr>
          <w:rFonts w:ascii="Calibri" w:eastAsia="Calibri" w:hAnsi="Calibri" w:cs="Calibri"/>
          <w:sz w:val="22"/>
          <w:szCs w:val="22"/>
        </w:rPr>
      </w:pPr>
    </w:p>
    <w:p w14:paraId="0000029B" w14:textId="419FD9AF"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A pesar de esto, </w:t>
      </w:r>
      <w:r w:rsidR="001201D6" w:rsidRPr="0708BB38">
        <w:rPr>
          <w:rFonts w:ascii="Calibri" w:eastAsia="Calibri" w:hAnsi="Calibri" w:cs="Calibri"/>
          <w:sz w:val="22"/>
          <w:szCs w:val="22"/>
        </w:rPr>
        <w:t>el</w:t>
      </w:r>
      <w:r w:rsidRPr="0708BB38">
        <w:rPr>
          <w:rFonts w:ascii="Calibri" w:eastAsia="Calibri" w:hAnsi="Calibri" w:cs="Calibri"/>
          <w:sz w:val="22"/>
          <w:szCs w:val="22"/>
        </w:rPr>
        <w:t xml:space="preserve"> </w:t>
      </w:r>
      <w:r w:rsidR="00FD2EB9" w:rsidRPr="0708BB38">
        <w:rPr>
          <w:rFonts w:ascii="Calibri" w:eastAsia="Calibri" w:hAnsi="Calibri" w:cs="Calibri"/>
          <w:sz w:val="22"/>
          <w:szCs w:val="22"/>
        </w:rPr>
        <w:t>PCAS</w:t>
      </w:r>
      <w:r w:rsidRPr="0708BB38">
        <w:rPr>
          <w:rFonts w:ascii="Calibri" w:eastAsia="Calibri" w:hAnsi="Calibri" w:cs="Calibri"/>
          <w:sz w:val="22"/>
          <w:szCs w:val="22"/>
        </w:rPr>
        <w:t xml:space="preserve"> </w:t>
      </w:r>
      <w:r w:rsidR="00D447A0" w:rsidRPr="0708BB38">
        <w:rPr>
          <w:rFonts w:ascii="Calibri" w:eastAsia="Calibri" w:hAnsi="Calibri" w:cs="Calibri"/>
          <w:sz w:val="22"/>
          <w:szCs w:val="22"/>
        </w:rPr>
        <w:t xml:space="preserve">establece como requerimiento </w:t>
      </w:r>
      <w:r w:rsidR="00F56EB5" w:rsidRPr="0708BB38">
        <w:rPr>
          <w:rFonts w:ascii="Calibri" w:eastAsia="Calibri" w:hAnsi="Calibri" w:cs="Calibri"/>
          <w:sz w:val="22"/>
          <w:szCs w:val="22"/>
        </w:rPr>
        <w:t xml:space="preserve">desarrollar </w:t>
      </w:r>
      <w:r w:rsidR="005A61BF" w:rsidRPr="0708BB38">
        <w:rPr>
          <w:rFonts w:ascii="Calibri" w:eastAsia="Calibri" w:hAnsi="Calibri" w:cs="Calibri"/>
          <w:sz w:val="22"/>
          <w:szCs w:val="22"/>
        </w:rPr>
        <w:t>e implementar</w:t>
      </w:r>
      <w:r w:rsidR="00F56EB5" w:rsidRPr="0708BB38">
        <w:rPr>
          <w:rFonts w:ascii="Calibri" w:eastAsia="Calibri" w:hAnsi="Calibri" w:cs="Calibri"/>
          <w:sz w:val="22"/>
          <w:szCs w:val="22"/>
        </w:rPr>
        <w:t xml:space="preserve"> </w:t>
      </w:r>
      <w:r w:rsidRPr="0708BB38">
        <w:rPr>
          <w:rFonts w:ascii="Calibri" w:eastAsia="Calibri" w:hAnsi="Calibri" w:cs="Calibri"/>
          <w:sz w:val="22"/>
          <w:szCs w:val="22"/>
        </w:rPr>
        <w:t>medida</w:t>
      </w:r>
      <w:r w:rsidR="00300B16" w:rsidRPr="0708BB38">
        <w:rPr>
          <w:rFonts w:ascii="Calibri" w:eastAsia="Calibri" w:hAnsi="Calibri" w:cs="Calibri"/>
          <w:sz w:val="22"/>
          <w:szCs w:val="22"/>
        </w:rPr>
        <w:t>s</w:t>
      </w:r>
      <w:r w:rsidRPr="0708BB38">
        <w:rPr>
          <w:rFonts w:ascii="Calibri" w:eastAsia="Calibri" w:hAnsi="Calibri" w:cs="Calibri"/>
          <w:sz w:val="22"/>
          <w:szCs w:val="22"/>
        </w:rPr>
        <w:t xml:space="preserve"> </w:t>
      </w:r>
      <w:r w:rsidR="00300B16" w:rsidRPr="0708BB38">
        <w:rPr>
          <w:rFonts w:ascii="Calibri" w:eastAsia="Calibri" w:hAnsi="Calibri" w:cs="Calibri"/>
          <w:sz w:val="22"/>
          <w:szCs w:val="22"/>
        </w:rPr>
        <w:t>y acciones</w:t>
      </w:r>
      <w:r w:rsidRPr="0708BB38">
        <w:rPr>
          <w:rFonts w:ascii="Calibri" w:eastAsia="Calibri" w:hAnsi="Calibri" w:cs="Calibri"/>
          <w:sz w:val="22"/>
          <w:szCs w:val="22"/>
        </w:rPr>
        <w:t xml:space="preserve"> para </w:t>
      </w:r>
      <w:r w:rsidR="00FD6119" w:rsidRPr="0708BB38">
        <w:rPr>
          <w:rFonts w:ascii="Calibri" w:eastAsia="Calibri" w:hAnsi="Calibri" w:cs="Calibri"/>
          <w:sz w:val="22"/>
          <w:szCs w:val="22"/>
        </w:rPr>
        <w:t>evitar</w:t>
      </w:r>
      <w:r w:rsidR="00457264" w:rsidRPr="0708BB38">
        <w:rPr>
          <w:rFonts w:ascii="Calibri" w:eastAsia="Calibri" w:hAnsi="Calibri" w:cs="Calibri"/>
          <w:sz w:val="22"/>
          <w:szCs w:val="22"/>
        </w:rPr>
        <w:t>, minimizar o miti</w:t>
      </w:r>
      <w:r w:rsidR="000C3C92" w:rsidRPr="0708BB38">
        <w:rPr>
          <w:rFonts w:ascii="Calibri" w:eastAsia="Calibri" w:hAnsi="Calibri" w:cs="Calibri"/>
          <w:sz w:val="22"/>
          <w:szCs w:val="22"/>
        </w:rPr>
        <w:t>gar</w:t>
      </w:r>
      <w:r w:rsidR="00FD6119" w:rsidRPr="0708BB38">
        <w:rPr>
          <w:rFonts w:ascii="Calibri" w:eastAsia="Calibri" w:hAnsi="Calibri" w:cs="Calibri"/>
          <w:sz w:val="22"/>
          <w:szCs w:val="22"/>
        </w:rPr>
        <w:t xml:space="preserve"> </w:t>
      </w:r>
      <w:r w:rsidRPr="0708BB38">
        <w:rPr>
          <w:rFonts w:ascii="Calibri" w:eastAsia="Calibri" w:hAnsi="Calibri" w:cs="Calibri"/>
          <w:sz w:val="22"/>
          <w:szCs w:val="22"/>
        </w:rPr>
        <w:t xml:space="preserve">posibles </w:t>
      </w:r>
      <w:r w:rsidR="009F57DF" w:rsidRPr="0708BB38">
        <w:rPr>
          <w:rFonts w:ascii="Calibri" w:eastAsia="Calibri" w:hAnsi="Calibri" w:cs="Calibri"/>
          <w:sz w:val="22"/>
          <w:szCs w:val="22"/>
        </w:rPr>
        <w:t xml:space="preserve">riesgos e impactos </w:t>
      </w:r>
      <w:r w:rsidR="000A4118" w:rsidRPr="0708BB38">
        <w:rPr>
          <w:rFonts w:ascii="Calibri" w:eastAsia="Calibri" w:hAnsi="Calibri" w:cs="Calibri"/>
          <w:sz w:val="22"/>
          <w:szCs w:val="22"/>
        </w:rPr>
        <w:t xml:space="preserve">sobre la biodiversidad </w:t>
      </w:r>
      <w:r w:rsidR="004C2088" w:rsidRPr="0708BB38">
        <w:rPr>
          <w:rFonts w:ascii="Calibri" w:eastAsia="Calibri" w:hAnsi="Calibri" w:cs="Calibri"/>
          <w:sz w:val="22"/>
          <w:szCs w:val="22"/>
        </w:rPr>
        <w:t xml:space="preserve">y para </w:t>
      </w:r>
      <w:r w:rsidR="0002496A" w:rsidRPr="0708BB38">
        <w:rPr>
          <w:rFonts w:ascii="Calibri" w:eastAsia="Calibri" w:hAnsi="Calibri" w:cs="Calibri"/>
          <w:sz w:val="22"/>
          <w:szCs w:val="22"/>
        </w:rPr>
        <w:t xml:space="preserve">la gestión sostenible de </w:t>
      </w:r>
      <w:r w:rsidR="00F561A5" w:rsidRPr="0708BB38">
        <w:rPr>
          <w:rFonts w:ascii="Calibri" w:eastAsia="Calibri" w:hAnsi="Calibri" w:cs="Calibri"/>
          <w:sz w:val="22"/>
          <w:szCs w:val="22"/>
        </w:rPr>
        <w:t>los recursos naturales vivos. Algunos de los p</w:t>
      </w:r>
      <w:r w:rsidR="00250F8F" w:rsidRPr="0708BB38">
        <w:rPr>
          <w:rFonts w:ascii="Calibri" w:eastAsia="Calibri" w:hAnsi="Calibri" w:cs="Calibri"/>
          <w:sz w:val="22"/>
          <w:szCs w:val="22"/>
        </w:rPr>
        <w:t xml:space="preserve">osibles riesgos e impactos del Proyecto </w:t>
      </w:r>
      <w:r w:rsidR="0063263C" w:rsidRPr="0708BB38">
        <w:rPr>
          <w:rFonts w:ascii="Calibri" w:eastAsia="Calibri" w:hAnsi="Calibri" w:cs="Calibri"/>
          <w:sz w:val="22"/>
          <w:szCs w:val="22"/>
        </w:rPr>
        <w:t>incluyen</w:t>
      </w:r>
      <w:r w:rsidR="00250F8F" w:rsidRPr="0708BB38">
        <w:rPr>
          <w:rFonts w:ascii="Calibri" w:eastAsia="Calibri" w:hAnsi="Calibri" w:cs="Calibri"/>
          <w:sz w:val="22"/>
          <w:szCs w:val="22"/>
        </w:rPr>
        <w:t xml:space="preserve"> </w:t>
      </w:r>
      <w:r w:rsidRPr="0708BB38">
        <w:rPr>
          <w:rFonts w:ascii="Calibri" w:eastAsia="Calibri" w:hAnsi="Calibri" w:cs="Calibri"/>
          <w:sz w:val="22"/>
          <w:szCs w:val="22"/>
        </w:rPr>
        <w:t>cambios en el acceso y disponibilidad de recursos para pesca, recreación o subsistencia por un mal uso y manejo de las inversiones</w:t>
      </w:r>
      <w:r w:rsidR="00456C71" w:rsidRPr="0708BB38">
        <w:rPr>
          <w:rFonts w:ascii="Calibri" w:eastAsia="Calibri" w:hAnsi="Calibri" w:cs="Calibri"/>
          <w:sz w:val="22"/>
          <w:szCs w:val="22"/>
        </w:rPr>
        <w:t>.</w:t>
      </w:r>
      <w:r w:rsidRPr="0708BB38">
        <w:rPr>
          <w:rFonts w:ascii="Calibri" w:eastAsia="Calibri" w:hAnsi="Calibri" w:cs="Calibri"/>
          <w:sz w:val="22"/>
          <w:szCs w:val="22"/>
        </w:rPr>
        <w:t xml:space="preserve"> </w:t>
      </w:r>
      <w:r w:rsidR="00F04990" w:rsidRPr="0708BB38">
        <w:rPr>
          <w:rFonts w:ascii="Calibri" w:eastAsia="Calibri" w:hAnsi="Calibri" w:cs="Calibri"/>
          <w:sz w:val="22"/>
          <w:szCs w:val="22"/>
        </w:rPr>
        <w:t>Como medida de</w:t>
      </w:r>
      <w:r w:rsidRPr="0708BB38">
        <w:rPr>
          <w:rFonts w:ascii="Calibri" w:eastAsia="Calibri" w:hAnsi="Calibri" w:cs="Calibri"/>
          <w:sz w:val="22"/>
          <w:szCs w:val="22"/>
        </w:rPr>
        <w:t xml:space="preserve"> </w:t>
      </w:r>
      <w:r w:rsidR="00F04990" w:rsidRPr="0708BB38">
        <w:rPr>
          <w:rFonts w:ascii="Calibri" w:eastAsia="Calibri" w:hAnsi="Calibri" w:cs="Calibri"/>
          <w:sz w:val="22"/>
          <w:szCs w:val="22"/>
        </w:rPr>
        <w:t>prevención se prevé</w:t>
      </w:r>
      <w:r w:rsidRPr="0708BB38">
        <w:rPr>
          <w:rFonts w:ascii="Calibri" w:eastAsia="Calibri" w:hAnsi="Calibri" w:cs="Calibri"/>
          <w:sz w:val="22"/>
          <w:szCs w:val="22"/>
        </w:rPr>
        <w:t xml:space="preserve"> </w:t>
      </w:r>
      <w:r w:rsidR="00860BD7" w:rsidRPr="0708BB38">
        <w:rPr>
          <w:rFonts w:ascii="Calibri" w:eastAsia="Calibri" w:hAnsi="Calibri" w:cs="Calibri"/>
          <w:sz w:val="22"/>
          <w:szCs w:val="22"/>
        </w:rPr>
        <w:t xml:space="preserve">brindar </w:t>
      </w:r>
      <w:r w:rsidRPr="0708BB38">
        <w:rPr>
          <w:rFonts w:ascii="Calibri" w:eastAsia="Calibri" w:hAnsi="Calibri" w:cs="Calibri"/>
          <w:sz w:val="22"/>
          <w:szCs w:val="22"/>
        </w:rPr>
        <w:t>a los grupos comunitarios acompañamiento técnico y creación de capacidades para el correcto uso y mantenimiento de herramientas, insumos y equipo para apoyar las actividades productivas, así como la aplicación oportuna de la</w:t>
      </w:r>
      <w:r w:rsidR="0196D61D" w:rsidRPr="0708BB38">
        <w:rPr>
          <w:rFonts w:ascii="Calibri" w:eastAsia="Calibri" w:hAnsi="Calibri" w:cs="Calibri"/>
          <w:sz w:val="22"/>
          <w:szCs w:val="22"/>
        </w:rPr>
        <w:t>s Guías de Medio Ambiente, Salud y Seguridad</w:t>
      </w:r>
      <w:r w:rsidR="5C707C69" w:rsidRPr="0708BB38">
        <w:rPr>
          <w:rFonts w:ascii="Calibri" w:eastAsia="Calibri" w:hAnsi="Calibri" w:cs="Calibri"/>
          <w:sz w:val="22"/>
          <w:szCs w:val="22"/>
        </w:rPr>
        <w:t xml:space="preserve"> del Grupo del BM</w:t>
      </w:r>
      <w:r w:rsidR="00DC50AD">
        <w:rPr>
          <w:rFonts w:ascii="Calibri" w:eastAsia="Calibri" w:hAnsi="Calibri" w:cs="Calibri"/>
          <w:sz w:val="22"/>
          <w:szCs w:val="22"/>
        </w:rPr>
        <w:t>.</w:t>
      </w:r>
      <w:r w:rsidR="00DC50AD" w:rsidRPr="0708BB38" w:rsidDel="00DC50AD">
        <w:rPr>
          <w:rFonts w:ascii="Calibri" w:eastAsia="Calibri" w:hAnsi="Calibri" w:cs="Calibri"/>
          <w:sz w:val="22"/>
          <w:szCs w:val="22"/>
        </w:rPr>
        <w:t xml:space="preserve"> </w:t>
      </w:r>
    </w:p>
    <w:p w14:paraId="6892722B" w14:textId="77777777" w:rsidR="002A3E71" w:rsidRPr="003231FF" w:rsidRDefault="002A3E71" w:rsidP="002848F2">
      <w:pPr>
        <w:spacing w:before="0" w:after="0" w:line="240" w:lineRule="auto"/>
        <w:rPr>
          <w:rFonts w:ascii="Calibri" w:eastAsia="Calibri" w:hAnsi="Calibri" w:cs="Calibri"/>
          <w:sz w:val="22"/>
          <w:szCs w:val="22"/>
        </w:rPr>
      </w:pPr>
    </w:p>
    <w:p w14:paraId="1A78A737" w14:textId="77777777" w:rsidR="002A3E71" w:rsidRPr="003231FF" w:rsidRDefault="002A3E71" w:rsidP="002848F2">
      <w:pPr>
        <w:spacing w:before="0" w:after="0" w:line="240" w:lineRule="auto"/>
        <w:rPr>
          <w:rFonts w:ascii="Calibri" w:eastAsia="Calibri" w:hAnsi="Calibri" w:cs="Calibri"/>
          <w:sz w:val="22"/>
          <w:szCs w:val="22"/>
        </w:rPr>
      </w:pPr>
    </w:p>
    <w:p w14:paraId="0000029C" w14:textId="2C6EF72D" w:rsidR="005A45BA" w:rsidRPr="003231FF" w:rsidRDefault="00E32942" w:rsidP="00806B61">
      <w:pPr>
        <w:pStyle w:val="Ttulo1"/>
        <w:numPr>
          <w:ilvl w:val="2"/>
          <w:numId w:val="7"/>
        </w:numPr>
        <w:spacing w:before="0"/>
        <w:jc w:val="both"/>
        <w:rPr>
          <w:rFonts w:ascii="Calibri" w:eastAsia="Calibri" w:hAnsi="Calibri" w:cs="Calibri"/>
          <w:sz w:val="22"/>
          <w:szCs w:val="22"/>
        </w:rPr>
      </w:pPr>
      <w:bookmarkStart w:id="43" w:name="_Toc190943233"/>
      <w:r w:rsidRPr="32F49387">
        <w:rPr>
          <w:rFonts w:ascii="Calibri" w:eastAsia="Calibri" w:hAnsi="Calibri" w:cs="Calibri"/>
          <w:sz w:val="22"/>
          <w:szCs w:val="22"/>
        </w:rPr>
        <w:t>EAS</w:t>
      </w:r>
      <w:r w:rsidR="00416FCA" w:rsidRPr="32F49387">
        <w:rPr>
          <w:rFonts w:ascii="Calibri" w:eastAsia="Calibri" w:hAnsi="Calibri" w:cs="Calibri"/>
          <w:sz w:val="22"/>
          <w:szCs w:val="22"/>
        </w:rPr>
        <w:t xml:space="preserve"> 7: Pueblos Indígenas/Comunidades Locales Tradicionales Históricamente Desatendidas</w:t>
      </w:r>
      <w:bookmarkEnd w:id="43"/>
      <w:r w:rsidR="00416FCA" w:rsidRPr="32F49387">
        <w:rPr>
          <w:rFonts w:ascii="Calibri" w:eastAsia="Calibri" w:hAnsi="Calibri" w:cs="Calibri"/>
          <w:sz w:val="22"/>
          <w:szCs w:val="22"/>
        </w:rPr>
        <w:t xml:space="preserve"> </w:t>
      </w:r>
    </w:p>
    <w:p w14:paraId="4E1610F7" w14:textId="265B4473" w:rsidR="00B96BCC" w:rsidRDefault="00295B25"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Reconoce la importancia en el contexto de un proyecto de fortalecer la participación e inclusión de pueblos indígenas en el proceso de desarrollo, esto incluye el análisis de estas poblaciones como partes interesadas, la divulgación de información y la consulta significativa tomando en cuenta la equidad de género y la inter-generacionalidad, de manera que se garantice una participación eficaz e identificación de medidas de mitigación que podrían afectarlos positiva o negativamente con la implementación del Proyecto. Los elementos centrales de este estándar serán incorporados en </w:t>
      </w:r>
      <w:r w:rsidR="005D42B8" w:rsidRPr="0708BB38">
        <w:rPr>
          <w:rFonts w:ascii="Calibri" w:eastAsia="Calibri" w:hAnsi="Calibri" w:cs="Calibri"/>
          <w:sz w:val="22"/>
          <w:szCs w:val="22"/>
        </w:rPr>
        <w:t>él</w:t>
      </w:r>
      <w:r w:rsidR="0024539F" w:rsidRPr="0708BB38">
        <w:rPr>
          <w:rFonts w:ascii="Calibri" w:eastAsia="Calibri" w:hAnsi="Calibri" w:cs="Calibri"/>
          <w:sz w:val="22"/>
          <w:szCs w:val="22"/>
        </w:rPr>
        <w:t>,</w:t>
      </w:r>
      <w:r w:rsidR="5D3209D1" w:rsidRPr="0708BB38">
        <w:rPr>
          <w:rFonts w:ascii="Calibri" w:eastAsia="Calibri" w:hAnsi="Calibri" w:cs="Calibri"/>
          <w:sz w:val="22"/>
          <w:szCs w:val="22"/>
        </w:rPr>
        <w:t xml:space="preserve"> MRI y el </w:t>
      </w:r>
      <w:r w:rsidR="2BCF4D38" w:rsidRPr="0708BB38">
        <w:rPr>
          <w:rFonts w:ascii="Calibri" w:eastAsia="Calibri" w:hAnsi="Calibri" w:cs="Calibri"/>
          <w:sz w:val="22"/>
          <w:szCs w:val="22"/>
        </w:rPr>
        <w:t>PPPI.</w:t>
      </w:r>
    </w:p>
    <w:p w14:paraId="0000029D" w14:textId="165DBC0F"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Este Estándar es relevante. Todo el </w:t>
      </w:r>
      <w:r w:rsidR="00B96BCC" w:rsidRPr="0708BB38">
        <w:rPr>
          <w:rFonts w:ascii="Calibri" w:eastAsia="Calibri" w:hAnsi="Calibri" w:cs="Calibri"/>
          <w:sz w:val="22"/>
          <w:szCs w:val="22"/>
        </w:rPr>
        <w:t>P</w:t>
      </w:r>
      <w:r w:rsidRPr="0708BB38">
        <w:rPr>
          <w:rFonts w:ascii="Calibri" w:eastAsia="Calibri" w:hAnsi="Calibri" w:cs="Calibri"/>
          <w:sz w:val="22"/>
          <w:szCs w:val="22"/>
        </w:rPr>
        <w:t xml:space="preserve">royecto contempla la participación permanente de pueblos </w:t>
      </w:r>
      <w:r w:rsidR="0008104A">
        <w:rPr>
          <w:rFonts w:ascii="Calibri" w:eastAsia="Calibri" w:hAnsi="Calibri" w:cs="Calibri"/>
          <w:sz w:val="22"/>
          <w:szCs w:val="22"/>
        </w:rPr>
        <w:t>originarios</w:t>
      </w:r>
      <w:r w:rsidR="0008104A" w:rsidRPr="0708BB38">
        <w:rPr>
          <w:rFonts w:ascii="Calibri" w:eastAsia="Calibri" w:hAnsi="Calibri" w:cs="Calibri"/>
          <w:sz w:val="22"/>
          <w:szCs w:val="22"/>
        </w:rPr>
        <w:t xml:space="preserve"> </w:t>
      </w:r>
      <w:r w:rsidRPr="0708BB38">
        <w:rPr>
          <w:rFonts w:ascii="Calibri" w:eastAsia="Calibri" w:hAnsi="Calibri" w:cs="Calibri"/>
          <w:sz w:val="22"/>
          <w:szCs w:val="22"/>
        </w:rPr>
        <w:t xml:space="preserve">por lo que se trabajará de cerca con las comunidades indígenas </w:t>
      </w:r>
      <w:r w:rsidR="00CD728F" w:rsidRPr="0708BB38">
        <w:rPr>
          <w:rFonts w:ascii="Calibri" w:eastAsia="Calibri" w:hAnsi="Calibri" w:cs="Calibri"/>
          <w:sz w:val="22"/>
          <w:szCs w:val="22"/>
        </w:rPr>
        <w:t>M</w:t>
      </w:r>
      <w:r w:rsidRPr="0708BB38">
        <w:rPr>
          <w:rFonts w:ascii="Calibri" w:eastAsia="Calibri" w:hAnsi="Calibri" w:cs="Calibri"/>
          <w:sz w:val="22"/>
          <w:szCs w:val="22"/>
        </w:rPr>
        <w:t xml:space="preserve">iskitos, Pech, Garífunas y Tawahka. Para ello, el proyecto estará siempre sometido a los distintos procesos de consulta existentes en el territorio, tanto con los pueblos y representantes de los </w:t>
      </w:r>
      <w:r w:rsidR="00811145">
        <w:rPr>
          <w:rFonts w:ascii="Calibri" w:eastAsia="Calibri" w:hAnsi="Calibri" w:cs="Calibri"/>
          <w:sz w:val="22"/>
          <w:szCs w:val="22"/>
        </w:rPr>
        <w:t>CT</w:t>
      </w:r>
      <w:r w:rsidRPr="0708BB38">
        <w:rPr>
          <w:rFonts w:ascii="Calibri" w:eastAsia="Calibri" w:hAnsi="Calibri" w:cs="Calibri"/>
          <w:sz w:val="22"/>
          <w:szCs w:val="22"/>
        </w:rPr>
        <w:t xml:space="preserve">, MASTA, </w:t>
      </w:r>
      <w:r w:rsidR="0024539F" w:rsidRPr="0708BB38">
        <w:rPr>
          <w:rFonts w:ascii="Calibri" w:eastAsia="Calibri" w:hAnsi="Calibri" w:cs="Calibri"/>
          <w:sz w:val="22"/>
          <w:szCs w:val="22"/>
        </w:rPr>
        <w:t>UPINMH, como</w:t>
      </w:r>
      <w:r w:rsidR="00F537F8" w:rsidRPr="0708BB38">
        <w:rPr>
          <w:rFonts w:ascii="Calibri" w:eastAsia="Calibri" w:hAnsi="Calibri" w:cs="Calibri"/>
          <w:sz w:val="22"/>
          <w:szCs w:val="22"/>
        </w:rPr>
        <w:t xml:space="preserve"> también con la Federación Indígena Tawahka De Honduras (FITH), y la Federación de Tribus Pech de Honduras (FETRIPH) del Pueblo Pech, </w:t>
      </w:r>
      <w:r w:rsidRPr="0708BB38">
        <w:rPr>
          <w:rFonts w:ascii="Calibri" w:eastAsia="Calibri" w:hAnsi="Calibri" w:cs="Calibri"/>
          <w:sz w:val="22"/>
          <w:szCs w:val="22"/>
        </w:rPr>
        <w:t xml:space="preserve">entre otros. </w:t>
      </w:r>
    </w:p>
    <w:p w14:paraId="4A025167" w14:textId="77777777" w:rsidR="00912F5C" w:rsidRDefault="00912F5C" w:rsidP="002848F2">
      <w:pPr>
        <w:spacing w:before="0" w:after="0" w:line="240" w:lineRule="auto"/>
        <w:rPr>
          <w:rFonts w:ascii="Calibri" w:eastAsia="Calibri" w:hAnsi="Calibri" w:cs="Calibri"/>
          <w:sz w:val="22"/>
          <w:szCs w:val="22"/>
        </w:rPr>
      </w:pPr>
    </w:p>
    <w:p w14:paraId="0000029E" w14:textId="3E6B6E2B" w:rsidR="005A45BA"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Los subproyectos </w:t>
      </w:r>
      <w:r w:rsidR="00B13D80" w:rsidRPr="0708BB38">
        <w:rPr>
          <w:rFonts w:ascii="Calibri" w:eastAsia="Calibri" w:hAnsi="Calibri" w:cs="Calibri"/>
          <w:sz w:val="22"/>
          <w:szCs w:val="22"/>
        </w:rPr>
        <w:t xml:space="preserve">y actividades </w:t>
      </w:r>
      <w:r w:rsidRPr="0708BB38">
        <w:rPr>
          <w:rFonts w:ascii="Calibri" w:eastAsia="Calibri" w:hAnsi="Calibri" w:cs="Calibri"/>
          <w:sz w:val="22"/>
          <w:szCs w:val="22"/>
        </w:rPr>
        <w:t xml:space="preserve">que serán financiados </w:t>
      </w:r>
      <w:r w:rsidR="00D87BE5" w:rsidRPr="0708BB38">
        <w:rPr>
          <w:rFonts w:ascii="Calibri" w:eastAsia="Calibri" w:hAnsi="Calibri" w:cs="Calibri"/>
          <w:sz w:val="22"/>
          <w:szCs w:val="22"/>
        </w:rPr>
        <w:t>por el Proyecto</w:t>
      </w:r>
      <w:r w:rsidRPr="0708BB38">
        <w:rPr>
          <w:rFonts w:ascii="Calibri" w:eastAsia="Calibri" w:hAnsi="Calibri" w:cs="Calibri"/>
          <w:sz w:val="22"/>
          <w:szCs w:val="22"/>
        </w:rPr>
        <w:t xml:space="preserve"> serán identificados y seleccionados con la consulta y participación de las comunidades y los líderes. El equipo técnico y administrativo del Proyecto se asegurará de que se realicen consultas</w:t>
      </w:r>
      <w:r w:rsidR="0024539F">
        <w:rPr>
          <w:rFonts w:ascii="Calibri" w:eastAsia="Calibri" w:hAnsi="Calibri" w:cs="Calibri"/>
          <w:sz w:val="22"/>
          <w:szCs w:val="22"/>
        </w:rPr>
        <w:t xml:space="preserve"> significativas</w:t>
      </w:r>
      <w:r w:rsidRPr="0708BB38">
        <w:rPr>
          <w:rFonts w:ascii="Calibri" w:eastAsia="Calibri" w:hAnsi="Calibri" w:cs="Calibri"/>
          <w:sz w:val="22"/>
          <w:szCs w:val="22"/>
        </w:rPr>
        <w:t xml:space="preserve"> y de que se establezca un plan de consulta </w:t>
      </w:r>
      <w:r w:rsidR="008A1242" w:rsidRPr="0708BB38">
        <w:rPr>
          <w:rFonts w:ascii="Calibri" w:eastAsia="Calibri" w:hAnsi="Calibri" w:cs="Calibri"/>
          <w:sz w:val="22"/>
          <w:szCs w:val="22"/>
        </w:rPr>
        <w:t>que se implemente durante el Proyecto</w:t>
      </w:r>
      <w:r w:rsidRPr="0708BB38">
        <w:rPr>
          <w:rFonts w:ascii="Calibri" w:eastAsia="Calibri" w:hAnsi="Calibri" w:cs="Calibri"/>
          <w:sz w:val="22"/>
          <w:szCs w:val="22"/>
        </w:rPr>
        <w:t>. La planificación estaría vinculada al monitoreo y evaluación participativos que respaldaron el trabajo del M&amp;E.</w:t>
      </w:r>
    </w:p>
    <w:p w14:paraId="6668EB5A" w14:textId="77777777" w:rsidR="00BE2341" w:rsidRPr="003231FF" w:rsidRDefault="00BE2341" w:rsidP="002848F2">
      <w:pPr>
        <w:spacing w:before="0" w:after="0" w:line="240" w:lineRule="auto"/>
        <w:rPr>
          <w:rFonts w:ascii="Calibri" w:eastAsia="Calibri" w:hAnsi="Calibri" w:cs="Calibri"/>
          <w:sz w:val="22"/>
          <w:szCs w:val="22"/>
        </w:rPr>
      </w:pPr>
    </w:p>
    <w:p w14:paraId="259A313F" w14:textId="4BCAE6FC" w:rsidR="00C20652"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Los procesos de</w:t>
      </w:r>
      <w:r w:rsidR="00E636D1" w:rsidRPr="0708BB38">
        <w:rPr>
          <w:rFonts w:ascii="Calibri" w:eastAsia="Calibri" w:hAnsi="Calibri" w:cs="Calibri"/>
          <w:sz w:val="22"/>
          <w:szCs w:val="22"/>
        </w:rPr>
        <w:t xml:space="preserve"> socialización</w:t>
      </w:r>
      <w:r w:rsidR="00F90657" w:rsidRPr="0708BB38">
        <w:rPr>
          <w:rFonts w:ascii="Calibri" w:eastAsia="Calibri" w:hAnsi="Calibri" w:cs="Calibri"/>
          <w:sz w:val="22"/>
          <w:szCs w:val="22"/>
        </w:rPr>
        <w:t xml:space="preserve"> del proyecto y consulta preliminar</w:t>
      </w:r>
      <w:r w:rsidRPr="0708BB38">
        <w:rPr>
          <w:rFonts w:ascii="Calibri" w:eastAsia="Calibri" w:hAnsi="Calibri" w:cs="Calibri"/>
          <w:sz w:val="22"/>
          <w:szCs w:val="22"/>
        </w:rPr>
        <w:t xml:space="preserve"> previa realizados</w:t>
      </w:r>
      <w:r w:rsidR="00F90657" w:rsidRPr="0708BB38">
        <w:rPr>
          <w:rFonts w:ascii="Calibri" w:eastAsia="Calibri" w:hAnsi="Calibri" w:cs="Calibri"/>
          <w:sz w:val="22"/>
          <w:szCs w:val="22"/>
        </w:rPr>
        <w:t xml:space="preserve"> en la zona de cobertura del</w:t>
      </w:r>
      <w:r w:rsidR="00F36EAC" w:rsidRPr="0708BB38">
        <w:rPr>
          <w:rFonts w:ascii="Calibri" w:eastAsia="Calibri" w:hAnsi="Calibri" w:cs="Calibri"/>
          <w:sz w:val="22"/>
          <w:szCs w:val="22"/>
        </w:rPr>
        <w:t xml:space="preserve"> fondo </w:t>
      </w:r>
      <w:r w:rsidR="002C0983" w:rsidRPr="0708BB38">
        <w:rPr>
          <w:rFonts w:ascii="Calibri" w:eastAsia="Calibri" w:hAnsi="Calibri" w:cs="Calibri"/>
          <w:sz w:val="22"/>
          <w:szCs w:val="22"/>
        </w:rPr>
        <w:t>adicional, han</w:t>
      </w:r>
      <w:r w:rsidRPr="0708BB38">
        <w:rPr>
          <w:rFonts w:ascii="Calibri" w:eastAsia="Calibri" w:hAnsi="Calibri" w:cs="Calibri"/>
          <w:sz w:val="22"/>
          <w:szCs w:val="22"/>
        </w:rPr>
        <w:t xml:space="preserve"> permitido obtener resultados muy importantes para orientar aún más las inversiones previstas con el Proyecto y la definición del PPPI. </w:t>
      </w:r>
    </w:p>
    <w:p w14:paraId="3932B860" w14:textId="77777777" w:rsidR="00C20652" w:rsidRPr="00C20652" w:rsidRDefault="00C20652" w:rsidP="00C20652">
      <w:pPr>
        <w:spacing w:before="0" w:after="0" w:line="240" w:lineRule="auto"/>
        <w:rPr>
          <w:rFonts w:ascii="Calibri" w:eastAsia="Calibri" w:hAnsi="Calibri" w:cs="Calibri"/>
          <w:sz w:val="22"/>
          <w:szCs w:val="22"/>
        </w:rPr>
      </w:pPr>
      <w:r w:rsidRPr="0708BB38">
        <w:rPr>
          <w:rFonts w:ascii="Calibri" w:eastAsia="Calibri" w:hAnsi="Calibri" w:cs="Calibri"/>
          <w:sz w:val="22"/>
          <w:szCs w:val="22"/>
        </w:rPr>
        <w:t>En noviembre de 2022 se realizaron una serie de consultas internas y externas con actores clave, incluyendo agencias gubernamentales, donantes y organismos multilaterales, y organizaciones de la sociedad civil y beneficiarios, sobre la propuesta de financiamiento adicional.</w:t>
      </w:r>
    </w:p>
    <w:p w14:paraId="69D81EAD" w14:textId="77777777" w:rsidR="00C20652" w:rsidRDefault="00C20652" w:rsidP="00C20652">
      <w:pPr>
        <w:spacing w:before="0" w:after="0" w:line="240" w:lineRule="auto"/>
        <w:rPr>
          <w:rFonts w:ascii="Calibri" w:eastAsia="Calibri" w:hAnsi="Calibri" w:cs="Calibri"/>
          <w:sz w:val="22"/>
          <w:szCs w:val="22"/>
        </w:rPr>
      </w:pPr>
      <w:r w:rsidRPr="0708BB38">
        <w:rPr>
          <w:rFonts w:ascii="Calibri" w:eastAsia="Calibri" w:hAnsi="Calibri" w:cs="Calibri"/>
          <w:sz w:val="22"/>
          <w:szCs w:val="22"/>
        </w:rPr>
        <w:t>Consultas internas: Se efectuaron consultas a nivel de ministerios y agencias gubernamentales relevantes, especialmente de la Secretaría de Agricultura (SAG) y de la Secretaría de Desarrollo Social (SEDESOL).</w:t>
      </w:r>
    </w:p>
    <w:p w14:paraId="04B3BAC7" w14:textId="77777777" w:rsidR="002C0983" w:rsidRPr="00C20652" w:rsidRDefault="002C0983" w:rsidP="00C20652">
      <w:pPr>
        <w:spacing w:before="0" w:after="0" w:line="240" w:lineRule="auto"/>
        <w:rPr>
          <w:rFonts w:ascii="Calibri" w:eastAsia="Calibri" w:hAnsi="Calibri" w:cs="Calibri"/>
          <w:sz w:val="22"/>
          <w:szCs w:val="22"/>
        </w:rPr>
      </w:pPr>
    </w:p>
    <w:p w14:paraId="231DD0F4" w14:textId="77777777" w:rsidR="00C20652" w:rsidRDefault="00C20652" w:rsidP="00C20652">
      <w:pPr>
        <w:spacing w:before="0" w:after="0" w:line="240" w:lineRule="auto"/>
        <w:rPr>
          <w:rFonts w:ascii="Calibri" w:eastAsia="Calibri" w:hAnsi="Calibri" w:cs="Calibri"/>
          <w:sz w:val="22"/>
          <w:szCs w:val="22"/>
        </w:rPr>
      </w:pPr>
      <w:r w:rsidRPr="0708BB38">
        <w:rPr>
          <w:rFonts w:ascii="Calibri" w:eastAsia="Calibri" w:hAnsi="Calibri" w:cs="Calibri"/>
          <w:sz w:val="22"/>
          <w:szCs w:val="22"/>
        </w:rPr>
        <w:t>Consultas externas: Donantes y organismos multilaterales. Se efectuó una reunión el 9 de noviembre de 2022 para intercambiar comentarios y discutir la propuesta. Participaron representantes del Banco Centroamericano de Integración Económica (BCIE), la Embajada de Canadá en Honduras, el Banco Interamericano de Desarrollo (BID), el Fondo Internacional de Desarrollo Agrícola (FIDA), la Agencia de Cooperación Internacional de Japón (JICA), la Agencia de los Estados Unidos para el Desarrollo Internacional (USAID) y el Programa Mundial de Alimentos (PMA).</w:t>
      </w:r>
    </w:p>
    <w:p w14:paraId="22F38D03" w14:textId="77777777" w:rsidR="002C0983" w:rsidRPr="00C20652" w:rsidRDefault="002C0983" w:rsidP="00C20652">
      <w:pPr>
        <w:spacing w:before="0" w:after="0" w:line="240" w:lineRule="auto"/>
        <w:rPr>
          <w:rFonts w:ascii="Calibri" w:eastAsia="Calibri" w:hAnsi="Calibri" w:cs="Calibri"/>
          <w:sz w:val="22"/>
          <w:szCs w:val="22"/>
        </w:rPr>
      </w:pPr>
    </w:p>
    <w:p w14:paraId="2BD173E0" w14:textId="420C34E7" w:rsidR="00C20652" w:rsidRDefault="00C20652" w:rsidP="00C20652">
      <w:pPr>
        <w:spacing w:before="0" w:after="0" w:line="240" w:lineRule="auto"/>
        <w:rPr>
          <w:rFonts w:ascii="Calibri" w:eastAsia="Calibri" w:hAnsi="Calibri" w:cs="Calibri"/>
          <w:sz w:val="22"/>
          <w:szCs w:val="22"/>
        </w:rPr>
      </w:pPr>
      <w:r w:rsidRPr="0708BB38">
        <w:rPr>
          <w:rFonts w:ascii="Calibri" w:eastAsia="Calibri" w:hAnsi="Calibri" w:cs="Calibri"/>
          <w:sz w:val="22"/>
          <w:szCs w:val="22"/>
        </w:rPr>
        <w:t>Sociedad civil</w:t>
      </w:r>
      <w:r w:rsidR="4F3BF29F" w:rsidRPr="0708BB38">
        <w:rPr>
          <w:rFonts w:ascii="Calibri" w:eastAsia="Calibri" w:hAnsi="Calibri" w:cs="Calibri"/>
          <w:sz w:val="22"/>
          <w:szCs w:val="22"/>
        </w:rPr>
        <w:t>:</w:t>
      </w:r>
      <w:r w:rsidRPr="0708BB38">
        <w:rPr>
          <w:rFonts w:ascii="Calibri" w:eastAsia="Calibri" w:hAnsi="Calibri" w:cs="Calibri"/>
          <w:sz w:val="22"/>
          <w:szCs w:val="22"/>
        </w:rPr>
        <w:t xml:space="preserve"> Se realizaron consultas con la sociedad civil y los posibles beneficiarios el 24 y el 29 de noviembre de 2022, en la Moskitia y Tegucigalpa, respectivamente, para solicitar retroalimentación al diseño del proyecto propuesto. En la Moskitia, los potenciales beneficiarios discutieron los componentes de la propuesta y tuvieron una sesión de lluvia de ideas sobre posibles intervenciones culturalmente adecuadas. En Tegucigalpa, el equipo del Banco Mundial se reunió con once (11) organizaciones garífunas y afro</w:t>
      </w:r>
      <w:r w:rsidR="0008104A">
        <w:rPr>
          <w:rFonts w:ascii="Calibri" w:eastAsia="Calibri" w:hAnsi="Calibri" w:cs="Calibri"/>
          <w:sz w:val="22"/>
          <w:szCs w:val="22"/>
        </w:rPr>
        <w:t xml:space="preserve">descendientes </w:t>
      </w:r>
      <w:r w:rsidRPr="0708BB38">
        <w:rPr>
          <w:rFonts w:ascii="Calibri" w:eastAsia="Calibri" w:hAnsi="Calibri" w:cs="Calibri"/>
          <w:sz w:val="22"/>
          <w:szCs w:val="22"/>
        </w:rPr>
        <w:t>para discutir la propuesta y recabar sus aportes.</w:t>
      </w:r>
    </w:p>
    <w:p w14:paraId="556193DB" w14:textId="77777777" w:rsidR="0008104A" w:rsidRDefault="0008104A" w:rsidP="00C20652">
      <w:pPr>
        <w:spacing w:before="0" w:after="0" w:line="240" w:lineRule="auto"/>
        <w:rPr>
          <w:rFonts w:ascii="Calibri" w:eastAsia="Calibri" w:hAnsi="Calibri" w:cs="Calibri"/>
          <w:sz w:val="22"/>
          <w:szCs w:val="22"/>
        </w:rPr>
      </w:pPr>
    </w:p>
    <w:p w14:paraId="7A11AB0A" w14:textId="6ADD01FD" w:rsidR="0008104A" w:rsidRDefault="0008104A" w:rsidP="00C20652">
      <w:pPr>
        <w:spacing w:before="0" w:after="0" w:line="240" w:lineRule="auto"/>
        <w:rPr>
          <w:rFonts w:ascii="Calibri" w:eastAsia="Calibri" w:hAnsi="Calibri" w:cs="Calibri"/>
          <w:sz w:val="22"/>
          <w:szCs w:val="22"/>
        </w:rPr>
      </w:pPr>
      <w:r>
        <w:rPr>
          <w:rFonts w:ascii="Calibri" w:eastAsia="Calibri" w:hAnsi="Calibri" w:cs="Calibri"/>
          <w:sz w:val="22"/>
          <w:szCs w:val="22"/>
        </w:rPr>
        <w:t xml:space="preserve">En agosto de año 2024 se </w:t>
      </w:r>
      <w:r w:rsidR="0027524C">
        <w:rPr>
          <w:rFonts w:ascii="Calibri" w:eastAsia="Calibri" w:hAnsi="Calibri" w:cs="Calibri"/>
          <w:sz w:val="22"/>
          <w:szCs w:val="22"/>
        </w:rPr>
        <w:t>realizó</w:t>
      </w:r>
      <w:r>
        <w:rPr>
          <w:rFonts w:ascii="Calibri" w:eastAsia="Calibri" w:hAnsi="Calibri" w:cs="Calibri"/>
          <w:sz w:val="22"/>
          <w:szCs w:val="22"/>
        </w:rPr>
        <w:t xml:space="preserve"> una jornada de consulta significativa con representantes de los PIAH, Concejos Territoriales, </w:t>
      </w:r>
      <w:r w:rsidR="00EB1376">
        <w:rPr>
          <w:rFonts w:ascii="Calibri" w:eastAsia="Calibri" w:hAnsi="Calibri" w:cs="Calibri"/>
          <w:sz w:val="22"/>
          <w:szCs w:val="22"/>
        </w:rPr>
        <w:t xml:space="preserve">asociación miskita de buzos lisiados, </w:t>
      </w:r>
      <w:r>
        <w:rPr>
          <w:rFonts w:ascii="Calibri" w:eastAsia="Calibri" w:hAnsi="Calibri" w:cs="Calibri"/>
          <w:sz w:val="22"/>
          <w:szCs w:val="22"/>
        </w:rPr>
        <w:t xml:space="preserve">organizaciones de sociedad civil, socios/as </w:t>
      </w:r>
      <w:r>
        <w:rPr>
          <w:rFonts w:ascii="Calibri" w:eastAsia="Calibri" w:hAnsi="Calibri" w:cs="Calibri"/>
          <w:sz w:val="22"/>
          <w:szCs w:val="22"/>
        </w:rPr>
        <w:lastRenderedPageBreak/>
        <w:t>de iniciativas económicas, gobiernos locales, entre otros actores claves que tienen su intervención en la Moskitia hondureña, esta actividad se desarrolló en ciudad de Puerto Lempira, Gracias a Dios.</w:t>
      </w:r>
    </w:p>
    <w:p w14:paraId="1D57185E" w14:textId="77777777" w:rsidR="00C20652" w:rsidRDefault="00C20652" w:rsidP="002848F2">
      <w:pPr>
        <w:spacing w:before="0" w:after="0" w:line="240" w:lineRule="auto"/>
        <w:rPr>
          <w:rFonts w:ascii="Calibri" w:eastAsia="Calibri" w:hAnsi="Calibri" w:cs="Calibri"/>
          <w:sz w:val="22"/>
          <w:szCs w:val="22"/>
        </w:rPr>
      </w:pPr>
    </w:p>
    <w:p w14:paraId="0000029F" w14:textId="2760134F"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 continuación, un resumen de estos resultados: </w:t>
      </w:r>
    </w:p>
    <w:p w14:paraId="000002A0" w14:textId="69565636" w:rsidR="005A45BA" w:rsidRPr="0027524C" w:rsidRDefault="00416FCA" w:rsidP="0027524C">
      <w:pPr>
        <w:pStyle w:val="Prrafodelista"/>
        <w:numPr>
          <w:ilvl w:val="0"/>
          <w:numId w:val="157"/>
        </w:numPr>
        <w:spacing w:before="0" w:after="0" w:line="240" w:lineRule="auto"/>
        <w:rPr>
          <w:rFonts w:ascii="Calibri" w:eastAsia="Calibri" w:hAnsi="Calibri" w:cs="Calibri"/>
          <w:sz w:val="22"/>
          <w:szCs w:val="22"/>
        </w:rPr>
      </w:pPr>
      <w:r w:rsidRPr="0027524C">
        <w:rPr>
          <w:rFonts w:ascii="Calibri" w:eastAsia="Calibri" w:hAnsi="Calibri" w:cs="Calibri"/>
          <w:sz w:val="22"/>
          <w:szCs w:val="22"/>
        </w:rPr>
        <w:t>Dentro de las actividades y potenciales productivos descritos están:  Un grupo de comunidades que tienen entre 70% a 80% actividades de pesca y recurso marítimo; un segundo grupo que tienen recursos mixtos (pesca, agricultura y recurso forestal); un tercer grupo con potencial forestal y Agrícola y; el cuarto grupo ubicado en el casco urbano y dedicado a la comercialización.</w:t>
      </w:r>
    </w:p>
    <w:p w14:paraId="594A591A" w14:textId="77777777" w:rsidR="00BE2341" w:rsidRDefault="00BE2341" w:rsidP="002848F2">
      <w:pPr>
        <w:spacing w:before="0" w:after="0" w:line="240" w:lineRule="auto"/>
        <w:rPr>
          <w:rFonts w:ascii="Calibri" w:eastAsia="Calibri" w:hAnsi="Calibri" w:cs="Calibri"/>
          <w:sz w:val="22"/>
          <w:szCs w:val="22"/>
        </w:rPr>
      </w:pPr>
    </w:p>
    <w:p w14:paraId="000002A1" w14:textId="21636763" w:rsidR="005A45BA" w:rsidRDefault="00416FCA" w:rsidP="0008104A">
      <w:pPr>
        <w:pStyle w:val="Prrafodelista"/>
        <w:numPr>
          <w:ilvl w:val="0"/>
          <w:numId w:val="157"/>
        </w:numPr>
        <w:spacing w:before="0" w:after="0" w:line="240" w:lineRule="auto"/>
        <w:rPr>
          <w:rFonts w:ascii="Calibri" w:eastAsia="Calibri" w:hAnsi="Calibri" w:cs="Calibri"/>
          <w:sz w:val="22"/>
          <w:szCs w:val="22"/>
        </w:rPr>
      </w:pPr>
      <w:r w:rsidRPr="0027524C">
        <w:rPr>
          <w:rFonts w:ascii="Calibri" w:eastAsia="Calibri" w:hAnsi="Calibri" w:cs="Calibri"/>
          <w:sz w:val="22"/>
          <w:szCs w:val="22"/>
        </w:rPr>
        <w:t xml:space="preserve">En el territorio existen pocas iniciativas vinculadas a promover la participación de las mujeres en las actividades productivas, así como en los espacios públicos de toma de decisiones en los niveles organizativos indígenas,  esto es el resultado de una visión cultural del rol de las mujeres asociado al ámbito privado (crianza de los hijos, trabajo en el hogar, etc.), sin embargo, las estructuras indígenas expresaron que requieren de apoyo para lograr una efectiva participación e incidencia y que la estrategia más afectiva de abordaje de género debe estar orientada hacia hombres y mujeres para lograr un cambio positivo. </w:t>
      </w:r>
      <w:r w:rsidR="00EC13D6" w:rsidRPr="0027524C">
        <w:rPr>
          <w:rFonts w:ascii="Calibri" w:eastAsia="Calibri" w:hAnsi="Calibri" w:cs="Calibri"/>
          <w:sz w:val="22"/>
          <w:szCs w:val="22"/>
        </w:rPr>
        <w:t>C</w:t>
      </w:r>
      <w:r w:rsidRPr="0027524C">
        <w:rPr>
          <w:rFonts w:ascii="Calibri" w:eastAsia="Calibri" w:hAnsi="Calibri" w:cs="Calibri"/>
          <w:sz w:val="22"/>
          <w:szCs w:val="22"/>
        </w:rPr>
        <w:t>onsultas realizad</w:t>
      </w:r>
      <w:r w:rsidR="00CD728F" w:rsidRPr="0027524C">
        <w:rPr>
          <w:rFonts w:ascii="Calibri" w:eastAsia="Calibri" w:hAnsi="Calibri" w:cs="Calibri"/>
          <w:sz w:val="22"/>
          <w:szCs w:val="22"/>
        </w:rPr>
        <w:t>a</w:t>
      </w:r>
      <w:r w:rsidRPr="0027524C">
        <w:rPr>
          <w:rFonts w:ascii="Calibri" w:eastAsia="Calibri" w:hAnsi="Calibri" w:cs="Calibri"/>
          <w:sz w:val="22"/>
          <w:szCs w:val="22"/>
        </w:rPr>
        <w:t xml:space="preserve">s por otros proyectos </w:t>
      </w:r>
      <w:r w:rsidR="007C25E8" w:rsidRPr="0027524C">
        <w:rPr>
          <w:rFonts w:ascii="Calibri" w:eastAsia="Calibri" w:hAnsi="Calibri" w:cs="Calibri"/>
          <w:sz w:val="22"/>
          <w:szCs w:val="22"/>
        </w:rPr>
        <w:t xml:space="preserve">de </w:t>
      </w:r>
      <w:r w:rsidRPr="0027524C">
        <w:rPr>
          <w:rFonts w:ascii="Calibri" w:eastAsia="Calibri" w:hAnsi="Calibri" w:cs="Calibri"/>
          <w:sz w:val="22"/>
          <w:szCs w:val="22"/>
        </w:rPr>
        <w:t>reciente ejecu</w:t>
      </w:r>
      <w:r w:rsidR="007C25E8" w:rsidRPr="0027524C">
        <w:rPr>
          <w:rFonts w:ascii="Calibri" w:eastAsia="Calibri" w:hAnsi="Calibri" w:cs="Calibri"/>
          <w:sz w:val="22"/>
          <w:szCs w:val="22"/>
        </w:rPr>
        <w:t>ción</w:t>
      </w:r>
      <w:r w:rsidRPr="0027524C">
        <w:rPr>
          <w:rFonts w:ascii="Calibri" w:eastAsia="Calibri" w:hAnsi="Calibri" w:cs="Calibri"/>
          <w:sz w:val="22"/>
          <w:szCs w:val="22"/>
        </w:rPr>
        <w:t xml:space="preserve"> en el territorio, </w:t>
      </w:r>
      <w:r w:rsidR="00EC13D6" w:rsidRPr="0027524C">
        <w:rPr>
          <w:rFonts w:ascii="Calibri" w:eastAsia="Calibri" w:hAnsi="Calibri" w:cs="Calibri"/>
          <w:sz w:val="22"/>
          <w:szCs w:val="22"/>
        </w:rPr>
        <w:t>permitieron dar a</w:t>
      </w:r>
      <w:r w:rsidRPr="0027524C">
        <w:rPr>
          <w:rFonts w:ascii="Calibri" w:eastAsia="Calibri" w:hAnsi="Calibri" w:cs="Calibri"/>
          <w:sz w:val="22"/>
          <w:szCs w:val="22"/>
        </w:rPr>
        <w:t xml:space="preserve"> conocer que las mujeres que participaron en el proceso de consulta para la elaboración del PPPI</w:t>
      </w:r>
      <w:r w:rsidR="00EC13D6" w:rsidRPr="0027524C">
        <w:rPr>
          <w:rFonts w:ascii="Calibri" w:eastAsia="Calibri" w:hAnsi="Calibri" w:cs="Calibri"/>
          <w:sz w:val="22"/>
          <w:szCs w:val="22"/>
        </w:rPr>
        <w:t xml:space="preserve"> del Proyecto</w:t>
      </w:r>
      <w:r w:rsidRPr="0027524C">
        <w:rPr>
          <w:rFonts w:ascii="Calibri" w:eastAsia="Calibri" w:hAnsi="Calibri" w:cs="Calibri"/>
          <w:sz w:val="22"/>
          <w:szCs w:val="22"/>
        </w:rPr>
        <w:t xml:space="preserve">, expresaron su interés en participar en actividades productivas, </w:t>
      </w:r>
      <w:r w:rsidR="004230F3" w:rsidRPr="0027524C">
        <w:rPr>
          <w:rFonts w:ascii="Calibri" w:eastAsia="Calibri" w:hAnsi="Calibri" w:cs="Calibri"/>
          <w:sz w:val="22"/>
          <w:szCs w:val="22"/>
        </w:rPr>
        <w:t>particularmente</w:t>
      </w:r>
      <w:r w:rsidRPr="0027524C">
        <w:rPr>
          <w:rFonts w:ascii="Calibri" w:eastAsia="Calibri" w:hAnsi="Calibri" w:cs="Calibri"/>
          <w:sz w:val="22"/>
          <w:szCs w:val="22"/>
        </w:rPr>
        <w:t xml:space="preserve"> actividades vinculadas al procesamiento de alimentos (pan, comida, servicios turísticos, pesca, huertos familiares, entre otros)</w:t>
      </w:r>
      <w:r w:rsidR="00BE2341" w:rsidRPr="0027524C">
        <w:rPr>
          <w:rFonts w:ascii="Calibri" w:eastAsia="Calibri" w:hAnsi="Calibri" w:cs="Calibri"/>
          <w:sz w:val="22"/>
          <w:szCs w:val="22"/>
        </w:rPr>
        <w:t>.</w:t>
      </w:r>
    </w:p>
    <w:p w14:paraId="6DD5E939" w14:textId="77777777" w:rsidR="00EB1376" w:rsidRPr="0027524C" w:rsidRDefault="00EB1376" w:rsidP="0027524C">
      <w:pPr>
        <w:pStyle w:val="Prrafodelista"/>
        <w:rPr>
          <w:rFonts w:ascii="Calibri" w:eastAsia="Calibri" w:hAnsi="Calibri" w:cs="Calibri"/>
          <w:sz w:val="22"/>
          <w:szCs w:val="22"/>
        </w:rPr>
      </w:pPr>
    </w:p>
    <w:p w14:paraId="6AF6A77D" w14:textId="77777777" w:rsidR="000E1BA2" w:rsidRPr="000E1BA2" w:rsidRDefault="000E1BA2" w:rsidP="000E1BA2">
      <w:pPr>
        <w:spacing w:before="0" w:after="0" w:line="240" w:lineRule="auto"/>
        <w:rPr>
          <w:rFonts w:ascii="Calibri" w:eastAsia="Calibri" w:hAnsi="Calibri" w:cs="Calibri"/>
          <w:sz w:val="22"/>
          <w:szCs w:val="22"/>
        </w:rPr>
      </w:pPr>
      <w:r w:rsidRPr="000E1BA2">
        <w:rPr>
          <w:rFonts w:ascii="Calibri" w:eastAsia="Calibri" w:hAnsi="Calibri" w:cs="Calibri"/>
          <w:sz w:val="22"/>
          <w:szCs w:val="22"/>
        </w:rPr>
        <w:t>Consulta Significativa en Puerto Lempira, Gracias a Dios; agosto de 2024</w:t>
      </w:r>
    </w:p>
    <w:p w14:paraId="13844E57" w14:textId="77777777" w:rsidR="000E1BA2" w:rsidRPr="000E1BA2" w:rsidRDefault="000E1BA2" w:rsidP="000E1BA2">
      <w:pPr>
        <w:spacing w:before="0" w:after="0" w:line="240" w:lineRule="auto"/>
        <w:rPr>
          <w:rFonts w:ascii="Calibri" w:eastAsia="Calibri" w:hAnsi="Calibri" w:cs="Calibri"/>
          <w:sz w:val="22"/>
          <w:szCs w:val="22"/>
        </w:rPr>
      </w:pPr>
      <w:r w:rsidRPr="000E1BA2">
        <w:rPr>
          <w:rFonts w:ascii="Calibri" w:eastAsia="Calibri" w:hAnsi="Calibri" w:cs="Calibri"/>
          <w:sz w:val="22"/>
          <w:szCs w:val="22"/>
        </w:rPr>
        <w:t>Se llevó a cabo una jornada de consulta significativa en Puerto Lempira, Gracias a Dios, con representantes de los Pueblos Indígenas y Afrodescendientes de Honduras (PIAH), Consejos Territoriales, AMBLIH, organizaciones de la sociedad civil, socios de iniciativas económicas, gobiernos locales y otros actores clave que operan en la Moskitia hondureña.</w:t>
      </w:r>
    </w:p>
    <w:p w14:paraId="55BE10AF" w14:textId="77777777" w:rsidR="000E1BA2" w:rsidRPr="000E1BA2" w:rsidRDefault="000E1BA2" w:rsidP="000E1BA2">
      <w:pPr>
        <w:spacing w:before="0" w:after="0" w:line="240" w:lineRule="auto"/>
        <w:rPr>
          <w:rFonts w:ascii="Calibri" w:eastAsia="Calibri" w:hAnsi="Calibri" w:cs="Calibri"/>
          <w:sz w:val="22"/>
          <w:szCs w:val="22"/>
        </w:rPr>
      </w:pPr>
      <w:r w:rsidRPr="000E1BA2">
        <w:rPr>
          <w:rFonts w:ascii="Calibri" w:eastAsia="Calibri" w:hAnsi="Calibri" w:cs="Calibri"/>
          <w:sz w:val="22"/>
          <w:szCs w:val="22"/>
        </w:rPr>
        <w:t>Como parte de los acuerdos de la última jornada de consulta significativa realizada en agosto de 2024, las y los representantes de los pueblos originarios han expresado:</w:t>
      </w:r>
    </w:p>
    <w:p w14:paraId="2F3FEE04" w14:textId="77777777" w:rsidR="000E1BA2" w:rsidRDefault="000E1BA2" w:rsidP="000E1BA2">
      <w:pPr>
        <w:pStyle w:val="Prrafodelista"/>
        <w:numPr>
          <w:ilvl w:val="0"/>
          <w:numId w:val="158"/>
        </w:numPr>
        <w:spacing w:before="0" w:after="0" w:line="240" w:lineRule="auto"/>
        <w:rPr>
          <w:rFonts w:ascii="Calibri" w:eastAsia="Calibri" w:hAnsi="Calibri" w:cs="Calibri"/>
          <w:sz w:val="22"/>
          <w:szCs w:val="22"/>
        </w:rPr>
      </w:pPr>
      <w:r w:rsidRPr="0027524C">
        <w:rPr>
          <w:rFonts w:ascii="Calibri" w:eastAsia="Calibri" w:hAnsi="Calibri" w:cs="Calibri"/>
          <w:sz w:val="22"/>
          <w:szCs w:val="22"/>
        </w:rPr>
        <w:t>Es necesario que se realice una distribución equitativa según población y Concejos Territoriales</w:t>
      </w:r>
    </w:p>
    <w:p w14:paraId="0305C7D8" w14:textId="77777777" w:rsidR="000E1BA2" w:rsidRDefault="000E1BA2" w:rsidP="00C84949">
      <w:pPr>
        <w:pStyle w:val="Prrafodelista"/>
        <w:numPr>
          <w:ilvl w:val="0"/>
          <w:numId w:val="158"/>
        </w:numPr>
        <w:spacing w:before="0" w:after="0" w:line="240" w:lineRule="auto"/>
        <w:rPr>
          <w:rFonts w:ascii="Calibri" w:eastAsia="Calibri" w:hAnsi="Calibri" w:cs="Calibri"/>
          <w:sz w:val="22"/>
          <w:szCs w:val="22"/>
        </w:rPr>
      </w:pPr>
      <w:r w:rsidRPr="0027524C">
        <w:rPr>
          <w:rFonts w:ascii="Calibri" w:eastAsia="Calibri" w:hAnsi="Calibri" w:cs="Calibri"/>
          <w:sz w:val="22"/>
          <w:szCs w:val="22"/>
        </w:rPr>
        <w:t>Se deberán realizar consultas y socialización de las acciones del proyecto en las comunidades (CT), cuyo abordaje debe ser claro para lo cual se recomiendan aliados/as comunitarios para la traducción de la información en las lenguas maternas.</w:t>
      </w:r>
    </w:p>
    <w:p w14:paraId="4407596C" w14:textId="77777777" w:rsidR="000E1BA2" w:rsidRDefault="000E1BA2" w:rsidP="00D61A32">
      <w:pPr>
        <w:pStyle w:val="Prrafodelista"/>
        <w:numPr>
          <w:ilvl w:val="0"/>
          <w:numId w:val="158"/>
        </w:numPr>
        <w:spacing w:before="0" w:after="0" w:line="240" w:lineRule="auto"/>
        <w:rPr>
          <w:rFonts w:ascii="Calibri" w:eastAsia="Calibri" w:hAnsi="Calibri" w:cs="Calibri"/>
          <w:sz w:val="22"/>
          <w:szCs w:val="22"/>
        </w:rPr>
      </w:pPr>
      <w:r w:rsidRPr="000E1BA2">
        <w:rPr>
          <w:rFonts w:ascii="Calibri" w:eastAsia="Calibri" w:hAnsi="Calibri" w:cs="Calibri"/>
          <w:sz w:val="22"/>
          <w:szCs w:val="22"/>
        </w:rPr>
        <w:t>La elección de las y los beneficiarias/as serán definidas de manera participativa y democrática, proceso que no se deberá parcializar bajo ningún interés particular, promoviendo en todo momento la inclusión y la no discriminación.</w:t>
      </w:r>
    </w:p>
    <w:p w14:paraId="7707EACB" w14:textId="77777777" w:rsidR="000E1BA2" w:rsidRDefault="000E1BA2" w:rsidP="008E5F2A">
      <w:pPr>
        <w:pStyle w:val="Prrafodelista"/>
        <w:numPr>
          <w:ilvl w:val="0"/>
          <w:numId w:val="158"/>
        </w:numPr>
        <w:spacing w:before="0" w:after="0" w:line="240" w:lineRule="auto"/>
        <w:rPr>
          <w:rFonts w:ascii="Calibri" w:eastAsia="Calibri" w:hAnsi="Calibri" w:cs="Calibri"/>
          <w:sz w:val="22"/>
          <w:szCs w:val="22"/>
        </w:rPr>
      </w:pPr>
      <w:r w:rsidRPr="000E1BA2">
        <w:rPr>
          <w:rFonts w:ascii="Calibri" w:eastAsia="Calibri" w:hAnsi="Calibri" w:cs="Calibri"/>
          <w:sz w:val="22"/>
          <w:szCs w:val="22"/>
        </w:rPr>
        <w:t>Establecer un mecanismo de comunicación fluida y eficaz entre los actores principales, desde los liderazgos en los CT, CC, gobiernos locales, sociedad civil y el personal a cargo de la ejecución del proyecto.</w:t>
      </w:r>
    </w:p>
    <w:p w14:paraId="6EFFCB2F" w14:textId="77777777" w:rsidR="000E1BA2" w:rsidRDefault="000E1BA2" w:rsidP="00E93AAF">
      <w:pPr>
        <w:pStyle w:val="Prrafodelista"/>
        <w:numPr>
          <w:ilvl w:val="0"/>
          <w:numId w:val="158"/>
        </w:numPr>
        <w:spacing w:before="0" w:after="0" w:line="240" w:lineRule="auto"/>
        <w:rPr>
          <w:rFonts w:ascii="Calibri" w:eastAsia="Calibri" w:hAnsi="Calibri" w:cs="Calibri"/>
          <w:sz w:val="22"/>
          <w:szCs w:val="22"/>
        </w:rPr>
      </w:pPr>
      <w:r w:rsidRPr="000E1BA2">
        <w:rPr>
          <w:rFonts w:ascii="Calibri" w:eastAsia="Calibri" w:hAnsi="Calibri" w:cs="Calibri"/>
          <w:sz w:val="22"/>
          <w:szCs w:val="22"/>
        </w:rPr>
        <w:t>Se recomienda que se tome en cuenta el talento humano en el territorio de la Moskitia para la contratación del personal técnico del proyecto.</w:t>
      </w:r>
    </w:p>
    <w:p w14:paraId="3BE57C14" w14:textId="6A5C38E6" w:rsidR="00EB1376" w:rsidRPr="0027524C" w:rsidRDefault="000E1BA2" w:rsidP="0027524C">
      <w:pPr>
        <w:pStyle w:val="Prrafodelista"/>
        <w:numPr>
          <w:ilvl w:val="0"/>
          <w:numId w:val="158"/>
        </w:numPr>
        <w:spacing w:before="0" w:after="0" w:line="240" w:lineRule="auto"/>
        <w:rPr>
          <w:rFonts w:ascii="Calibri" w:eastAsia="Calibri" w:hAnsi="Calibri" w:cs="Calibri"/>
          <w:sz w:val="22"/>
          <w:szCs w:val="22"/>
        </w:rPr>
      </w:pPr>
      <w:r w:rsidRPr="000E1BA2">
        <w:rPr>
          <w:rFonts w:ascii="Calibri" w:eastAsia="Calibri" w:hAnsi="Calibri" w:cs="Calibri"/>
          <w:sz w:val="22"/>
          <w:szCs w:val="22"/>
        </w:rPr>
        <w:t>Para que el proyecto tenga un impacto positivo es importante que los instrumentos y herramientas a utilizar sean acorde al contexto territorial y cultural de la Moskitia hondureña, los ajustes serán para favorecer la comprensión y participación de la población de los PIAH ubicados en el departamento de Gracias a Dios.</w:t>
      </w:r>
    </w:p>
    <w:p w14:paraId="4A742751" w14:textId="77777777" w:rsidR="00BE2341" w:rsidRPr="003231FF" w:rsidRDefault="00BE2341" w:rsidP="002848F2">
      <w:pPr>
        <w:spacing w:before="0" w:after="0" w:line="240" w:lineRule="auto"/>
        <w:rPr>
          <w:rFonts w:ascii="Calibri" w:eastAsia="Calibri" w:hAnsi="Calibri" w:cs="Calibri"/>
          <w:sz w:val="22"/>
          <w:szCs w:val="22"/>
        </w:rPr>
      </w:pPr>
    </w:p>
    <w:p w14:paraId="000002A2" w14:textId="6FC4C68F" w:rsidR="005A45BA" w:rsidRPr="003231FF" w:rsidRDefault="006510B9" w:rsidP="00806B61">
      <w:pPr>
        <w:pStyle w:val="Ttulo1"/>
        <w:numPr>
          <w:ilvl w:val="2"/>
          <w:numId w:val="7"/>
        </w:numPr>
        <w:spacing w:before="0"/>
        <w:jc w:val="both"/>
        <w:rPr>
          <w:rFonts w:ascii="Calibri" w:eastAsia="Calibri" w:hAnsi="Calibri" w:cs="Calibri"/>
          <w:sz w:val="22"/>
          <w:szCs w:val="22"/>
        </w:rPr>
      </w:pPr>
      <w:bookmarkStart w:id="44" w:name="_Toc190943234"/>
      <w:r>
        <w:rPr>
          <w:rFonts w:ascii="Calibri" w:eastAsia="Calibri" w:hAnsi="Calibri" w:cs="Calibri"/>
          <w:sz w:val="22"/>
          <w:szCs w:val="22"/>
        </w:rPr>
        <w:lastRenderedPageBreak/>
        <w:t>EAS</w:t>
      </w:r>
      <w:r w:rsidR="00416FCA" w:rsidRPr="003231FF">
        <w:rPr>
          <w:rFonts w:ascii="Calibri" w:eastAsia="Calibri" w:hAnsi="Calibri" w:cs="Calibri"/>
          <w:sz w:val="22"/>
          <w:szCs w:val="22"/>
        </w:rPr>
        <w:t xml:space="preserve"> 8: Patrimonio Cultural</w:t>
      </w:r>
      <w:bookmarkEnd w:id="44"/>
    </w:p>
    <w:p w14:paraId="7A03CFDC" w14:textId="77777777" w:rsidR="00BE2341" w:rsidRDefault="00BE2341" w:rsidP="002848F2">
      <w:pPr>
        <w:spacing w:before="0" w:after="0" w:line="240" w:lineRule="auto"/>
        <w:rPr>
          <w:rFonts w:ascii="Calibri" w:eastAsia="Calibri" w:hAnsi="Calibri" w:cs="Calibri"/>
          <w:sz w:val="22"/>
          <w:szCs w:val="22"/>
        </w:rPr>
      </w:pPr>
    </w:p>
    <w:p w14:paraId="3F872D13" w14:textId="339B93EC" w:rsidR="006510B9" w:rsidRDefault="00091262"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Reconoce que el patrimonio cultural ofrece continuidad en forma tangible e intangible entre el pasado, el presente y el futuro. Las personas se identifican con el patrimonio cultural como reflejo y expresión de sus valores, creencias, conocimientos y tradiciones en constante evolución. El patrimonio cultural, en sus diferentes manifestaciones es importante como fuente de información científica e histórica valioso, como activo económico y social para el desarrollo y como parte integral de la identidad cultural y de las prácticas de las personas. Para tal efecto se identifican si existen riesgos y posibles impactos al patrimonio cultural tangible e intangible en las áreas de intervención del Proyecto.</w:t>
      </w:r>
    </w:p>
    <w:p w14:paraId="2C1C71C6" w14:textId="77777777" w:rsidR="00091262" w:rsidRDefault="00091262" w:rsidP="002848F2">
      <w:pPr>
        <w:spacing w:before="0" w:after="0" w:line="240" w:lineRule="auto"/>
        <w:rPr>
          <w:rFonts w:ascii="Calibri" w:eastAsia="Calibri" w:hAnsi="Calibri" w:cs="Calibri"/>
          <w:sz w:val="22"/>
          <w:szCs w:val="22"/>
        </w:rPr>
      </w:pPr>
    </w:p>
    <w:p w14:paraId="1A83B8D2" w14:textId="21537AC6" w:rsidR="002A3E71"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No se espera que las actividades financiadas con el </w:t>
      </w:r>
      <w:r w:rsidR="006510B9" w:rsidRPr="0708BB38">
        <w:rPr>
          <w:rFonts w:ascii="Calibri" w:eastAsia="Calibri" w:hAnsi="Calibri" w:cs="Calibri"/>
          <w:sz w:val="22"/>
          <w:szCs w:val="22"/>
        </w:rPr>
        <w:t>P</w:t>
      </w:r>
      <w:r w:rsidRPr="0708BB38">
        <w:rPr>
          <w:rFonts w:ascii="Calibri" w:eastAsia="Calibri" w:hAnsi="Calibri" w:cs="Calibri"/>
          <w:sz w:val="22"/>
          <w:szCs w:val="22"/>
        </w:rPr>
        <w:t>royecto tengan ningún impacto negativo en el patrimonio cultural,</w:t>
      </w:r>
      <w:r w:rsidR="00F537F8" w:rsidRPr="0708BB38">
        <w:rPr>
          <w:rFonts w:ascii="Calibri" w:eastAsia="Calibri" w:hAnsi="Calibri" w:cs="Calibri"/>
          <w:sz w:val="22"/>
          <w:szCs w:val="22"/>
        </w:rPr>
        <w:t xml:space="preserve"> de los pueblos indígenas que habitan en el departamento de Gracias a Dios: Miskito, Pech, </w:t>
      </w:r>
      <w:r w:rsidR="004623EA" w:rsidRPr="0708BB38">
        <w:rPr>
          <w:rFonts w:ascii="Calibri" w:eastAsia="Calibri" w:hAnsi="Calibri" w:cs="Calibri"/>
          <w:sz w:val="22"/>
          <w:szCs w:val="22"/>
        </w:rPr>
        <w:t>Garífuna</w:t>
      </w:r>
      <w:r w:rsidR="00F537F8" w:rsidRPr="0708BB38">
        <w:rPr>
          <w:rFonts w:ascii="Calibri" w:eastAsia="Calibri" w:hAnsi="Calibri" w:cs="Calibri"/>
          <w:sz w:val="22"/>
          <w:szCs w:val="22"/>
        </w:rPr>
        <w:t xml:space="preserve"> y Tawahka.</w:t>
      </w:r>
      <w:r w:rsidRPr="0708BB38">
        <w:rPr>
          <w:rFonts w:ascii="Calibri" w:eastAsia="Calibri" w:hAnsi="Calibri" w:cs="Calibri"/>
          <w:sz w:val="22"/>
          <w:szCs w:val="22"/>
        </w:rPr>
        <w:t xml:space="preserve"> </w:t>
      </w:r>
      <w:r w:rsidR="002A3E71" w:rsidRPr="0708BB38">
        <w:rPr>
          <w:rFonts w:ascii="Calibri" w:eastAsia="Calibri" w:hAnsi="Calibri" w:cs="Calibri"/>
          <w:sz w:val="22"/>
          <w:szCs w:val="22"/>
        </w:rPr>
        <w:t xml:space="preserve"> </w:t>
      </w:r>
      <w:r w:rsidRPr="0708BB38">
        <w:rPr>
          <w:rFonts w:ascii="Calibri" w:eastAsia="Calibri" w:hAnsi="Calibri" w:cs="Calibri"/>
          <w:sz w:val="22"/>
          <w:szCs w:val="22"/>
        </w:rPr>
        <w:t xml:space="preserve">Las áreas de </w:t>
      </w:r>
      <w:r w:rsidR="00D62BDE" w:rsidRPr="0708BB38">
        <w:rPr>
          <w:rFonts w:ascii="Calibri" w:eastAsia="Calibri" w:hAnsi="Calibri" w:cs="Calibri"/>
          <w:sz w:val="22"/>
          <w:szCs w:val="22"/>
        </w:rPr>
        <w:t xml:space="preserve">intervención </w:t>
      </w:r>
      <w:r w:rsidRPr="0708BB38">
        <w:rPr>
          <w:rFonts w:ascii="Calibri" w:eastAsia="Calibri" w:hAnsi="Calibri" w:cs="Calibri"/>
          <w:sz w:val="22"/>
          <w:szCs w:val="22"/>
        </w:rPr>
        <w:t xml:space="preserve">identificadas no mostraron ningún patrimonio físico cultural, objetos, sitios, estructuras, grupos de estructuras y / o elementos naturales y paisajes que tengan características arqueológicas, paleontológicas, históricas, arquitectónicas, religiosas, estéticas, u otro significado cultural. En caso de que se encontrara </w:t>
      </w:r>
      <w:r w:rsidR="6456F78F" w:rsidRPr="0708BB38">
        <w:rPr>
          <w:rFonts w:ascii="Calibri" w:eastAsia="Calibri" w:hAnsi="Calibri" w:cs="Calibri"/>
          <w:sz w:val="22"/>
          <w:szCs w:val="22"/>
        </w:rPr>
        <w:t>algún sitio de interés cultural</w:t>
      </w:r>
      <w:r w:rsidRPr="0708BB38">
        <w:rPr>
          <w:rFonts w:ascii="Calibri" w:eastAsia="Calibri" w:hAnsi="Calibri" w:cs="Calibri"/>
          <w:sz w:val="22"/>
          <w:szCs w:val="22"/>
        </w:rPr>
        <w:t xml:space="preserve"> durante la implementación del Proyecto, </w:t>
      </w:r>
      <w:r w:rsidR="000E6A55" w:rsidRPr="0708BB38">
        <w:rPr>
          <w:rFonts w:ascii="Calibri" w:eastAsia="Calibri" w:hAnsi="Calibri" w:cs="Calibri"/>
          <w:sz w:val="22"/>
          <w:szCs w:val="22"/>
        </w:rPr>
        <w:t xml:space="preserve">el GdH </w:t>
      </w:r>
      <w:r w:rsidR="2B1DF804" w:rsidRPr="0708BB38">
        <w:rPr>
          <w:rFonts w:ascii="Calibri" w:eastAsia="Calibri" w:hAnsi="Calibri" w:cs="Calibri"/>
          <w:sz w:val="22"/>
          <w:szCs w:val="22"/>
        </w:rPr>
        <w:t xml:space="preserve">se </w:t>
      </w:r>
      <w:r w:rsidR="0009521F" w:rsidRPr="0708BB38">
        <w:rPr>
          <w:rFonts w:ascii="Calibri" w:eastAsia="Calibri" w:hAnsi="Calibri" w:cs="Calibri"/>
          <w:sz w:val="22"/>
          <w:szCs w:val="22"/>
        </w:rPr>
        <w:t xml:space="preserve">cuenta </w:t>
      </w:r>
      <w:r w:rsidR="2E0DB725" w:rsidRPr="0708BB38">
        <w:rPr>
          <w:rFonts w:ascii="Calibri" w:eastAsia="Calibri" w:hAnsi="Calibri" w:cs="Calibri"/>
          <w:sz w:val="22"/>
          <w:szCs w:val="22"/>
        </w:rPr>
        <w:t>con procedimientos</w:t>
      </w:r>
      <w:r w:rsidRPr="0708BB38">
        <w:rPr>
          <w:rFonts w:ascii="Calibri" w:eastAsia="Calibri" w:hAnsi="Calibri" w:cs="Calibri"/>
          <w:sz w:val="22"/>
          <w:szCs w:val="22"/>
        </w:rPr>
        <w:t xml:space="preserve"> para abordar est</w:t>
      </w:r>
      <w:r w:rsidR="6C74A73E" w:rsidRPr="0708BB38">
        <w:rPr>
          <w:rFonts w:ascii="Calibri" w:eastAsia="Calibri" w:hAnsi="Calibri" w:cs="Calibri"/>
          <w:sz w:val="22"/>
          <w:szCs w:val="22"/>
        </w:rPr>
        <w:t>as situaciones</w:t>
      </w:r>
      <w:r w:rsidRPr="0708BB38">
        <w:rPr>
          <w:rFonts w:ascii="Calibri" w:eastAsia="Calibri" w:hAnsi="Calibri" w:cs="Calibri"/>
          <w:sz w:val="22"/>
          <w:szCs w:val="22"/>
        </w:rPr>
        <w:t xml:space="preserve"> </w:t>
      </w:r>
      <w:r w:rsidR="00634B24" w:rsidRPr="0708BB38">
        <w:rPr>
          <w:rFonts w:ascii="Calibri" w:eastAsia="Calibri" w:hAnsi="Calibri" w:cs="Calibri"/>
          <w:sz w:val="22"/>
          <w:szCs w:val="22"/>
        </w:rPr>
        <w:t xml:space="preserve">a través del Instituto </w:t>
      </w:r>
      <w:r w:rsidR="005A284D" w:rsidRPr="0708BB38">
        <w:rPr>
          <w:rFonts w:ascii="Calibri" w:eastAsia="Calibri" w:hAnsi="Calibri" w:cs="Calibri"/>
          <w:sz w:val="22"/>
          <w:szCs w:val="22"/>
        </w:rPr>
        <w:t xml:space="preserve">Hondureño </w:t>
      </w:r>
      <w:r w:rsidR="00634B24" w:rsidRPr="0708BB38">
        <w:rPr>
          <w:rFonts w:ascii="Calibri" w:eastAsia="Calibri" w:hAnsi="Calibri" w:cs="Calibri"/>
          <w:sz w:val="22"/>
          <w:szCs w:val="22"/>
        </w:rPr>
        <w:t>de Antropología e Historia (IHAH)</w:t>
      </w:r>
      <w:r w:rsidR="086AFB1F" w:rsidRPr="0708BB38">
        <w:rPr>
          <w:rFonts w:ascii="Calibri" w:eastAsia="Calibri" w:hAnsi="Calibri" w:cs="Calibri"/>
          <w:sz w:val="22"/>
          <w:szCs w:val="22"/>
        </w:rPr>
        <w:t>.</w:t>
      </w:r>
    </w:p>
    <w:p w14:paraId="495050D6" w14:textId="3D7935E1" w:rsidR="0708BB38" w:rsidRDefault="0708BB38" w:rsidP="0708BB38">
      <w:pPr>
        <w:spacing w:before="0" w:after="0" w:line="240" w:lineRule="auto"/>
        <w:rPr>
          <w:rFonts w:ascii="Calibri" w:eastAsia="Calibri" w:hAnsi="Calibri" w:cs="Calibri"/>
          <w:sz w:val="22"/>
          <w:szCs w:val="22"/>
        </w:rPr>
      </w:pPr>
    </w:p>
    <w:p w14:paraId="000002A5" w14:textId="77777777" w:rsidR="005A45BA" w:rsidRPr="003231FF" w:rsidRDefault="00416FCA" w:rsidP="00806B61">
      <w:pPr>
        <w:pStyle w:val="Ttulo1"/>
        <w:numPr>
          <w:ilvl w:val="2"/>
          <w:numId w:val="7"/>
        </w:numPr>
        <w:spacing w:before="0"/>
        <w:jc w:val="both"/>
        <w:rPr>
          <w:rFonts w:ascii="Calibri" w:eastAsia="Calibri" w:hAnsi="Calibri" w:cs="Calibri"/>
          <w:sz w:val="22"/>
          <w:szCs w:val="22"/>
        </w:rPr>
      </w:pPr>
      <w:bookmarkStart w:id="45" w:name="_Toc190943235"/>
      <w:r w:rsidRPr="003231FF">
        <w:rPr>
          <w:rFonts w:ascii="Calibri" w:eastAsia="Calibri" w:hAnsi="Calibri" w:cs="Calibri"/>
          <w:sz w:val="22"/>
          <w:szCs w:val="22"/>
        </w:rPr>
        <w:t>Estándar Ambiental y Social 9: Intermediarios Financieros</w:t>
      </w:r>
      <w:bookmarkEnd w:id="45"/>
    </w:p>
    <w:p w14:paraId="5B345EA5" w14:textId="77777777" w:rsidR="00BE2341" w:rsidRDefault="00BE2341" w:rsidP="002848F2">
      <w:pPr>
        <w:spacing w:before="0" w:after="0" w:line="240" w:lineRule="auto"/>
        <w:rPr>
          <w:rFonts w:ascii="Calibri" w:eastAsia="Calibri" w:hAnsi="Calibri" w:cs="Calibri"/>
          <w:iCs/>
          <w:sz w:val="22"/>
          <w:szCs w:val="22"/>
        </w:rPr>
      </w:pPr>
    </w:p>
    <w:p w14:paraId="1AB489DE" w14:textId="323EF671" w:rsidR="001D5C3B" w:rsidRDefault="001D5C3B" w:rsidP="0708BB38">
      <w:pPr>
        <w:spacing w:before="0" w:after="0" w:line="240" w:lineRule="auto"/>
        <w:rPr>
          <w:rFonts w:ascii="Calibri" w:eastAsia="Calibri" w:hAnsi="Calibri" w:cs="Calibri"/>
          <w:sz w:val="22"/>
          <w:szCs w:val="22"/>
        </w:rPr>
      </w:pPr>
      <w:r w:rsidRPr="0708BB38">
        <w:rPr>
          <w:rFonts w:ascii="Calibri" w:eastAsia="Calibri" w:hAnsi="Calibri" w:cs="Calibri"/>
          <w:sz w:val="22"/>
          <w:szCs w:val="22"/>
        </w:rPr>
        <w:t>Reconoce que los mercados financieros y de capital nacionales sólidos y el acceso a financiamiento son importantes para el desarrollo económico, el crecimiento y la reducción de la pobreza.</w:t>
      </w:r>
      <w:r w:rsidR="00FC23B8">
        <w:rPr>
          <w:rFonts w:ascii="Calibri" w:eastAsia="Calibri" w:hAnsi="Calibri" w:cs="Calibri"/>
          <w:sz w:val="22"/>
          <w:szCs w:val="22"/>
        </w:rPr>
        <w:t xml:space="preserve"> Hay que aclarar que este estándar no es aplicable para el proyecto.</w:t>
      </w:r>
    </w:p>
    <w:p w14:paraId="73A7B5F2" w14:textId="77777777" w:rsidR="001D5C3B" w:rsidRDefault="001D5C3B" w:rsidP="0708BB38">
      <w:pPr>
        <w:spacing w:before="0" w:after="0" w:line="240" w:lineRule="auto"/>
        <w:rPr>
          <w:rFonts w:ascii="Calibri" w:eastAsia="Calibri" w:hAnsi="Calibri" w:cs="Calibri"/>
          <w:sz w:val="22"/>
          <w:szCs w:val="22"/>
        </w:rPr>
      </w:pPr>
    </w:p>
    <w:p w14:paraId="03C2431C" w14:textId="0BA88697" w:rsidR="0708BB38" w:rsidRDefault="0708BB38" w:rsidP="0708BB38">
      <w:pPr>
        <w:spacing w:before="0" w:after="0" w:line="240" w:lineRule="auto"/>
        <w:rPr>
          <w:rFonts w:ascii="Calibri" w:eastAsia="Calibri" w:hAnsi="Calibri" w:cs="Calibri"/>
          <w:sz w:val="22"/>
          <w:szCs w:val="22"/>
        </w:rPr>
      </w:pPr>
    </w:p>
    <w:p w14:paraId="000002A7" w14:textId="77777777" w:rsidR="005A45BA" w:rsidRPr="003231FF" w:rsidRDefault="00416FCA" w:rsidP="00806B61">
      <w:pPr>
        <w:pStyle w:val="Ttulo1"/>
        <w:numPr>
          <w:ilvl w:val="2"/>
          <w:numId w:val="7"/>
        </w:numPr>
        <w:spacing w:before="0"/>
        <w:jc w:val="both"/>
        <w:rPr>
          <w:rFonts w:ascii="Calibri" w:eastAsia="Calibri" w:hAnsi="Calibri" w:cs="Calibri"/>
          <w:sz w:val="22"/>
          <w:szCs w:val="22"/>
        </w:rPr>
      </w:pPr>
      <w:bookmarkStart w:id="46" w:name="_Toc190943236"/>
      <w:r w:rsidRPr="003231FF">
        <w:rPr>
          <w:rFonts w:ascii="Calibri" w:eastAsia="Calibri" w:hAnsi="Calibri" w:cs="Calibri"/>
          <w:sz w:val="22"/>
          <w:szCs w:val="22"/>
        </w:rPr>
        <w:t>Estándar Ambiental y Social 10: Participación de las Partes Interesadas y Divulgación de Información</w:t>
      </w:r>
      <w:bookmarkEnd w:id="46"/>
    </w:p>
    <w:p w14:paraId="52529630" w14:textId="77777777" w:rsidR="002A3E71" w:rsidRPr="003231FF" w:rsidRDefault="002A3E71" w:rsidP="002848F2">
      <w:pPr>
        <w:spacing w:before="0" w:after="0" w:line="240" w:lineRule="auto"/>
        <w:rPr>
          <w:rFonts w:ascii="Calibri" w:eastAsia="Calibri" w:hAnsi="Calibri" w:cs="Calibri"/>
          <w:sz w:val="22"/>
          <w:szCs w:val="22"/>
        </w:rPr>
      </w:pPr>
    </w:p>
    <w:p w14:paraId="000002A8" w14:textId="4F9A12C3" w:rsidR="005A45BA" w:rsidRPr="003231FF" w:rsidRDefault="00416FCA" w:rsidP="0708BB38">
      <w:pPr>
        <w:spacing w:before="0" w:after="0" w:line="240" w:lineRule="auto"/>
        <w:rPr>
          <w:rFonts w:ascii="Calibri" w:eastAsia="Calibri" w:hAnsi="Calibri" w:cs="Calibri"/>
          <w:b/>
          <w:bCs/>
          <w:sz w:val="22"/>
          <w:szCs w:val="22"/>
        </w:rPr>
      </w:pPr>
      <w:r w:rsidRPr="0708BB38">
        <w:rPr>
          <w:rFonts w:ascii="Calibri" w:eastAsia="Calibri" w:hAnsi="Calibri" w:cs="Calibri"/>
          <w:sz w:val="22"/>
          <w:szCs w:val="22"/>
        </w:rPr>
        <w:t xml:space="preserve">Este Estándar es relevante. El Proyecto impulsará dos actividades muy concretas de interés: (i) proceso amplio de consulta previa con partes interesadas e implementará un Plan de Participación de Partes Interesadas, el que será dinámico y vivo, sujeto a las adecuaciones pertinentes que el </w:t>
      </w:r>
      <w:r w:rsidR="2C619586" w:rsidRPr="0708BB38">
        <w:rPr>
          <w:rFonts w:ascii="Calibri" w:eastAsia="Calibri" w:hAnsi="Calibri" w:cs="Calibri"/>
          <w:sz w:val="22"/>
          <w:szCs w:val="22"/>
        </w:rPr>
        <w:t>P</w:t>
      </w:r>
      <w:r w:rsidRPr="0708BB38">
        <w:rPr>
          <w:rFonts w:ascii="Calibri" w:eastAsia="Calibri" w:hAnsi="Calibri" w:cs="Calibri"/>
          <w:sz w:val="22"/>
          <w:szCs w:val="22"/>
        </w:rPr>
        <w:t>royecto demande durante todo su proceso de implementación, cierre y post</w:t>
      </w:r>
      <w:r w:rsidR="000E1BA2">
        <w:rPr>
          <w:rFonts w:ascii="Calibri" w:eastAsia="Calibri" w:hAnsi="Calibri" w:cs="Calibri"/>
          <w:sz w:val="22"/>
          <w:szCs w:val="22"/>
        </w:rPr>
        <w:t xml:space="preserve"> </w:t>
      </w:r>
      <w:r w:rsidRPr="0708BB38">
        <w:rPr>
          <w:rFonts w:ascii="Calibri" w:eastAsia="Calibri" w:hAnsi="Calibri" w:cs="Calibri"/>
          <w:sz w:val="22"/>
          <w:szCs w:val="22"/>
        </w:rPr>
        <w:t xml:space="preserve">cierre. </w:t>
      </w:r>
    </w:p>
    <w:p w14:paraId="2D6710DD" w14:textId="77777777" w:rsidR="002A3E71" w:rsidRPr="003231FF" w:rsidRDefault="002A3E71" w:rsidP="002848F2">
      <w:pPr>
        <w:spacing w:before="0" w:after="0" w:line="240" w:lineRule="auto"/>
        <w:rPr>
          <w:rFonts w:ascii="Calibri" w:eastAsia="Calibri" w:hAnsi="Calibri" w:cs="Calibri"/>
          <w:sz w:val="22"/>
          <w:szCs w:val="22"/>
        </w:rPr>
      </w:pPr>
    </w:p>
    <w:p w14:paraId="000002A9" w14:textId="17E0F5CE" w:rsidR="005A45BA" w:rsidRPr="003231FF" w:rsidRDefault="00416FCA" w:rsidP="00EA4C7D">
      <w:pPr>
        <w:numPr>
          <w:ilvl w:val="0"/>
          <w:numId w:val="32"/>
        </w:numPr>
        <w:spacing w:before="0" w:after="0" w:line="240" w:lineRule="auto"/>
        <w:rPr>
          <w:rFonts w:ascii="Calibri" w:eastAsia="Calibri" w:hAnsi="Calibri" w:cs="Calibri"/>
          <w:sz w:val="22"/>
          <w:szCs w:val="22"/>
        </w:rPr>
      </w:pPr>
      <w:r w:rsidRPr="0708BB38">
        <w:rPr>
          <w:rFonts w:ascii="Calibri" w:eastAsia="Calibri" w:hAnsi="Calibri" w:cs="Calibri"/>
          <w:sz w:val="22"/>
          <w:szCs w:val="22"/>
        </w:rPr>
        <w:t>Consulta</w:t>
      </w:r>
      <w:r w:rsidR="721FC0CA" w:rsidRPr="0708BB38">
        <w:rPr>
          <w:rFonts w:ascii="Calibri" w:eastAsia="Calibri" w:hAnsi="Calibri" w:cs="Calibri"/>
          <w:sz w:val="22"/>
          <w:szCs w:val="22"/>
        </w:rPr>
        <w:t>s</w:t>
      </w:r>
      <w:r w:rsidRPr="0708BB38">
        <w:rPr>
          <w:rFonts w:ascii="Calibri" w:eastAsia="Calibri" w:hAnsi="Calibri" w:cs="Calibri"/>
          <w:sz w:val="22"/>
          <w:szCs w:val="22"/>
        </w:rPr>
        <w:t>: Durante la etapa de preparación se ha realizado una primera ronda de reuniones, visitas y encuentros siguiendo el protocolo de Consultas  con los distintas organizaciones representativas del territorio</w:t>
      </w:r>
      <w:r w:rsidR="00EA4C7D" w:rsidRPr="0708BB38">
        <w:rPr>
          <w:rFonts w:ascii="Calibri" w:eastAsia="Calibri" w:hAnsi="Calibri" w:cs="Calibri"/>
          <w:sz w:val="22"/>
          <w:szCs w:val="22"/>
        </w:rPr>
        <w:t>: , MASTA, UPINMH ,concejos territoriales y de ancianos del pueblo Miskito, como también  con la Federación Indígena Tawahka De Honduras (FITH), y la Federación de Tribus Pech de Honduras (FETRIPH) del Pueblo Pech</w:t>
      </w:r>
      <w:r w:rsidRPr="0708BB38">
        <w:rPr>
          <w:rFonts w:ascii="Calibri" w:eastAsia="Calibri" w:hAnsi="Calibri" w:cs="Calibri"/>
          <w:sz w:val="22"/>
          <w:szCs w:val="22"/>
        </w:rPr>
        <w:t xml:space="preserve"> y para una mayor compresión de las distintas variables, serán abordados todos los actores claves institucionales que también intervienen en el territorio. </w:t>
      </w:r>
      <w:r w:rsidR="79103B3D" w:rsidRPr="0708BB38">
        <w:rPr>
          <w:rFonts w:ascii="Calibri" w:eastAsia="Calibri" w:hAnsi="Calibri" w:cs="Calibri"/>
          <w:sz w:val="22"/>
          <w:szCs w:val="22"/>
        </w:rPr>
        <w:t>El objetivo de las consultas será identificar con la población aquellas actividades productivas sostenibles, amigables al medio ambiente, y que ayuden a mejorar sus condiciones de vida bajo una estrategia participativa que asegure que los pueblos indígenas, las mujeres y grupos vulnerables se incluyan.</w:t>
      </w:r>
      <w:r w:rsidRPr="0708BB38">
        <w:rPr>
          <w:rFonts w:ascii="Calibri" w:eastAsia="Calibri" w:hAnsi="Calibri" w:cs="Calibri"/>
          <w:sz w:val="22"/>
          <w:szCs w:val="22"/>
        </w:rPr>
        <w:t xml:space="preserve"> </w:t>
      </w:r>
    </w:p>
    <w:p w14:paraId="31E3321E" w14:textId="77777777" w:rsidR="002A3E71" w:rsidRPr="003231FF" w:rsidRDefault="002A3E71" w:rsidP="002848F2">
      <w:pPr>
        <w:spacing w:before="0" w:after="0" w:line="240" w:lineRule="auto"/>
        <w:rPr>
          <w:rFonts w:ascii="Calibri" w:eastAsia="Calibri" w:hAnsi="Calibri" w:cs="Calibri"/>
          <w:sz w:val="22"/>
          <w:szCs w:val="22"/>
        </w:rPr>
      </w:pPr>
    </w:p>
    <w:p w14:paraId="000002AA" w14:textId="2C42A79E" w:rsidR="005A45BA" w:rsidRPr="003231FF" w:rsidRDefault="00416FCA" w:rsidP="00457A1C">
      <w:pPr>
        <w:numPr>
          <w:ilvl w:val="0"/>
          <w:numId w:val="32"/>
        </w:num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Plan de Participación de Partes Interesadas: se </w:t>
      </w:r>
      <w:r w:rsidR="3C166E7B" w:rsidRPr="0708BB38">
        <w:rPr>
          <w:rFonts w:ascii="Calibri" w:eastAsia="Calibri" w:hAnsi="Calibri" w:cs="Calibri"/>
          <w:sz w:val="22"/>
          <w:szCs w:val="22"/>
        </w:rPr>
        <w:t xml:space="preserve">cuenta con </w:t>
      </w:r>
      <w:r w:rsidRPr="0708BB38">
        <w:rPr>
          <w:rFonts w:ascii="Calibri" w:eastAsia="Calibri" w:hAnsi="Calibri" w:cs="Calibri"/>
          <w:sz w:val="22"/>
          <w:szCs w:val="22"/>
        </w:rPr>
        <w:t>un análisis de las partes interesadas y un plan de participación de las partes interesadas para el proyecto, para trazar un mapa con los distintos actores interesados</w:t>
      </w:r>
      <w:r w:rsidR="3597333D" w:rsidRPr="0708BB38">
        <w:rPr>
          <w:rFonts w:ascii="Calibri" w:eastAsia="Calibri" w:hAnsi="Calibri" w:cs="Calibri"/>
          <w:sz w:val="22"/>
          <w:szCs w:val="22"/>
        </w:rPr>
        <w:t xml:space="preserve"> </w:t>
      </w:r>
      <w:r w:rsidR="1F5F29AF" w:rsidRPr="0708BB38">
        <w:rPr>
          <w:rFonts w:ascii="Calibri" w:eastAsia="Calibri" w:hAnsi="Calibri" w:cs="Calibri"/>
          <w:sz w:val="22"/>
          <w:szCs w:val="22"/>
        </w:rPr>
        <w:t xml:space="preserve">y se desarrollará </w:t>
      </w:r>
      <w:r w:rsidRPr="0708BB38">
        <w:rPr>
          <w:rFonts w:ascii="Calibri" w:eastAsia="Calibri" w:hAnsi="Calibri" w:cs="Calibri"/>
          <w:sz w:val="22"/>
          <w:szCs w:val="22"/>
        </w:rPr>
        <w:t xml:space="preserve"> una estrategia sobre cómo pa</w:t>
      </w:r>
      <w:r w:rsidR="1B27B001" w:rsidRPr="0708BB38">
        <w:rPr>
          <w:rFonts w:ascii="Calibri" w:eastAsia="Calibri" w:hAnsi="Calibri" w:cs="Calibri"/>
          <w:sz w:val="22"/>
          <w:szCs w:val="22"/>
        </w:rPr>
        <w:t>r</w:t>
      </w:r>
      <w:r w:rsidR="5495D469" w:rsidRPr="0708BB38">
        <w:rPr>
          <w:rFonts w:ascii="Calibri" w:eastAsia="Calibri" w:hAnsi="Calibri" w:cs="Calibri"/>
          <w:sz w:val="22"/>
          <w:szCs w:val="22"/>
        </w:rPr>
        <w:t xml:space="preserve">ticipará con la zona </w:t>
      </w:r>
      <w:r w:rsidR="5495D469" w:rsidRPr="0708BB38">
        <w:rPr>
          <w:rFonts w:ascii="Calibri" w:eastAsia="Calibri" w:hAnsi="Calibri" w:cs="Calibri"/>
          <w:sz w:val="22"/>
          <w:szCs w:val="22"/>
        </w:rPr>
        <w:lastRenderedPageBreak/>
        <w:t>de la Moskitia</w:t>
      </w:r>
      <w:r w:rsidRPr="0708BB38">
        <w:rPr>
          <w:rFonts w:ascii="Calibri" w:eastAsia="Calibri" w:hAnsi="Calibri" w:cs="Calibri"/>
          <w:sz w:val="22"/>
          <w:szCs w:val="22"/>
        </w:rPr>
        <w:t>, incluso para compartir información del proyecto (incluidos, entre otros, problemas ambientales y sociales relevantes y riesgos), así como mitigar posibles conflictos sociales y / o percepciones erróneas sobre los impactos y beneficios del proyecto, y solicitar retroalimentación sobre el proyecto.</w:t>
      </w:r>
    </w:p>
    <w:p w14:paraId="05456DCF" w14:textId="77777777" w:rsidR="002A3E71" w:rsidRPr="003231FF" w:rsidRDefault="002A3E71" w:rsidP="002848F2">
      <w:pPr>
        <w:spacing w:before="0" w:after="0" w:line="240" w:lineRule="auto"/>
        <w:rPr>
          <w:rFonts w:ascii="Calibri" w:eastAsia="Calibri" w:hAnsi="Calibri" w:cs="Calibri"/>
          <w:sz w:val="22"/>
          <w:szCs w:val="22"/>
        </w:rPr>
      </w:pPr>
    </w:p>
    <w:p w14:paraId="000002AC" w14:textId="220E736D"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Este plan estará vinculado al monitoreo y evaluación participativos que respaldaron el trabajo del M&amp;E inicialmente preparado una vez que inicie la ejecución del proyecto. Las consultas harán comentarios específicos sobre cómo facilitar la participación de mujeres y jóvenes en los subproyectos. El proyecto también financiará bienes y costos de operación para estas actividades. Toda esta información se divulgará en los idiomas </w:t>
      </w:r>
      <w:r w:rsidR="263C6571" w:rsidRPr="0708BB38">
        <w:rPr>
          <w:rFonts w:ascii="Calibri" w:eastAsia="Calibri" w:hAnsi="Calibri" w:cs="Calibri"/>
          <w:sz w:val="22"/>
          <w:szCs w:val="22"/>
        </w:rPr>
        <w:t xml:space="preserve">o dialectos </w:t>
      </w:r>
      <w:r w:rsidRPr="0708BB38">
        <w:rPr>
          <w:rFonts w:ascii="Calibri" w:eastAsia="Calibri" w:hAnsi="Calibri" w:cs="Calibri"/>
          <w:sz w:val="22"/>
          <w:szCs w:val="22"/>
        </w:rPr>
        <w:t>locales pertinentes y de manera que sea accesible y culturalmente adecuada, teniendo en cuenta las necesidades específicas de los grupos interesados por el proyecto, o de grupos de la población que tengan necesidades de información específicas (como discapacidad, alfabetismo, género, movilidad, diferencias en el idioma o accesibilidad).</w:t>
      </w:r>
    </w:p>
    <w:p w14:paraId="3B81EEE0" w14:textId="77777777" w:rsidR="002A3E71" w:rsidRPr="003231FF" w:rsidRDefault="002A3E71" w:rsidP="002848F2">
      <w:pPr>
        <w:spacing w:before="0" w:after="0" w:line="240" w:lineRule="auto"/>
        <w:rPr>
          <w:rFonts w:ascii="Calibri" w:eastAsia="Calibri" w:hAnsi="Calibri" w:cs="Calibri"/>
          <w:sz w:val="22"/>
          <w:szCs w:val="22"/>
        </w:rPr>
      </w:pPr>
    </w:p>
    <w:p w14:paraId="000002AE" w14:textId="07B0969C" w:rsidR="005A45BA" w:rsidRPr="003231FF" w:rsidRDefault="00416FCA" w:rsidP="00457A1C">
      <w:pPr>
        <w:numPr>
          <w:ilvl w:val="0"/>
          <w:numId w:val="33"/>
        </w:numPr>
        <w:shd w:val="clear" w:color="auto" w:fill="FFFFFF" w:themeFill="background1"/>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Participación de </w:t>
      </w:r>
      <w:r w:rsidR="004623EA" w:rsidRPr="0708BB38">
        <w:rPr>
          <w:rFonts w:ascii="Calibri" w:eastAsia="Calibri" w:hAnsi="Calibri" w:cs="Calibri"/>
          <w:sz w:val="22"/>
          <w:szCs w:val="22"/>
        </w:rPr>
        <w:t>Enlaces</w:t>
      </w:r>
      <w:r w:rsidRPr="0708BB38">
        <w:rPr>
          <w:rFonts w:ascii="Calibri" w:eastAsia="Calibri" w:hAnsi="Calibri" w:cs="Calibri"/>
          <w:sz w:val="22"/>
          <w:szCs w:val="22"/>
        </w:rPr>
        <w:t xml:space="preserve"> Comunitarios: </w:t>
      </w:r>
      <w:r w:rsidR="002E2EE6" w:rsidRPr="0708BB38">
        <w:rPr>
          <w:rFonts w:ascii="Calibri" w:eastAsia="Calibri" w:hAnsi="Calibri" w:cs="Calibri"/>
          <w:sz w:val="22"/>
          <w:szCs w:val="22"/>
        </w:rPr>
        <w:t>S</w:t>
      </w:r>
      <w:r w:rsidRPr="0708BB38">
        <w:rPr>
          <w:rFonts w:ascii="Calibri" w:eastAsia="Calibri" w:hAnsi="Calibri" w:cs="Calibri"/>
          <w:sz w:val="22"/>
          <w:szCs w:val="22"/>
        </w:rPr>
        <w:t>on trabajadores de desarrollo comunitario que se contratarán por el Proyecto para apoyar a las comunidades a lograr un cambio social y mejorar la calidad de vida y los medios de vida en el área de ejecución del proyecto, a través del seguimiento de los subproyectos. Los</w:t>
      </w:r>
      <w:r w:rsidR="002E2EE6" w:rsidRPr="0708BB38">
        <w:rPr>
          <w:rFonts w:ascii="Calibri" w:eastAsia="Calibri" w:hAnsi="Calibri" w:cs="Calibri"/>
          <w:sz w:val="22"/>
          <w:szCs w:val="22"/>
        </w:rPr>
        <w:t xml:space="preserve"> enlaces comunitarios</w:t>
      </w:r>
      <w:r w:rsidRPr="0708BB38">
        <w:rPr>
          <w:rFonts w:ascii="Calibri" w:eastAsia="Calibri" w:hAnsi="Calibri" w:cs="Calibri"/>
          <w:sz w:val="22"/>
          <w:szCs w:val="22"/>
        </w:rPr>
        <w:t xml:space="preserve"> trabajan con los beneficiarios, las familias y las comunidades enteras para capacitarlos sobre: (a) identificar sus activos, necesidades, oportunidades, roles y responsabilidades; (b) planificar lo que quieren lograr y tomar las medidas apropiadas</w:t>
      </w:r>
      <w:r w:rsidR="001B12C0" w:rsidRPr="0708BB38">
        <w:rPr>
          <w:rFonts w:ascii="Calibri" w:eastAsia="Calibri" w:hAnsi="Calibri" w:cs="Calibri"/>
          <w:sz w:val="22"/>
          <w:szCs w:val="22"/>
        </w:rPr>
        <w:t>;</w:t>
      </w:r>
      <w:r w:rsidRPr="0708BB38">
        <w:rPr>
          <w:rFonts w:ascii="Calibri" w:eastAsia="Calibri" w:hAnsi="Calibri" w:cs="Calibri"/>
          <w:sz w:val="22"/>
          <w:szCs w:val="22"/>
        </w:rPr>
        <w:t xml:space="preserve"> y (c) desarrollar actividades y servicios para generar cambios y lograr los objetivos de los subproyectos. Se espera que los </w:t>
      </w:r>
      <w:r w:rsidR="002E2EE6" w:rsidRPr="0708BB38">
        <w:rPr>
          <w:rFonts w:ascii="Calibri" w:eastAsia="Calibri" w:hAnsi="Calibri" w:cs="Calibri"/>
          <w:sz w:val="22"/>
          <w:szCs w:val="22"/>
        </w:rPr>
        <w:t>enlaces comunitarios</w:t>
      </w:r>
      <w:r w:rsidRPr="0708BB38">
        <w:rPr>
          <w:rFonts w:ascii="Calibri" w:eastAsia="Calibri" w:hAnsi="Calibri" w:cs="Calibri"/>
          <w:sz w:val="22"/>
          <w:szCs w:val="22"/>
        </w:rPr>
        <w:t xml:space="preserve"> pasen tiempo en la base de la oficina del proyecto, pero pasan gran parte de su tiempo fuera en la comunidad, visitando a los beneficiarios y grupos de la comunidad. </w:t>
      </w:r>
      <w:r w:rsidR="00110BC0" w:rsidRPr="0708BB38">
        <w:rPr>
          <w:rFonts w:ascii="Calibri" w:eastAsia="Calibri" w:hAnsi="Calibri" w:cs="Calibri"/>
          <w:sz w:val="22"/>
          <w:szCs w:val="22"/>
        </w:rPr>
        <w:t xml:space="preserve"> </w:t>
      </w:r>
      <w:r w:rsidRPr="0708BB38">
        <w:rPr>
          <w:rFonts w:ascii="Calibri" w:eastAsia="Calibri" w:hAnsi="Calibri" w:cs="Calibri"/>
          <w:sz w:val="22"/>
          <w:szCs w:val="22"/>
        </w:rPr>
        <w:t xml:space="preserve">Algunas de las responsabilidades específicas de los </w:t>
      </w:r>
      <w:r w:rsidR="002E2EE6" w:rsidRPr="0708BB38">
        <w:rPr>
          <w:rFonts w:ascii="Calibri" w:eastAsia="Calibri" w:hAnsi="Calibri" w:cs="Calibri"/>
          <w:sz w:val="22"/>
          <w:szCs w:val="22"/>
        </w:rPr>
        <w:t>enlaces comunitarios</w:t>
      </w:r>
      <w:r w:rsidRPr="0708BB38">
        <w:rPr>
          <w:rFonts w:ascii="Calibri" w:eastAsia="Calibri" w:hAnsi="Calibri" w:cs="Calibri"/>
          <w:sz w:val="22"/>
          <w:szCs w:val="22"/>
        </w:rPr>
        <w:t xml:space="preserve"> relacionadas </w:t>
      </w:r>
      <w:r w:rsidR="00110BC0" w:rsidRPr="0708BB38">
        <w:rPr>
          <w:rFonts w:ascii="Calibri" w:eastAsia="Calibri" w:hAnsi="Calibri" w:cs="Calibri"/>
          <w:sz w:val="22"/>
          <w:szCs w:val="22"/>
        </w:rPr>
        <w:t>con los EAS</w:t>
      </w:r>
      <w:r w:rsidRPr="0708BB38">
        <w:rPr>
          <w:rFonts w:ascii="Calibri" w:eastAsia="Calibri" w:hAnsi="Calibri" w:cs="Calibri"/>
          <w:sz w:val="22"/>
          <w:szCs w:val="22"/>
        </w:rPr>
        <w:t xml:space="preserve"> son: (a) identificación de habilidades, activos, problemas</w:t>
      </w:r>
      <w:r w:rsidR="002E2EE6" w:rsidRPr="0708BB38">
        <w:rPr>
          <w:rFonts w:ascii="Calibri" w:eastAsia="Calibri" w:hAnsi="Calibri" w:cs="Calibri"/>
          <w:sz w:val="22"/>
          <w:szCs w:val="22"/>
        </w:rPr>
        <w:t>, recepción de quejas o reclamos, sugerencias,</w:t>
      </w:r>
      <w:r w:rsidRPr="0708BB38">
        <w:rPr>
          <w:rFonts w:ascii="Calibri" w:eastAsia="Calibri" w:hAnsi="Calibri" w:cs="Calibri"/>
          <w:sz w:val="22"/>
          <w:szCs w:val="22"/>
        </w:rPr>
        <w:t xml:space="preserve"> y necesidades de la comunidad; (b) garantizar que los beneficiarios de ambos géneros expresen su opinión y sean consultados y participen de igual manera; (c) desarrollar nuevos recursos en diálogo con la comunidad y evaluar los programas existentes; (d) construir vínculos con otros grupos y agencias; </w:t>
      </w:r>
      <w:r w:rsidR="002E2EE6" w:rsidRPr="0708BB38">
        <w:rPr>
          <w:rFonts w:ascii="Calibri" w:eastAsia="Calibri" w:hAnsi="Calibri" w:cs="Calibri"/>
          <w:sz w:val="22"/>
          <w:szCs w:val="22"/>
        </w:rPr>
        <w:t>e)</w:t>
      </w:r>
      <w:r w:rsidRPr="0708BB38">
        <w:rPr>
          <w:rFonts w:ascii="Calibri" w:eastAsia="Calibri" w:hAnsi="Calibri" w:cs="Calibri"/>
          <w:sz w:val="22"/>
          <w:szCs w:val="22"/>
        </w:rPr>
        <w:t xml:space="preserve"> asegurar que la asistencia técnica se proporcione correctamente y que los beneficiarios sigan el plan de negocios; (f) la mediación en materia de conflicto; (g) planificación, asistencia y coordinación de reuniones, talleres, grupos focales</w:t>
      </w:r>
      <w:r w:rsidR="001B12C0" w:rsidRPr="0708BB38">
        <w:rPr>
          <w:rFonts w:ascii="Calibri" w:eastAsia="Calibri" w:hAnsi="Calibri" w:cs="Calibri"/>
          <w:sz w:val="22"/>
          <w:szCs w:val="22"/>
        </w:rPr>
        <w:t>;</w:t>
      </w:r>
      <w:r w:rsidRPr="0708BB38">
        <w:rPr>
          <w:rFonts w:ascii="Calibri" w:eastAsia="Calibri" w:hAnsi="Calibri" w:cs="Calibri"/>
          <w:sz w:val="22"/>
          <w:szCs w:val="22"/>
        </w:rPr>
        <w:t xml:space="preserve"> y (h) supervisión de la gestión del presupuesto. El equipo </w:t>
      </w:r>
      <w:r w:rsidR="00AB61DB">
        <w:rPr>
          <w:rFonts w:ascii="Calibri" w:eastAsia="Calibri" w:hAnsi="Calibri" w:cs="Calibri"/>
          <w:sz w:val="22"/>
          <w:szCs w:val="22"/>
        </w:rPr>
        <w:t>Socioambiental del proyecto</w:t>
      </w:r>
      <w:r w:rsidRPr="0708BB38">
        <w:rPr>
          <w:rFonts w:ascii="Calibri" w:eastAsia="Calibri" w:hAnsi="Calibri" w:cs="Calibri"/>
          <w:sz w:val="22"/>
          <w:szCs w:val="22"/>
        </w:rPr>
        <w:t xml:space="preserve"> se asegurará de que se realicen consultas libres previas e informadas y de que se establezca un plan de consulta sistemático. </w:t>
      </w:r>
    </w:p>
    <w:p w14:paraId="7EC069DE" w14:textId="77777777" w:rsidR="00110BC0" w:rsidRPr="003231FF" w:rsidRDefault="00110BC0" w:rsidP="00760800">
      <w:pPr>
        <w:shd w:val="clear" w:color="auto" w:fill="FFFFFF" w:themeFill="background1"/>
        <w:spacing w:before="0" w:after="0" w:line="240" w:lineRule="auto"/>
        <w:ind w:left="360"/>
        <w:rPr>
          <w:rFonts w:ascii="Calibri" w:eastAsia="Calibri" w:hAnsi="Calibri" w:cs="Calibri"/>
          <w:sz w:val="22"/>
          <w:szCs w:val="22"/>
        </w:rPr>
      </w:pPr>
    </w:p>
    <w:p w14:paraId="000002AF" w14:textId="3A6E3074" w:rsidR="005A45BA" w:rsidRPr="003231FF" w:rsidRDefault="00416FCA" w:rsidP="002E2EE6">
      <w:pPr>
        <w:numPr>
          <w:ilvl w:val="0"/>
          <w:numId w:val="43"/>
        </w:numPr>
        <w:shd w:val="clear" w:color="auto" w:fill="FFFFFF" w:themeFill="background1"/>
        <w:spacing w:before="0" w:after="0" w:line="240" w:lineRule="auto"/>
        <w:rPr>
          <w:rFonts w:ascii="Calibri" w:eastAsia="Calibri" w:hAnsi="Calibri" w:cs="Calibri"/>
          <w:sz w:val="22"/>
          <w:szCs w:val="22"/>
        </w:rPr>
      </w:pPr>
      <w:r w:rsidRPr="0708BB38">
        <w:rPr>
          <w:rFonts w:ascii="Calibri" w:eastAsia="Calibri" w:hAnsi="Calibri" w:cs="Calibri"/>
          <w:sz w:val="22"/>
          <w:szCs w:val="22"/>
        </w:rPr>
        <w:t>Participación de Miskitu Asla Takanka (MASTA) y Unidad de los Pueblos Indígenas y Negro de la Moskitia hondureña (UPINMH)</w:t>
      </w:r>
      <w:r w:rsidR="002E2EE6" w:rsidRPr="0708BB38">
        <w:rPr>
          <w:rFonts w:ascii="Calibri" w:eastAsia="Calibri" w:hAnsi="Calibri" w:cs="Calibri"/>
          <w:sz w:val="22"/>
          <w:szCs w:val="22"/>
        </w:rPr>
        <w:t>,</w:t>
      </w:r>
      <w:r w:rsidR="002E2EE6">
        <w:t xml:space="preserve"> </w:t>
      </w:r>
      <w:r w:rsidR="002E2EE6" w:rsidRPr="0708BB38">
        <w:rPr>
          <w:rFonts w:ascii="Calibri" w:eastAsia="Calibri" w:hAnsi="Calibri" w:cs="Calibri"/>
          <w:sz w:val="22"/>
          <w:szCs w:val="22"/>
        </w:rPr>
        <w:t>Federación Indígena Tawahka De Honduras (FITH), y la Federación de Tribus Pech de Honduras (FETRIPH)</w:t>
      </w:r>
      <w:r w:rsidRPr="0708BB38">
        <w:rPr>
          <w:rFonts w:ascii="Calibri" w:eastAsia="Calibri" w:hAnsi="Calibri" w:cs="Calibri"/>
          <w:sz w:val="22"/>
          <w:szCs w:val="22"/>
        </w:rPr>
        <w:t xml:space="preserve">:En coordinación con los </w:t>
      </w:r>
      <w:r w:rsidR="00811145">
        <w:rPr>
          <w:rFonts w:ascii="Calibri" w:eastAsia="Calibri" w:hAnsi="Calibri" w:cs="Calibri"/>
          <w:sz w:val="22"/>
          <w:szCs w:val="22"/>
        </w:rPr>
        <w:t>CT</w:t>
      </w:r>
      <w:r w:rsidR="002E2EE6" w:rsidRPr="0708BB38">
        <w:rPr>
          <w:rFonts w:ascii="Calibri" w:eastAsia="Calibri" w:hAnsi="Calibri" w:cs="Calibri"/>
          <w:sz w:val="22"/>
          <w:szCs w:val="22"/>
        </w:rPr>
        <w:t xml:space="preserve"> o autoridades locales</w:t>
      </w:r>
      <w:r w:rsidRPr="0708BB38">
        <w:rPr>
          <w:rFonts w:ascii="Calibri" w:eastAsia="Calibri" w:hAnsi="Calibri" w:cs="Calibri"/>
          <w:sz w:val="22"/>
          <w:szCs w:val="22"/>
        </w:rPr>
        <w:t xml:space="preserve">, que es la principal autoridad que rige los territorios, existirá; (1) trabajo conjuntamente con las autoridades locales para difundir los objetivos del Proyecto, las áreas de trabajo y la elegibilidad; (2) convocatoria de subproyectos; (3) organización de talleres en diferentes secciones de los territorios para trabajar con las comunidades en la preparación de las propuestas del subproyecto e indicar (a) quién es elegible: población </w:t>
      </w:r>
      <w:r w:rsidR="00C4667C" w:rsidRPr="0708BB38">
        <w:rPr>
          <w:rFonts w:ascii="Calibri" w:eastAsia="Calibri" w:hAnsi="Calibri" w:cs="Calibri"/>
          <w:sz w:val="22"/>
          <w:szCs w:val="22"/>
        </w:rPr>
        <w:t>M</w:t>
      </w:r>
      <w:r w:rsidRPr="0708BB38">
        <w:rPr>
          <w:rFonts w:ascii="Calibri" w:eastAsia="Calibri" w:hAnsi="Calibri" w:cs="Calibri"/>
          <w:sz w:val="22"/>
          <w:szCs w:val="22"/>
        </w:rPr>
        <w:t>iskita, Pech, garífunas, Tawahkas de ambos sexos y jóvenes que viven en los territorios preseleccionados, (b) quienes son miembros de una organización de base comunitaria</w:t>
      </w:r>
      <w:r w:rsidR="001B12C0" w:rsidRPr="0708BB38">
        <w:rPr>
          <w:rFonts w:ascii="Calibri" w:eastAsia="Calibri" w:hAnsi="Calibri" w:cs="Calibri"/>
          <w:sz w:val="22"/>
          <w:szCs w:val="22"/>
        </w:rPr>
        <w:t>;</w:t>
      </w:r>
      <w:r w:rsidRPr="0708BB38">
        <w:rPr>
          <w:rFonts w:ascii="Calibri" w:eastAsia="Calibri" w:hAnsi="Calibri" w:cs="Calibri"/>
          <w:sz w:val="22"/>
          <w:szCs w:val="22"/>
        </w:rPr>
        <w:t xml:space="preserve"> (4) todos los grupos seleccionados serán capacitados en procedimientos fiduciarios y de los </w:t>
      </w:r>
      <w:r w:rsidR="001B12C0" w:rsidRPr="0708BB38">
        <w:rPr>
          <w:rFonts w:ascii="Calibri" w:eastAsia="Calibri" w:hAnsi="Calibri" w:cs="Calibri"/>
          <w:sz w:val="22"/>
          <w:szCs w:val="22"/>
        </w:rPr>
        <w:t>EAS</w:t>
      </w:r>
      <w:r w:rsidRPr="0708BB38">
        <w:rPr>
          <w:rFonts w:ascii="Calibri" w:eastAsia="Calibri" w:hAnsi="Calibri" w:cs="Calibri"/>
          <w:sz w:val="22"/>
          <w:szCs w:val="22"/>
        </w:rPr>
        <w:t xml:space="preserve">, </w:t>
      </w:r>
      <w:r w:rsidR="000C38D5" w:rsidRPr="0708BB38">
        <w:rPr>
          <w:rFonts w:ascii="Calibri" w:eastAsia="Calibri" w:hAnsi="Calibri" w:cs="Calibri"/>
          <w:sz w:val="22"/>
          <w:szCs w:val="22"/>
        </w:rPr>
        <w:t>M</w:t>
      </w:r>
      <w:r w:rsidR="001B12C0" w:rsidRPr="0708BB38">
        <w:rPr>
          <w:rFonts w:ascii="Calibri" w:eastAsia="Calibri" w:hAnsi="Calibri" w:cs="Calibri"/>
          <w:sz w:val="22"/>
          <w:szCs w:val="22"/>
        </w:rPr>
        <w:t>&amp;E</w:t>
      </w:r>
      <w:r w:rsidRPr="0708BB38">
        <w:rPr>
          <w:rFonts w:ascii="Calibri" w:eastAsia="Calibri" w:hAnsi="Calibri" w:cs="Calibri"/>
          <w:sz w:val="22"/>
          <w:szCs w:val="22"/>
        </w:rPr>
        <w:t xml:space="preserve"> y gestión y administración de subproyectos. Además, cada subproyecto recibirá asistencia técnica y capacitación relacionada con los aspectos específicos del subproyecto. Cada subproyecto tendría una junta que sería responsable de supervisar el subproyecto.</w:t>
      </w:r>
    </w:p>
    <w:p w14:paraId="42232F54" w14:textId="77777777" w:rsidR="00110BC0" w:rsidRPr="003231FF" w:rsidRDefault="00110BC0" w:rsidP="00110BC0">
      <w:pPr>
        <w:spacing w:before="0" w:after="0" w:line="240" w:lineRule="auto"/>
        <w:ind w:left="360"/>
        <w:rPr>
          <w:rFonts w:ascii="Calibri" w:eastAsia="Calibri" w:hAnsi="Calibri" w:cs="Calibri"/>
          <w:sz w:val="22"/>
          <w:szCs w:val="22"/>
        </w:rPr>
      </w:pPr>
    </w:p>
    <w:p w14:paraId="000002B0" w14:textId="4FD0C995" w:rsidR="005A45BA" w:rsidRPr="003231FF" w:rsidRDefault="00416FCA" w:rsidP="00457A1C">
      <w:pPr>
        <w:numPr>
          <w:ilvl w:val="0"/>
          <w:numId w:val="33"/>
        </w:numPr>
        <w:spacing w:before="0" w:after="0" w:line="240" w:lineRule="auto"/>
        <w:rPr>
          <w:rFonts w:ascii="Calibri" w:eastAsia="Calibri" w:hAnsi="Calibri" w:cs="Calibri"/>
          <w:sz w:val="22"/>
          <w:szCs w:val="22"/>
        </w:rPr>
      </w:pPr>
      <w:r w:rsidRPr="0708BB38">
        <w:rPr>
          <w:rFonts w:ascii="Calibri" w:eastAsia="Calibri" w:hAnsi="Calibri" w:cs="Calibri"/>
          <w:sz w:val="22"/>
          <w:szCs w:val="22"/>
        </w:rPr>
        <w:t>Enfoque de Desarrollo Impulsado por la Comunidad (CDD</w:t>
      </w:r>
      <w:r w:rsidR="000C38D5" w:rsidRPr="0708BB38">
        <w:rPr>
          <w:rFonts w:ascii="Calibri" w:eastAsia="Calibri" w:hAnsi="Calibri" w:cs="Calibri"/>
          <w:sz w:val="22"/>
          <w:szCs w:val="22"/>
        </w:rPr>
        <w:t>, por sus siglas en inglés</w:t>
      </w:r>
      <w:r w:rsidRPr="0708BB38">
        <w:rPr>
          <w:rFonts w:ascii="Calibri" w:eastAsia="Calibri" w:hAnsi="Calibri" w:cs="Calibri"/>
          <w:sz w:val="22"/>
          <w:szCs w:val="22"/>
        </w:rPr>
        <w:t xml:space="preserve">): </w:t>
      </w:r>
      <w:r w:rsidR="00CC7247" w:rsidRPr="0708BB38">
        <w:rPr>
          <w:rFonts w:ascii="Calibri" w:eastAsia="Calibri" w:hAnsi="Calibri" w:cs="Calibri"/>
          <w:sz w:val="22"/>
          <w:szCs w:val="22"/>
        </w:rPr>
        <w:t xml:space="preserve">Este </w:t>
      </w:r>
      <w:r w:rsidRPr="0708BB38">
        <w:rPr>
          <w:rFonts w:ascii="Calibri" w:eastAsia="Calibri" w:hAnsi="Calibri" w:cs="Calibri"/>
          <w:sz w:val="22"/>
          <w:szCs w:val="22"/>
        </w:rPr>
        <w:t>enfoque proporciona</w:t>
      </w:r>
      <w:r w:rsidR="7485F522" w:rsidRPr="0708BB38">
        <w:rPr>
          <w:rFonts w:ascii="Calibri" w:eastAsia="Calibri" w:hAnsi="Calibri" w:cs="Calibri"/>
          <w:sz w:val="22"/>
          <w:szCs w:val="22"/>
        </w:rPr>
        <w:t xml:space="preserve"> </w:t>
      </w:r>
      <w:r w:rsidRPr="0708BB38">
        <w:rPr>
          <w:rFonts w:ascii="Calibri" w:eastAsia="Calibri" w:hAnsi="Calibri" w:cs="Calibri"/>
          <w:sz w:val="22"/>
          <w:szCs w:val="22"/>
        </w:rPr>
        <w:t xml:space="preserve">a las comunidades el control sobre las decisiones y los recursos que afectan su desarrollo, involucra y capacita a las personas a través de un proceso participativo de desarrollo local. El uso estratégico de las herramientas y técnicas de comunicación para evaluar los obstáculos al proceso y utilizar la información de manera efectiva es crucial, ya que el enfoque de CDD se basa principalmente en las personas y se esfuerza por su empoderamiento. La comunicación estratégica puede ayudar a garantizar que el diseño del subproyecto sea realista, apropiado y efectivo al crear conciencia y comprensión entre el equipo del proyecto y los beneficiarios del proyecto de las condiciones culturales, sociales y políticas prevalecientes. </w:t>
      </w:r>
      <w:r w:rsidR="001760AD" w:rsidRPr="0708BB38">
        <w:rPr>
          <w:rFonts w:ascii="Calibri" w:eastAsia="Calibri" w:hAnsi="Calibri" w:cs="Calibri"/>
          <w:sz w:val="22"/>
          <w:szCs w:val="22"/>
        </w:rPr>
        <w:t>P</w:t>
      </w:r>
      <w:r w:rsidRPr="0708BB38">
        <w:rPr>
          <w:rFonts w:ascii="Calibri" w:eastAsia="Calibri" w:hAnsi="Calibri" w:cs="Calibri"/>
          <w:sz w:val="22"/>
          <w:szCs w:val="22"/>
        </w:rPr>
        <w:t>ercepciones y estructuras de incentivos. Ayudaría a (a) gestionar eficazmente los procesos de subproyectos y programas; (b) educar, aprender y efectuar cambios de comportamiento relacionados con áreas temáticas sectoriales; (c) construir relaciones y coaliciones, aumentar la movilización social y política y desarrollar capacidades; (</w:t>
      </w:r>
      <w:r w:rsidR="00423F72" w:rsidRPr="0708BB38">
        <w:rPr>
          <w:rFonts w:ascii="Calibri" w:eastAsia="Calibri" w:hAnsi="Calibri" w:cs="Calibri"/>
          <w:sz w:val="22"/>
          <w:szCs w:val="22"/>
        </w:rPr>
        <w:t>d</w:t>
      </w:r>
      <w:r w:rsidRPr="0708BB38">
        <w:rPr>
          <w:rFonts w:ascii="Calibri" w:eastAsia="Calibri" w:hAnsi="Calibri" w:cs="Calibri"/>
          <w:sz w:val="22"/>
          <w:szCs w:val="22"/>
        </w:rPr>
        <w:t>) lluvia para sistemas y prácticas de comunicación estratégicos</w:t>
      </w:r>
      <w:r w:rsidR="00423F72" w:rsidRPr="0708BB38">
        <w:rPr>
          <w:rFonts w:ascii="Calibri" w:eastAsia="Calibri" w:hAnsi="Calibri" w:cs="Calibri"/>
          <w:sz w:val="22"/>
          <w:szCs w:val="22"/>
        </w:rPr>
        <w:t>;</w:t>
      </w:r>
      <w:r w:rsidRPr="0708BB38">
        <w:rPr>
          <w:rFonts w:ascii="Calibri" w:eastAsia="Calibri" w:hAnsi="Calibri" w:cs="Calibri"/>
          <w:sz w:val="22"/>
          <w:szCs w:val="22"/>
        </w:rPr>
        <w:t xml:space="preserve"> y (</w:t>
      </w:r>
      <w:r w:rsidR="00423F72" w:rsidRPr="0708BB38">
        <w:rPr>
          <w:rFonts w:ascii="Calibri" w:eastAsia="Calibri" w:hAnsi="Calibri" w:cs="Calibri"/>
          <w:sz w:val="22"/>
          <w:szCs w:val="22"/>
        </w:rPr>
        <w:t>e</w:t>
      </w:r>
      <w:r w:rsidRPr="0708BB38">
        <w:rPr>
          <w:rFonts w:ascii="Calibri" w:eastAsia="Calibri" w:hAnsi="Calibri" w:cs="Calibri"/>
          <w:sz w:val="22"/>
          <w:szCs w:val="22"/>
        </w:rPr>
        <w:t>) sostenibles.</w:t>
      </w:r>
    </w:p>
    <w:p w14:paraId="55BFE93C" w14:textId="77777777" w:rsidR="00BE2341" w:rsidRDefault="00BE2341" w:rsidP="00BE2341">
      <w:pPr>
        <w:spacing w:before="0" w:after="0" w:line="240" w:lineRule="auto"/>
        <w:ind w:left="360"/>
        <w:rPr>
          <w:rFonts w:ascii="Calibri" w:eastAsia="Calibri" w:hAnsi="Calibri" w:cs="Calibri"/>
          <w:sz w:val="22"/>
          <w:szCs w:val="22"/>
        </w:rPr>
      </w:pPr>
    </w:p>
    <w:p w14:paraId="000002B1" w14:textId="2D633262" w:rsidR="005A45BA" w:rsidRPr="003231FF" w:rsidRDefault="00416FCA" w:rsidP="00457A1C">
      <w:pPr>
        <w:numPr>
          <w:ilvl w:val="0"/>
          <w:numId w:val="33"/>
        </w:num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Mecanismo </w:t>
      </w:r>
      <w:r w:rsidR="00C4667C" w:rsidRPr="0708BB38">
        <w:rPr>
          <w:rFonts w:ascii="Calibri" w:eastAsia="Calibri" w:hAnsi="Calibri" w:cs="Calibri"/>
          <w:sz w:val="22"/>
          <w:szCs w:val="22"/>
        </w:rPr>
        <w:t>para la Comunicación</w:t>
      </w:r>
      <w:r w:rsidRPr="0708BB38">
        <w:rPr>
          <w:rFonts w:ascii="Calibri" w:eastAsia="Calibri" w:hAnsi="Calibri" w:cs="Calibri"/>
          <w:sz w:val="22"/>
          <w:szCs w:val="22"/>
        </w:rPr>
        <w:t xml:space="preserve"> de Quejas</w:t>
      </w:r>
      <w:r w:rsidR="002E2EE6" w:rsidRPr="0708BB38">
        <w:rPr>
          <w:rFonts w:ascii="Calibri" w:eastAsia="Calibri" w:hAnsi="Calibri" w:cs="Calibri"/>
          <w:sz w:val="22"/>
          <w:szCs w:val="22"/>
        </w:rPr>
        <w:t>,</w:t>
      </w:r>
      <w:r w:rsidRPr="0708BB38">
        <w:rPr>
          <w:rFonts w:ascii="Calibri" w:eastAsia="Calibri" w:hAnsi="Calibri" w:cs="Calibri"/>
          <w:sz w:val="22"/>
          <w:szCs w:val="22"/>
        </w:rPr>
        <w:t xml:space="preserve"> Reclamos</w:t>
      </w:r>
      <w:r w:rsidR="002E2EE6" w:rsidRPr="0708BB38">
        <w:rPr>
          <w:rFonts w:ascii="Calibri" w:eastAsia="Calibri" w:hAnsi="Calibri" w:cs="Calibri"/>
          <w:sz w:val="22"/>
          <w:szCs w:val="22"/>
        </w:rPr>
        <w:t xml:space="preserve"> y Sugerencias</w:t>
      </w:r>
      <w:r w:rsidR="00EA0012" w:rsidRPr="0708BB38">
        <w:rPr>
          <w:rFonts w:ascii="Calibri" w:eastAsia="Calibri" w:hAnsi="Calibri" w:cs="Calibri"/>
          <w:sz w:val="22"/>
          <w:szCs w:val="22"/>
        </w:rPr>
        <w:t xml:space="preserve"> (MCQRS)</w:t>
      </w:r>
      <w:r w:rsidRPr="0708BB38">
        <w:rPr>
          <w:rFonts w:ascii="Calibri" w:eastAsia="Calibri" w:hAnsi="Calibri" w:cs="Calibri"/>
          <w:sz w:val="22"/>
          <w:szCs w:val="22"/>
        </w:rPr>
        <w:t xml:space="preserve">: El Proyecto, a través de su </w:t>
      </w:r>
      <w:r w:rsidR="3D85D539" w:rsidRPr="0708BB38">
        <w:rPr>
          <w:rFonts w:ascii="Calibri" w:eastAsia="Calibri" w:hAnsi="Calibri" w:cs="Calibri"/>
          <w:sz w:val="22"/>
          <w:szCs w:val="22"/>
        </w:rPr>
        <w:t>P</w:t>
      </w:r>
      <w:r w:rsidR="00423F72" w:rsidRPr="0708BB38">
        <w:rPr>
          <w:rFonts w:ascii="Calibri" w:eastAsia="Calibri" w:hAnsi="Calibri" w:cs="Calibri"/>
          <w:sz w:val="22"/>
          <w:szCs w:val="22"/>
        </w:rPr>
        <w:t>PPI</w:t>
      </w:r>
      <w:r w:rsidRPr="0708BB38">
        <w:rPr>
          <w:rFonts w:ascii="Calibri" w:eastAsia="Calibri" w:hAnsi="Calibri" w:cs="Calibri"/>
          <w:sz w:val="22"/>
          <w:szCs w:val="22"/>
        </w:rPr>
        <w:t xml:space="preserve"> contempla la definición e implementación de un </w:t>
      </w:r>
      <w:r w:rsidR="00EA0012" w:rsidRPr="0708BB38">
        <w:rPr>
          <w:rFonts w:ascii="Calibri" w:eastAsia="Calibri" w:hAnsi="Calibri" w:cs="Calibri"/>
          <w:sz w:val="22"/>
          <w:szCs w:val="22"/>
        </w:rPr>
        <w:t>MCQRS</w:t>
      </w:r>
      <w:r w:rsidRPr="0708BB38">
        <w:rPr>
          <w:rFonts w:ascii="Calibri" w:eastAsia="Calibri" w:hAnsi="Calibri" w:cs="Calibri"/>
          <w:sz w:val="22"/>
          <w:szCs w:val="22"/>
        </w:rPr>
        <w:t>. A manera de resumen, este mecanismo incluye lo siguiente:</w:t>
      </w:r>
    </w:p>
    <w:p w14:paraId="177BAFA4" w14:textId="77777777" w:rsidR="00110BC0" w:rsidRPr="003231FF" w:rsidRDefault="00110BC0" w:rsidP="00110BC0">
      <w:pPr>
        <w:pBdr>
          <w:top w:val="nil"/>
          <w:left w:val="nil"/>
          <w:bottom w:val="nil"/>
          <w:right w:val="nil"/>
          <w:between w:val="nil"/>
        </w:pBdr>
        <w:spacing w:before="0" w:after="0" w:line="240" w:lineRule="auto"/>
        <w:ind w:left="360"/>
        <w:rPr>
          <w:rFonts w:ascii="Calibri" w:eastAsia="Calibri" w:hAnsi="Calibri" w:cs="Calibri"/>
          <w:sz w:val="22"/>
          <w:szCs w:val="22"/>
        </w:rPr>
      </w:pPr>
    </w:p>
    <w:p w14:paraId="000002B2" w14:textId="50B5654B" w:rsidR="005A45BA" w:rsidRPr="003231FF" w:rsidRDefault="00110BC0" w:rsidP="00457A1C">
      <w:pPr>
        <w:numPr>
          <w:ilvl w:val="0"/>
          <w:numId w:val="16"/>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D</w:t>
      </w:r>
      <w:r w:rsidR="00416FCA" w:rsidRPr="003231FF">
        <w:rPr>
          <w:rFonts w:ascii="Calibri" w:eastAsia="Calibri" w:hAnsi="Calibri" w:cs="Calibri"/>
          <w:sz w:val="22"/>
          <w:szCs w:val="22"/>
        </w:rPr>
        <w:t>iferentes maneras en que los usuarios pueden enviar sus reclamos, que pueden incluir presentaciones en persona, por teléfono, mensaje de texto, correo, correo electrónico, sitio web o bien a través de los promotores comunitarios previstos de ser contratados por el Proyecto;</w:t>
      </w:r>
    </w:p>
    <w:p w14:paraId="000002B3" w14:textId="2BAAC07E" w:rsidR="005A45BA" w:rsidRPr="003231FF" w:rsidRDefault="00110BC0" w:rsidP="00457A1C">
      <w:pPr>
        <w:numPr>
          <w:ilvl w:val="0"/>
          <w:numId w:val="16"/>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U</w:t>
      </w:r>
      <w:r w:rsidR="00416FCA" w:rsidRPr="003231FF">
        <w:rPr>
          <w:rFonts w:ascii="Calibri" w:eastAsia="Calibri" w:hAnsi="Calibri" w:cs="Calibri"/>
          <w:sz w:val="22"/>
          <w:szCs w:val="22"/>
        </w:rPr>
        <w:t>n registro donde se consignen los reclamos por escrito y que se mantenga como base de datos;</w:t>
      </w:r>
    </w:p>
    <w:p w14:paraId="000002B4" w14:textId="4277DC24" w:rsidR="005A45BA" w:rsidRPr="003231FF" w:rsidRDefault="00110BC0" w:rsidP="00457A1C">
      <w:pPr>
        <w:numPr>
          <w:ilvl w:val="0"/>
          <w:numId w:val="16"/>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P</w:t>
      </w:r>
      <w:r w:rsidR="00416FCA" w:rsidRPr="003231FF">
        <w:rPr>
          <w:rFonts w:ascii="Calibri" w:eastAsia="Calibri" w:hAnsi="Calibri" w:cs="Calibri"/>
          <w:sz w:val="22"/>
          <w:szCs w:val="22"/>
        </w:rPr>
        <w:t>rocedimientos dados a conocer públicamente, en los que se determine el tiempo que los usuarios deberán esperar para que se acuse recibo de sus reclamos, se responda a ellos y se les dé solución;</w:t>
      </w:r>
    </w:p>
    <w:p w14:paraId="000002B5" w14:textId="30459AE6" w:rsidR="005A45BA" w:rsidRPr="003231FF" w:rsidRDefault="00110BC0" w:rsidP="0708BB38">
      <w:pPr>
        <w:numPr>
          <w:ilvl w:val="0"/>
          <w:numId w:val="16"/>
        </w:num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T</w:t>
      </w:r>
      <w:r w:rsidR="00416FCA" w:rsidRPr="0708BB38">
        <w:rPr>
          <w:rFonts w:ascii="Calibri" w:eastAsia="Calibri" w:hAnsi="Calibri" w:cs="Calibri"/>
          <w:sz w:val="22"/>
          <w:szCs w:val="22"/>
        </w:rPr>
        <w:t xml:space="preserve">ransparencia respecto del procedimiento </w:t>
      </w:r>
      <w:r w:rsidR="2C0927FC" w:rsidRPr="0708BB38">
        <w:rPr>
          <w:rFonts w:ascii="Calibri" w:eastAsia="Calibri" w:hAnsi="Calibri" w:cs="Calibri"/>
          <w:sz w:val="22"/>
          <w:szCs w:val="22"/>
        </w:rPr>
        <w:t>MCQRS</w:t>
      </w:r>
      <w:r w:rsidR="00416FCA" w:rsidRPr="0708BB38">
        <w:rPr>
          <w:rFonts w:ascii="Calibri" w:eastAsia="Calibri" w:hAnsi="Calibri" w:cs="Calibri"/>
          <w:sz w:val="22"/>
          <w:szCs w:val="22"/>
        </w:rPr>
        <w:t>, la estructura de gestión y los encargados de tomar decisiones.</w:t>
      </w:r>
    </w:p>
    <w:p w14:paraId="04C1C54C" w14:textId="54C18929" w:rsidR="3ECB8252" w:rsidRDefault="3ECB8252" w:rsidP="00B87AEA">
      <w:pPr>
        <w:pBdr>
          <w:top w:val="nil"/>
          <w:left w:val="nil"/>
          <w:bottom w:val="nil"/>
          <w:right w:val="nil"/>
          <w:between w:val="nil"/>
        </w:pBd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Adicionalmente, la SAG cuenta con un Mecanismo de Atención de Quejas y Reclamos para los Consultores de los Proyectos de la Unidad Administradora de </w:t>
      </w:r>
      <w:r w:rsidR="40EC7822" w:rsidRPr="0708BB38">
        <w:rPr>
          <w:rFonts w:ascii="Calibri" w:eastAsia="Calibri" w:hAnsi="Calibri" w:cs="Calibri"/>
          <w:sz w:val="22"/>
          <w:szCs w:val="22"/>
        </w:rPr>
        <w:t>Proyectos (MAQR-UAP)</w:t>
      </w:r>
      <w:r w:rsidRPr="0708BB38">
        <w:rPr>
          <w:rFonts w:ascii="Calibri" w:eastAsia="Calibri" w:hAnsi="Calibri" w:cs="Calibri"/>
          <w:sz w:val="22"/>
          <w:szCs w:val="22"/>
        </w:rPr>
        <w:footnoteReference w:id="8"/>
      </w:r>
      <w:r w:rsidR="40EC7822" w:rsidRPr="0708BB38">
        <w:rPr>
          <w:rFonts w:ascii="Calibri" w:eastAsia="Calibri" w:hAnsi="Calibri" w:cs="Calibri"/>
          <w:sz w:val="22"/>
          <w:szCs w:val="22"/>
        </w:rPr>
        <w:t xml:space="preserve">, lo cual es un mecanismo de respuesta para dudas/quejas y otros aspectos relacionados con </w:t>
      </w:r>
      <w:r w:rsidR="0EFF799F" w:rsidRPr="0708BB38">
        <w:rPr>
          <w:rFonts w:ascii="Calibri" w:eastAsia="Calibri" w:hAnsi="Calibri" w:cs="Calibri"/>
          <w:sz w:val="22"/>
          <w:szCs w:val="22"/>
        </w:rPr>
        <w:t>temas de condiciones y seguridad laboral.</w:t>
      </w:r>
    </w:p>
    <w:p w14:paraId="39C96636" w14:textId="77777777" w:rsidR="00110BC0" w:rsidRPr="003231FF" w:rsidRDefault="00110BC0" w:rsidP="002848F2">
      <w:pPr>
        <w:spacing w:before="0" w:after="0" w:line="240" w:lineRule="auto"/>
        <w:rPr>
          <w:rFonts w:ascii="Calibri" w:eastAsia="Calibri" w:hAnsi="Calibri" w:cs="Calibri"/>
          <w:sz w:val="22"/>
          <w:szCs w:val="22"/>
        </w:rPr>
      </w:pPr>
    </w:p>
    <w:p w14:paraId="000002B7" w14:textId="27FD0452" w:rsidR="005A45BA"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sz w:val="22"/>
          <w:szCs w:val="22"/>
        </w:rPr>
        <w:t xml:space="preserve">En la </w:t>
      </w:r>
      <w:r w:rsidRPr="0708BB38">
        <w:rPr>
          <w:rFonts w:ascii="Calibri" w:eastAsia="Calibri" w:hAnsi="Calibri" w:cs="Calibri"/>
          <w:i/>
          <w:iCs/>
          <w:sz w:val="22"/>
          <w:szCs w:val="22"/>
        </w:rPr>
        <w:t xml:space="preserve">tabla </w:t>
      </w:r>
      <w:r w:rsidR="002A3E71" w:rsidRPr="0708BB38">
        <w:rPr>
          <w:rFonts w:ascii="Calibri" w:eastAsia="Calibri" w:hAnsi="Calibri" w:cs="Calibri"/>
          <w:i/>
          <w:iCs/>
          <w:sz w:val="22"/>
          <w:szCs w:val="22"/>
        </w:rPr>
        <w:t>3</w:t>
      </w:r>
      <w:r w:rsidR="00A85B06" w:rsidRPr="0708BB38">
        <w:rPr>
          <w:rFonts w:ascii="Calibri" w:eastAsia="Calibri" w:hAnsi="Calibri" w:cs="Calibri"/>
          <w:i/>
          <w:iCs/>
          <w:sz w:val="22"/>
          <w:szCs w:val="22"/>
        </w:rPr>
        <w:t xml:space="preserve"> de </w:t>
      </w:r>
      <w:r w:rsidR="0099202A" w:rsidRPr="0708BB38">
        <w:rPr>
          <w:rFonts w:ascii="Calibri" w:eastAsia="Calibri" w:hAnsi="Calibri" w:cs="Calibri"/>
          <w:i/>
          <w:iCs/>
          <w:sz w:val="22"/>
          <w:szCs w:val="22"/>
        </w:rPr>
        <w:t>señala</w:t>
      </w:r>
      <w:r w:rsidR="00490BC0" w:rsidRPr="0708BB38">
        <w:rPr>
          <w:rFonts w:ascii="Calibri" w:eastAsia="Calibri" w:hAnsi="Calibri" w:cs="Calibri"/>
          <w:i/>
          <w:iCs/>
          <w:sz w:val="22"/>
          <w:szCs w:val="22"/>
        </w:rPr>
        <w:t xml:space="preserve"> </w:t>
      </w:r>
      <w:r w:rsidR="00E4093D" w:rsidRPr="0708BB38">
        <w:rPr>
          <w:rFonts w:ascii="Calibri" w:eastAsia="Calibri" w:hAnsi="Calibri" w:cs="Calibri"/>
          <w:i/>
          <w:iCs/>
          <w:sz w:val="22"/>
          <w:szCs w:val="22"/>
        </w:rPr>
        <w:t>la</w:t>
      </w:r>
      <w:r w:rsidRPr="0708BB38">
        <w:rPr>
          <w:rFonts w:ascii="Calibri" w:eastAsia="Calibri" w:hAnsi="Calibri" w:cs="Calibri"/>
          <w:i/>
          <w:iCs/>
          <w:sz w:val="22"/>
          <w:szCs w:val="22"/>
        </w:rPr>
        <w:t xml:space="preserve"> </w:t>
      </w:r>
      <w:r w:rsidR="00E4093D" w:rsidRPr="0708BB38">
        <w:rPr>
          <w:rFonts w:ascii="Calibri" w:eastAsia="Calibri" w:hAnsi="Calibri" w:cs="Calibri"/>
          <w:i/>
          <w:iCs/>
          <w:sz w:val="22"/>
          <w:szCs w:val="22"/>
        </w:rPr>
        <w:t xml:space="preserve">relevancia </w:t>
      </w:r>
      <w:r w:rsidRPr="0708BB38">
        <w:rPr>
          <w:rFonts w:ascii="Calibri" w:eastAsia="Calibri" w:hAnsi="Calibri" w:cs="Calibri"/>
          <w:i/>
          <w:iCs/>
          <w:sz w:val="22"/>
          <w:szCs w:val="22"/>
        </w:rPr>
        <w:t xml:space="preserve">de los EAS del </w:t>
      </w:r>
      <w:r w:rsidR="00E4093D" w:rsidRPr="0708BB38">
        <w:rPr>
          <w:rFonts w:ascii="Calibri" w:eastAsia="Calibri" w:hAnsi="Calibri" w:cs="Calibri"/>
          <w:i/>
          <w:iCs/>
          <w:sz w:val="22"/>
          <w:szCs w:val="22"/>
        </w:rPr>
        <w:t xml:space="preserve">MAS del </w:t>
      </w:r>
      <w:r w:rsidRPr="0708BB38">
        <w:rPr>
          <w:rFonts w:ascii="Calibri" w:eastAsia="Calibri" w:hAnsi="Calibri" w:cs="Calibri"/>
          <w:i/>
          <w:iCs/>
          <w:sz w:val="22"/>
          <w:szCs w:val="22"/>
        </w:rPr>
        <w:t xml:space="preserve">BM según fase/actividad del Proyecto, </w:t>
      </w:r>
      <w:r w:rsidRPr="0708BB38">
        <w:rPr>
          <w:rFonts w:ascii="Calibri" w:eastAsia="Calibri" w:hAnsi="Calibri" w:cs="Calibri"/>
          <w:sz w:val="22"/>
          <w:szCs w:val="22"/>
        </w:rPr>
        <w:t xml:space="preserve">valorándose la </w:t>
      </w:r>
      <w:r w:rsidR="004B2B24" w:rsidRPr="0708BB38">
        <w:rPr>
          <w:rFonts w:ascii="Calibri" w:eastAsia="Calibri" w:hAnsi="Calibri" w:cs="Calibri"/>
          <w:sz w:val="22"/>
          <w:szCs w:val="22"/>
        </w:rPr>
        <w:t xml:space="preserve">relevancia </w:t>
      </w:r>
      <w:r w:rsidRPr="0708BB38">
        <w:rPr>
          <w:rFonts w:ascii="Calibri" w:eastAsia="Calibri" w:hAnsi="Calibri" w:cs="Calibri"/>
          <w:sz w:val="22"/>
          <w:szCs w:val="22"/>
        </w:rPr>
        <w:t>de los EAS</w:t>
      </w:r>
      <w:r w:rsidR="004B2B24" w:rsidRPr="0708BB38">
        <w:rPr>
          <w:rFonts w:ascii="Calibri" w:eastAsia="Calibri" w:hAnsi="Calibri" w:cs="Calibri"/>
          <w:sz w:val="22"/>
          <w:szCs w:val="22"/>
        </w:rPr>
        <w:t>s</w:t>
      </w:r>
      <w:r w:rsidRPr="0708BB38">
        <w:rPr>
          <w:rFonts w:ascii="Calibri" w:eastAsia="Calibri" w:hAnsi="Calibri" w:cs="Calibri"/>
          <w:sz w:val="22"/>
          <w:szCs w:val="22"/>
        </w:rPr>
        <w:t xml:space="preserve"> a las distintas actividades del Proyecto y acorde a cada una de las fases planteadas. En la Tabla 2 </w:t>
      </w:r>
      <w:r w:rsidR="004B2B24" w:rsidRPr="0708BB38">
        <w:rPr>
          <w:rFonts w:ascii="Calibri" w:eastAsia="Calibri" w:hAnsi="Calibri" w:cs="Calibri"/>
          <w:sz w:val="22"/>
          <w:szCs w:val="22"/>
        </w:rPr>
        <w:t>s</w:t>
      </w:r>
      <w:r w:rsidRPr="0708BB38">
        <w:rPr>
          <w:rFonts w:ascii="Calibri" w:eastAsia="Calibri" w:hAnsi="Calibri" w:cs="Calibri"/>
          <w:sz w:val="22"/>
          <w:szCs w:val="22"/>
        </w:rPr>
        <w:t>e identifican y analizan las brechas entre el marco jurídico ambiental y social de</w:t>
      </w:r>
      <w:r w:rsidR="0014269A" w:rsidRPr="0708BB38">
        <w:rPr>
          <w:rFonts w:ascii="Calibri" w:eastAsia="Calibri" w:hAnsi="Calibri" w:cs="Calibri"/>
          <w:sz w:val="22"/>
          <w:szCs w:val="22"/>
        </w:rPr>
        <w:t xml:space="preserve"> Honduras</w:t>
      </w:r>
      <w:r w:rsidRPr="0708BB38">
        <w:rPr>
          <w:rFonts w:ascii="Calibri" w:eastAsia="Calibri" w:hAnsi="Calibri" w:cs="Calibri"/>
          <w:sz w:val="22"/>
          <w:szCs w:val="22"/>
        </w:rPr>
        <w:t xml:space="preserve"> y los </w:t>
      </w:r>
      <w:r w:rsidR="00BE3F00" w:rsidRPr="0708BB38">
        <w:rPr>
          <w:rFonts w:ascii="Calibri" w:eastAsia="Calibri" w:hAnsi="Calibri" w:cs="Calibri"/>
          <w:sz w:val="22"/>
          <w:szCs w:val="22"/>
        </w:rPr>
        <w:t>EASs</w:t>
      </w:r>
      <w:r w:rsidRPr="0708BB38">
        <w:rPr>
          <w:rFonts w:ascii="Calibri" w:eastAsia="Calibri" w:hAnsi="Calibri" w:cs="Calibri"/>
          <w:sz w:val="22"/>
          <w:szCs w:val="22"/>
        </w:rPr>
        <w:t xml:space="preserve"> del BM.</w:t>
      </w:r>
    </w:p>
    <w:p w14:paraId="000002B8" w14:textId="366E0A89" w:rsidR="009F7532" w:rsidRPr="003231FF" w:rsidRDefault="00416FCA" w:rsidP="00457A1C">
      <w:pPr>
        <w:pStyle w:val="Ttulo1"/>
        <w:numPr>
          <w:ilvl w:val="1"/>
          <w:numId w:val="7"/>
        </w:numPr>
        <w:spacing w:before="0"/>
        <w:rPr>
          <w:rFonts w:ascii="Calibri" w:eastAsia="Quattrocento Sans" w:hAnsi="Calibri" w:cs="Calibri"/>
          <w:sz w:val="18"/>
          <w:szCs w:val="18"/>
        </w:rPr>
        <w:sectPr w:rsidR="009F7532" w:rsidRPr="003231FF" w:rsidSect="008610CA">
          <w:headerReference w:type="default" r:id="rId13"/>
          <w:footerReference w:type="default" r:id="rId14"/>
          <w:headerReference w:type="first" r:id="rId15"/>
          <w:pgSz w:w="12240" w:h="15840" w:code="1"/>
          <w:pgMar w:top="1418" w:right="1418" w:bottom="1418" w:left="1701" w:header="709" w:footer="709" w:gutter="0"/>
          <w:pgNumType w:start="1"/>
          <w:cols w:space="720"/>
          <w:docGrid w:linePitch="245"/>
        </w:sectPr>
      </w:pPr>
      <w:r w:rsidRPr="003231FF">
        <w:rPr>
          <w:rFonts w:ascii="Calibri" w:hAnsi="Calibri" w:cs="Calibri"/>
        </w:rPr>
        <w:br w:type="page"/>
      </w:r>
    </w:p>
    <w:p w14:paraId="23967F4D" w14:textId="56E20A7E" w:rsidR="007E5A9C" w:rsidRPr="00222BF0" w:rsidRDefault="007E5A9C" w:rsidP="007E5A9C">
      <w:pPr>
        <w:keepNext/>
        <w:rPr>
          <w:b/>
          <w:bCs/>
        </w:rPr>
      </w:pPr>
      <w:bookmarkStart w:id="47" w:name="_Toc161049813"/>
      <w:r w:rsidRPr="00222BF0">
        <w:rPr>
          <w:b/>
          <w:bCs/>
        </w:rPr>
        <w:lastRenderedPageBreak/>
        <w:t xml:space="preserve">Tabla </w:t>
      </w:r>
      <w:r w:rsidRPr="00222BF0">
        <w:rPr>
          <w:b/>
          <w:bCs/>
        </w:rPr>
        <w:fldChar w:fldCharType="begin"/>
      </w:r>
      <w:r w:rsidRPr="00222BF0">
        <w:rPr>
          <w:b/>
          <w:bCs/>
        </w:rPr>
        <w:instrText xml:space="preserve"> SEQ Tabla \* ARABIC </w:instrText>
      </w:r>
      <w:r w:rsidRPr="00222BF0">
        <w:rPr>
          <w:b/>
          <w:bCs/>
        </w:rPr>
        <w:fldChar w:fldCharType="separate"/>
      </w:r>
      <w:r w:rsidR="004D0120">
        <w:rPr>
          <w:b/>
          <w:bCs/>
          <w:noProof/>
        </w:rPr>
        <w:t>3</w:t>
      </w:r>
      <w:r w:rsidRPr="00222BF0">
        <w:rPr>
          <w:b/>
          <w:bCs/>
        </w:rPr>
        <w:fldChar w:fldCharType="end"/>
      </w:r>
      <w:r w:rsidRPr="00222BF0">
        <w:rPr>
          <w:b/>
          <w:bCs/>
        </w:rPr>
        <w:t>. Aplicación de los EAS en las actividades / fases del Proyecto</w:t>
      </w:r>
      <w:bookmarkEnd w:id="47"/>
      <w:r w:rsidRPr="00222BF0">
        <w:rPr>
          <w:b/>
          <w:bCs/>
        </w:rPr>
        <w:t xml:space="preserve"> </w:t>
      </w:r>
    </w:p>
    <w:tbl>
      <w:tblPr>
        <w:tblStyle w:val="46"/>
        <w:tblpPr w:leftFromText="141" w:rightFromText="141" w:vertAnchor="text" w:tblpXSpec="center" w:tblpY="1"/>
        <w:tblOverlap w:val="neve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2"/>
        <w:gridCol w:w="2800"/>
        <w:gridCol w:w="3389"/>
        <w:gridCol w:w="354"/>
        <w:gridCol w:w="451"/>
        <w:gridCol w:w="1773"/>
        <w:gridCol w:w="3334"/>
      </w:tblGrid>
      <w:tr w:rsidR="00E917FF" w:rsidRPr="003231FF" w14:paraId="789E8995" w14:textId="77777777" w:rsidTr="00222BF0">
        <w:trPr>
          <w:trHeight w:val="183"/>
          <w:tblHeader/>
        </w:trPr>
        <w:tc>
          <w:tcPr>
            <w:tcW w:w="2032" w:type="dxa"/>
            <w:vMerge w:val="restart"/>
            <w:shd w:val="clear" w:color="auto" w:fill="5CC0DA"/>
            <w:tcMar>
              <w:top w:w="0" w:type="dxa"/>
              <w:left w:w="108" w:type="dxa"/>
              <w:bottom w:w="0" w:type="dxa"/>
              <w:right w:w="108" w:type="dxa"/>
            </w:tcMar>
          </w:tcPr>
          <w:p w14:paraId="000002BA"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color w:val="FFFFFF" w:themeColor="background1"/>
                <w:sz w:val="20"/>
                <w:szCs w:val="20"/>
              </w:rPr>
            </w:pPr>
            <w:r w:rsidRPr="003231FF">
              <w:rPr>
                <w:rFonts w:asciiTheme="minorHAnsi" w:eastAsia="Calibri" w:hAnsiTheme="minorHAnsi" w:cstheme="minorHAnsi"/>
                <w:color w:val="FFFFFF" w:themeColor="background1"/>
                <w:sz w:val="20"/>
                <w:szCs w:val="20"/>
              </w:rPr>
              <w:t>Política operativa</w:t>
            </w:r>
          </w:p>
        </w:tc>
        <w:tc>
          <w:tcPr>
            <w:tcW w:w="2800" w:type="dxa"/>
            <w:vMerge w:val="restart"/>
            <w:shd w:val="clear" w:color="auto" w:fill="5CC0DA"/>
          </w:tcPr>
          <w:p w14:paraId="000002BB"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color w:val="FFFFFF" w:themeColor="background1"/>
                <w:sz w:val="20"/>
                <w:szCs w:val="20"/>
              </w:rPr>
            </w:pPr>
            <w:r w:rsidRPr="0708BB38">
              <w:rPr>
                <w:rFonts w:asciiTheme="minorHAnsi" w:eastAsia="Calibri" w:hAnsiTheme="minorHAnsi" w:cstheme="minorBidi"/>
                <w:color w:val="FFFFFF" w:themeColor="background1"/>
                <w:sz w:val="20"/>
                <w:szCs w:val="20"/>
              </w:rPr>
              <w:t>Descripción</w:t>
            </w:r>
          </w:p>
        </w:tc>
        <w:tc>
          <w:tcPr>
            <w:tcW w:w="3389" w:type="dxa"/>
            <w:vMerge w:val="restart"/>
            <w:shd w:val="clear" w:color="auto" w:fill="5CC0DA"/>
            <w:tcMar>
              <w:top w:w="0" w:type="dxa"/>
              <w:left w:w="108" w:type="dxa"/>
              <w:bottom w:w="0" w:type="dxa"/>
              <w:right w:w="108" w:type="dxa"/>
            </w:tcMar>
          </w:tcPr>
          <w:p w14:paraId="000002B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color w:val="FFFFFF" w:themeColor="background1"/>
                <w:sz w:val="20"/>
                <w:szCs w:val="20"/>
              </w:rPr>
            </w:pPr>
            <w:r w:rsidRPr="003231FF">
              <w:rPr>
                <w:rFonts w:asciiTheme="minorHAnsi" w:eastAsia="Calibri" w:hAnsiTheme="minorHAnsi" w:cstheme="minorHAnsi"/>
                <w:color w:val="FFFFFF" w:themeColor="background1"/>
                <w:sz w:val="20"/>
                <w:szCs w:val="20"/>
              </w:rPr>
              <w:t>Objetivos</w:t>
            </w:r>
          </w:p>
        </w:tc>
        <w:tc>
          <w:tcPr>
            <w:tcW w:w="2578" w:type="dxa"/>
            <w:gridSpan w:val="3"/>
            <w:shd w:val="clear" w:color="auto" w:fill="5CC0DA"/>
            <w:tcMar>
              <w:top w:w="0" w:type="dxa"/>
              <w:left w:w="108" w:type="dxa"/>
              <w:bottom w:w="0" w:type="dxa"/>
              <w:right w:w="108" w:type="dxa"/>
            </w:tcMar>
            <w:vAlign w:val="center"/>
          </w:tcPr>
          <w:p w14:paraId="000002BD"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color w:val="FFFFFF" w:themeColor="background1"/>
                <w:sz w:val="20"/>
                <w:szCs w:val="20"/>
              </w:rPr>
            </w:pPr>
            <w:r w:rsidRPr="003231FF">
              <w:rPr>
                <w:rFonts w:asciiTheme="minorHAnsi" w:eastAsia="Calibri" w:hAnsiTheme="minorHAnsi" w:cstheme="minorHAnsi"/>
                <w:color w:val="FFFFFF" w:themeColor="background1"/>
                <w:sz w:val="20"/>
                <w:szCs w:val="20"/>
              </w:rPr>
              <w:t>Relevancia</w:t>
            </w:r>
          </w:p>
        </w:tc>
        <w:tc>
          <w:tcPr>
            <w:tcW w:w="3334" w:type="dxa"/>
            <w:vMerge w:val="restart"/>
            <w:shd w:val="clear" w:color="auto" w:fill="5CC0DA"/>
            <w:tcMar>
              <w:top w:w="0" w:type="dxa"/>
              <w:left w:w="108" w:type="dxa"/>
              <w:bottom w:w="0" w:type="dxa"/>
              <w:right w:w="108" w:type="dxa"/>
            </w:tcMar>
          </w:tcPr>
          <w:p w14:paraId="000002C0" w14:textId="3F212473"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color w:val="FFFFFF" w:themeColor="background1"/>
                <w:sz w:val="20"/>
                <w:szCs w:val="20"/>
              </w:rPr>
            </w:pPr>
            <w:r w:rsidRPr="0708BB38">
              <w:rPr>
                <w:rFonts w:asciiTheme="minorHAnsi" w:eastAsia="Calibri" w:hAnsiTheme="minorHAnsi" w:cstheme="minorBidi"/>
                <w:color w:val="FFFFFF" w:themeColor="background1"/>
                <w:sz w:val="20"/>
                <w:szCs w:val="20"/>
              </w:rPr>
              <w:t xml:space="preserve">Propuesta del Proyecto para requerimientos claves </w:t>
            </w:r>
            <w:r w:rsidR="25A51809" w:rsidRPr="0708BB38">
              <w:rPr>
                <w:rFonts w:asciiTheme="minorHAnsi" w:eastAsia="Calibri" w:hAnsiTheme="minorHAnsi" w:cstheme="minorBidi"/>
                <w:color w:val="FFFFFF" w:themeColor="background1"/>
                <w:sz w:val="20"/>
                <w:szCs w:val="20"/>
              </w:rPr>
              <w:t>del estándar</w:t>
            </w:r>
          </w:p>
        </w:tc>
      </w:tr>
      <w:tr w:rsidR="00E917FF" w:rsidRPr="003231FF" w14:paraId="75110F4A" w14:textId="77777777" w:rsidTr="00222BF0">
        <w:trPr>
          <w:trHeight w:val="182"/>
        </w:trPr>
        <w:tc>
          <w:tcPr>
            <w:tcW w:w="2032" w:type="dxa"/>
            <w:vMerge/>
            <w:tcMar>
              <w:top w:w="0" w:type="dxa"/>
              <w:left w:w="108" w:type="dxa"/>
              <w:bottom w:w="0" w:type="dxa"/>
              <w:right w:w="108" w:type="dxa"/>
            </w:tcMar>
          </w:tcPr>
          <w:p w14:paraId="000002C1"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2C2"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vMerge/>
            <w:tcMar>
              <w:top w:w="0" w:type="dxa"/>
              <w:left w:w="108" w:type="dxa"/>
              <w:bottom w:w="0" w:type="dxa"/>
              <w:right w:w="108" w:type="dxa"/>
            </w:tcMar>
          </w:tcPr>
          <w:p w14:paraId="000002C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54" w:type="dxa"/>
            <w:shd w:val="clear" w:color="auto" w:fill="8EAADB" w:themeFill="accent1" w:themeFillTint="99"/>
            <w:tcMar>
              <w:top w:w="0" w:type="dxa"/>
              <w:left w:w="108" w:type="dxa"/>
              <w:bottom w:w="0" w:type="dxa"/>
              <w:right w:w="108" w:type="dxa"/>
            </w:tcMar>
          </w:tcPr>
          <w:p w14:paraId="000002C4"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Sí</w:t>
            </w:r>
          </w:p>
        </w:tc>
        <w:tc>
          <w:tcPr>
            <w:tcW w:w="451" w:type="dxa"/>
            <w:shd w:val="clear" w:color="auto" w:fill="8EAADB" w:themeFill="accent1" w:themeFillTint="99"/>
            <w:tcMar>
              <w:top w:w="0" w:type="dxa"/>
              <w:left w:w="108" w:type="dxa"/>
              <w:bottom w:w="0" w:type="dxa"/>
              <w:right w:w="108" w:type="dxa"/>
            </w:tcMar>
          </w:tcPr>
          <w:p w14:paraId="000002C5"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No</w:t>
            </w:r>
          </w:p>
        </w:tc>
        <w:tc>
          <w:tcPr>
            <w:tcW w:w="1773" w:type="dxa"/>
            <w:shd w:val="clear" w:color="auto" w:fill="8EAADB" w:themeFill="accent1" w:themeFillTint="99"/>
            <w:tcMar>
              <w:top w:w="0" w:type="dxa"/>
              <w:left w:w="108" w:type="dxa"/>
              <w:bottom w:w="0" w:type="dxa"/>
              <w:right w:w="108" w:type="dxa"/>
            </w:tcMar>
          </w:tcPr>
          <w:p w14:paraId="000002C6"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Etapa*</w:t>
            </w:r>
          </w:p>
        </w:tc>
        <w:tc>
          <w:tcPr>
            <w:tcW w:w="3334" w:type="dxa"/>
            <w:vMerge/>
            <w:tcMar>
              <w:top w:w="0" w:type="dxa"/>
              <w:left w:w="108" w:type="dxa"/>
              <w:bottom w:w="0" w:type="dxa"/>
              <w:right w:w="108" w:type="dxa"/>
            </w:tcMar>
          </w:tcPr>
          <w:p w14:paraId="000002C7"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r>
      <w:tr w:rsidR="00675974" w:rsidRPr="003231FF" w14:paraId="2A8474F5" w14:textId="77777777" w:rsidTr="00222BF0">
        <w:trPr>
          <w:trHeight w:val="300"/>
        </w:trPr>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002C8"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EAS1. Evaluación y gestión de riesgos ambientales y sociales.</w:t>
            </w:r>
          </w:p>
        </w:tc>
        <w:tc>
          <w:tcPr>
            <w:tcW w:w="2800" w:type="dxa"/>
            <w:tcBorders>
              <w:top w:val="single" w:sz="4" w:space="0" w:color="auto"/>
              <w:left w:val="single" w:sz="4" w:space="0" w:color="auto"/>
              <w:bottom w:val="single" w:sz="4" w:space="0" w:color="auto"/>
              <w:right w:val="single" w:sz="4" w:space="0" w:color="auto"/>
            </w:tcBorders>
          </w:tcPr>
          <w:p w14:paraId="000002C9" w14:textId="578291F3"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Este estándar establece las responsabilidades de </w:t>
            </w:r>
            <w:r w:rsidR="00BD65C7" w:rsidRPr="0708BB38">
              <w:rPr>
                <w:rFonts w:asciiTheme="minorHAnsi" w:eastAsia="Calibri" w:hAnsiTheme="minorHAnsi" w:cstheme="minorBidi"/>
                <w:sz w:val="20"/>
                <w:szCs w:val="20"/>
              </w:rPr>
              <w:t>COMRURAL</w:t>
            </w:r>
            <w:r w:rsidRPr="0708BB38">
              <w:rPr>
                <w:rFonts w:asciiTheme="minorHAnsi" w:eastAsia="Calibri" w:hAnsiTheme="minorHAnsi" w:cstheme="minorBidi"/>
                <w:sz w:val="20"/>
                <w:szCs w:val="20"/>
              </w:rPr>
              <w:t xml:space="preserve"> en relación con la evaluación, la gestión y la supervisión de los riesgos e impactos ambientales y sociales de un Proyecto financiado por el BM. Esta responsabilidad se extiende a través de cada etapa de desarrollo del proyecto a fin de lograr resultados ambientales y sociales coherentes con los ESS.</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CA" w14:textId="68FEBC28"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-Identificar, evaluar y gestionar los riesgos e impactos ambientales y sociales del Proyecto de manera coherente con los EAS</w:t>
            </w:r>
            <w:r w:rsidR="077E6911" w:rsidRPr="0708BB38">
              <w:rPr>
                <w:rFonts w:asciiTheme="minorHAnsi" w:eastAsia="Calibri" w:hAnsiTheme="minorHAnsi" w:cstheme="minorBidi"/>
                <w:sz w:val="20"/>
                <w:szCs w:val="20"/>
              </w:rPr>
              <w:t>s</w:t>
            </w:r>
            <w:r w:rsidRPr="0708BB38">
              <w:rPr>
                <w:rFonts w:asciiTheme="minorHAnsi" w:eastAsia="Calibri" w:hAnsiTheme="minorHAnsi" w:cstheme="minorBidi"/>
                <w:sz w:val="20"/>
                <w:szCs w:val="20"/>
              </w:rPr>
              <w:t xml:space="preserve"> </w:t>
            </w:r>
            <w:r w:rsidR="3543495E" w:rsidRPr="0708BB38">
              <w:rPr>
                <w:rFonts w:asciiTheme="minorHAnsi" w:eastAsia="Calibri" w:hAnsiTheme="minorHAnsi" w:cstheme="minorBidi"/>
                <w:sz w:val="20"/>
                <w:szCs w:val="20"/>
              </w:rPr>
              <w:t xml:space="preserve">del BM </w:t>
            </w:r>
            <w:r w:rsidRPr="0708BB38">
              <w:rPr>
                <w:rFonts w:asciiTheme="minorHAnsi" w:eastAsia="Calibri" w:hAnsiTheme="minorHAnsi" w:cstheme="minorBidi"/>
                <w:sz w:val="20"/>
                <w:szCs w:val="20"/>
              </w:rPr>
              <w:t>y GMAS</w:t>
            </w:r>
            <w:r w:rsidR="077E6911" w:rsidRPr="0708BB38">
              <w:rPr>
                <w:rFonts w:asciiTheme="minorHAnsi" w:eastAsia="Calibri" w:hAnsiTheme="minorHAnsi" w:cstheme="minorBidi"/>
                <w:sz w:val="20"/>
                <w:szCs w:val="20"/>
              </w:rPr>
              <w:t>S</w:t>
            </w:r>
            <w:r w:rsidRPr="0708BB38">
              <w:rPr>
                <w:rFonts w:asciiTheme="minorHAnsi" w:eastAsia="Calibri" w:hAnsiTheme="minorHAnsi" w:cstheme="minorBidi"/>
                <w:sz w:val="20"/>
                <w:szCs w:val="20"/>
              </w:rPr>
              <w:t xml:space="preserve"> generales y específicos</w:t>
            </w:r>
            <w:r w:rsidR="3543495E" w:rsidRPr="0708BB38">
              <w:rPr>
                <w:rFonts w:asciiTheme="minorHAnsi" w:eastAsia="Calibri" w:hAnsiTheme="minorHAnsi" w:cstheme="minorBidi"/>
                <w:sz w:val="20"/>
                <w:szCs w:val="20"/>
              </w:rPr>
              <w:t xml:space="preserve"> del Grupo Banco Mundial (GBM)</w:t>
            </w:r>
            <w:r w:rsidRPr="0708BB38">
              <w:rPr>
                <w:rFonts w:asciiTheme="minorHAnsi" w:eastAsia="Calibri" w:hAnsiTheme="minorHAnsi" w:cstheme="minorBidi"/>
                <w:sz w:val="20"/>
                <w:szCs w:val="20"/>
              </w:rPr>
              <w:t>.</w:t>
            </w:r>
          </w:p>
          <w:p w14:paraId="000002CB"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-Adoptar medidas diferenciadas para que los impactos adversos no afecten en forma desproporcionada a los menos favorecidos y vulnerables y para que éstos no se encuentren en desventaja en la distribución de los beneficios de desarrollo y las oportunidades resultantes del Proyecto.</w:t>
            </w:r>
          </w:p>
          <w:p w14:paraId="000002C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-Utilizar las instituciones, los sistemas, las leyes, las regulaciones y los procedimientos ambientales y sociales nacionales en la evaluación, el desarrollo y la ejecución de Proyectos, cuando sea apropiado.</w:t>
            </w:r>
          </w:p>
          <w:p w14:paraId="000002CD"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-Promover un mejor desempeño ambiental y social, de modo tal que se reconozca y mejore la capacidad del país. </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CE"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CF"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D0"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w:t>
            </w:r>
          </w:p>
          <w:p w14:paraId="000002D1"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O</w:t>
            </w: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D2" w14:textId="397B96F3"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32F49387">
              <w:rPr>
                <w:rFonts w:asciiTheme="minorHAnsi" w:eastAsia="Calibri" w:hAnsiTheme="minorHAnsi" w:cstheme="minorBidi"/>
                <w:sz w:val="20"/>
                <w:szCs w:val="20"/>
              </w:rPr>
              <w:t>D y O</w:t>
            </w:r>
            <w:r w:rsidRPr="0708BB38">
              <w:rPr>
                <w:rFonts w:asciiTheme="minorHAnsi" w:eastAsia="Calibri" w:hAnsiTheme="minorHAnsi" w:cstheme="minorBidi"/>
                <w:sz w:val="20"/>
                <w:szCs w:val="20"/>
              </w:rPr>
              <w:footnoteReference w:id="9"/>
            </w:r>
            <w:r w:rsidRPr="32F49387">
              <w:rPr>
                <w:rFonts w:asciiTheme="minorHAnsi" w:eastAsia="Calibri" w:hAnsiTheme="minorHAnsi" w:cstheme="minorBidi"/>
                <w:sz w:val="20"/>
                <w:szCs w:val="20"/>
              </w:rPr>
              <w:t>: El Proyecto se compromete a:</w:t>
            </w:r>
          </w:p>
          <w:p w14:paraId="000002D3" w14:textId="6ED49B6D"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a) </w:t>
            </w:r>
            <w:r w:rsidR="740E0F64" w:rsidRPr="0708BB38">
              <w:rPr>
                <w:rFonts w:asciiTheme="minorHAnsi" w:eastAsia="Calibri" w:hAnsiTheme="minorHAnsi" w:cstheme="minorBidi"/>
                <w:sz w:val="20"/>
                <w:szCs w:val="20"/>
              </w:rPr>
              <w:t xml:space="preserve">Garantizar que el Proyecto cuenta con: </w:t>
            </w:r>
            <w:r w:rsidRPr="0708BB38">
              <w:rPr>
                <w:rFonts w:asciiTheme="minorHAnsi" w:eastAsia="Calibri" w:hAnsiTheme="minorHAnsi" w:cstheme="minorBidi"/>
                <w:sz w:val="20"/>
                <w:szCs w:val="20"/>
              </w:rPr>
              <w:t xml:space="preserve">un (1) Especialista Ambiental y otro Social. Ambos </w:t>
            </w:r>
            <w:r w:rsidR="4A8B9335" w:rsidRPr="0708BB38">
              <w:rPr>
                <w:rFonts w:asciiTheme="minorHAnsi" w:eastAsia="Calibri" w:hAnsiTheme="minorHAnsi" w:cstheme="minorBidi"/>
                <w:sz w:val="20"/>
                <w:szCs w:val="20"/>
              </w:rPr>
              <w:t>deberán</w:t>
            </w:r>
            <w:r w:rsidRPr="0708BB38">
              <w:rPr>
                <w:rFonts w:asciiTheme="minorHAnsi" w:eastAsia="Calibri" w:hAnsiTheme="minorHAnsi" w:cstheme="minorBidi"/>
                <w:sz w:val="20"/>
                <w:szCs w:val="20"/>
              </w:rPr>
              <w:t xml:space="preserve"> poseer las calificaciones y experiencia satisfactorias para el Banco, para garantizar una gestión Ambiental, Social</w:t>
            </w:r>
            <w:r w:rsidR="0E0413C7"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r w:rsidR="0E0413C7" w:rsidRPr="0708BB38">
              <w:rPr>
                <w:rFonts w:asciiTheme="minorHAnsi" w:eastAsia="Calibri" w:hAnsiTheme="minorHAnsi" w:cstheme="minorBidi"/>
                <w:sz w:val="20"/>
                <w:szCs w:val="20"/>
              </w:rPr>
              <w:t xml:space="preserve">y </w:t>
            </w:r>
            <w:r w:rsidRPr="0708BB38">
              <w:rPr>
                <w:rFonts w:asciiTheme="minorHAnsi" w:eastAsia="Calibri" w:hAnsiTheme="minorHAnsi" w:cstheme="minorBidi"/>
                <w:sz w:val="20"/>
                <w:szCs w:val="20"/>
              </w:rPr>
              <w:t>de Salud y Seguridad (ASSS) eficaz.</w:t>
            </w:r>
          </w:p>
          <w:p w14:paraId="000002D4" w14:textId="7E8AF34C"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b) Asignar recursos adecuados para respaldar la gestión de los riesgos Ambientales y Sociales del Proyecto, incluida la implementación de: MGAS, PPPI, PG</w:t>
            </w:r>
            <w:r w:rsidR="54A7C30A" w:rsidRPr="0708BB38">
              <w:rPr>
                <w:rFonts w:asciiTheme="minorHAnsi" w:eastAsia="Calibri" w:hAnsiTheme="minorHAnsi" w:cstheme="minorBidi"/>
                <w:sz w:val="20"/>
                <w:szCs w:val="20"/>
              </w:rPr>
              <w:t>AS</w:t>
            </w:r>
            <w:r w:rsidRPr="0708BB38">
              <w:rPr>
                <w:rFonts w:asciiTheme="minorHAnsi" w:eastAsia="Calibri" w:hAnsiTheme="minorHAnsi" w:cstheme="minorBidi"/>
                <w:sz w:val="20"/>
                <w:szCs w:val="20"/>
              </w:rPr>
              <w:t xml:space="preserve"> y el M</w:t>
            </w:r>
            <w:r w:rsidR="74ACDB6C" w:rsidRPr="0708BB38">
              <w:rPr>
                <w:rFonts w:asciiTheme="minorHAnsi" w:eastAsia="Calibri" w:hAnsiTheme="minorHAnsi" w:cstheme="minorBidi"/>
                <w:sz w:val="20"/>
                <w:szCs w:val="20"/>
              </w:rPr>
              <w:t>C</w:t>
            </w:r>
            <w:r w:rsidRPr="0708BB38">
              <w:rPr>
                <w:rFonts w:asciiTheme="minorHAnsi" w:eastAsia="Calibri" w:hAnsiTheme="minorHAnsi" w:cstheme="minorBidi"/>
                <w:sz w:val="20"/>
                <w:szCs w:val="20"/>
              </w:rPr>
              <w:t>QR</w:t>
            </w:r>
            <w:r w:rsidR="3439B6C7" w:rsidRPr="0708BB38">
              <w:rPr>
                <w:rFonts w:asciiTheme="minorHAnsi" w:eastAsia="Calibri" w:hAnsiTheme="minorHAnsi" w:cstheme="minorBidi"/>
                <w:sz w:val="20"/>
                <w:szCs w:val="20"/>
              </w:rPr>
              <w:t>S</w:t>
            </w:r>
            <w:r w:rsidRPr="0708BB38">
              <w:rPr>
                <w:rFonts w:asciiTheme="minorHAnsi" w:eastAsia="Calibri" w:hAnsiTheme="minorHAnsi" w:cstheme="minorBidi"/>
                <w:sz w:val="20"/>
                <w:szCs w:val="20"/>
              </w:rPr>
              <w:t>, la capacitación del personal del Proyecto y el personal. Asegurar que las entidades que participan en la implementación de las actividades del Proyecto obtengan la capacitación y asistencia técnica necesarias para fortalecer sus capacidades para gestionar los riesgos ambientales y sociales del Proyecto.</w:t>
            </w:r>
          </w:p>
          <w:p w14:paraId="000002D5" w14:textId="2D0F94E1"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D y O: Finalizar, consultar, adoptar, divulgar e implementar el MGAS, de conformidad con los EAS</w:t>
            </w:r>
            <w:r w:rsidR="4F5CA252" w:rsidRPr="0708BB38">
              <w:rPr>
                <w:rFonts w:asciiTheme="minorHAnsi" w:eastAsia="Calibri" w:hAnsiTheme="minorHAnsi" w:cstheme="minorBidi"/>
                <w:sz w:val="20"/>
                <w:szCs w:val="20"/>
              </w:rPr>
              <w:t>s</w:t>
            </w:r>
            <w:r w:rsidR="22E5DB3E" w:rsidRPr="0708BB38">
              <w:rPr>
                <w:rFonts w:asciiTheme="minorHAnsi" w:eastAsia="Calibri" w:hAnsiTheme="minorHAnsi" w:cstheme="minorBidi"/>
                <w:sz w:val="20"/>
                <w:szCs w:val="20"/>
              </w:rPr>
              <w:t xml:space="preserve"> relevantes</w:t>
            </w:r>
            <w:r w:rsidRPr="0708BB38">
              <w:rPr>
                <w:rFonts w:asciiTheme="minorHAnsi" w:eastAsia="Calibri" w:hAnsiTheme="minorHAnsi" w:cstheme="minorBidi"/>
                <w:sz w:val="20"/>
                <w:szCs w:val="20"/>
              </w:rPr>
              <w:t>,</w:t>
            </w:r>
            <w:r w:rsidR="66F7433A" w:rsidRPr="0708BB38">
              <w:rPr>
                <w:rFonts w:asciiTheme="minorHAnsi" w:eastAsia="Calibri" w:hAnsiTheme="minorHAnsi" w:cstheme="minorBidi"/>
                <w:sz w:val="20"/>
                <w:szCs w:val="20"/>
              </w:rPr>
              <w:t xml:space="preserve"> y el </w:t>
            </w:r>
            <w:r w:rsidR="005D1B8D" w:rsidRPr="0708BB38">
              <w:rPr>
                <w:rFonts w:asciiTheme="minorHAnsi" w:eastAsia="Calibri" w:hAnsiTheme="minorHAnsi" w:cstheme="minorBidi"/>
                <w:sz w:val="20"/>
                <w:szCs w:val="20"/>
              </w:rPr>
              <w:t>PPPI,</w:t>
            </w:r>
            <w:r w:rsidRPr="0708BB38">
              <w:rPr>
                <w:rFonts w:asciiTheme="minorHAnsi" w:eastAsia="Calibri" w:hAnsiTheme="minorHAnsi" w:cstheme="minorBidi"/>
                <w:sz w:val="20"/>
                <w:szCs w:val="20"/>
              </w:rPr>
              <w:t xml:space="preserve"> de manera aceptable para el Banco. El MGAS incluirá, la lista de verificación de cumplimiento ambiental y social, evaluación de riesgos e impactos de ASSS, evaluación </w:t>
            </w:r>
            <w:r w:rsidRPr="0708BB38">
              <w:rPr>
                <w:rFonts w:asciiTheme="minorHAnsi" w:eastAsia="Calibri" w:hAnsiTheme="minorHAnsi" w:cstheme="minorBidi"/>
                <w:sz w:val="20"/>
                <w:szCs w:val="20"/>
              </w:rPr>
              <w:lastRenderedPageBreak/>
              <w:t xml:space="preserve">de riesgos de desastres socio naturales, consideraciones de acceso universal, disposiciones de no discriminación y medidas para responder a riesgos potenciales de </w:t>
            </w:r>
            <w:r w:rsidR="0D6C5C4B" w:rsidRPr="0708BB38">
              <w:rPr>
                <w:rFonts w:asciiTheme="minorHAnsi" w:eastAsia="Calibri" w:hAnsiTheme="minorHAnsi" w:cstheme="minorBidi"/>
                <w:sz w:val="20"/>
                <w:szCs w:val="20"/>
              </w:rPr>
              <w:t>V</w:t>
            </w:r>
            <w:r w:rsidRPr="0708BB38">
              <w:rPr>
                <w:rFonts w:asciiTheme="minorHAnsi" w:eastAsia="Calibri" w:hAnsiTheme="minorHAnsi" w:cstheme="minorBidi"/>
                <w:sz w:val="20"/>
                <w:szCs w:val="20"/>
              </w:rPr>
              <w:t xml:space="preserve">iolencia </w:t>
            </w:r>
            <w:r w:rsidR="0D6C5C4B" w:rsidRPr="0708BB38">
              <w:rPr>
                <w:rFonts w:asciiTheme="minorHAnsi" w:eastAsia="Calibri" w:hAnsiTheme="minorHAnsi" w:cstheme="minorBidi"/>
                <w:sz w:val="20"/>
                <w:szCs w:val="20"/>
              </w:rPr>
              <w:t>Basada en G</w:t>
            </w:r>
            <w:r w:rsidRPr="0708BB38">
              <w:rPr>
                <w:rFonts w:asciiTheme="minorHAnsi" w:eastAsia="Calibri" w:hAnsiTheme="minorHAnsi" w:cstheme="minorBidi"/>
                <w:sz w:val="20"/>
                <w:szCs w:val="20"/>
              </w:rPr>
              <w:t>énero. (V</w:t>
            </w:r>
            <w:r w:rsidR="0D6C5C4B" w:rsidRPr="0708BB38">
              <w:rPr>
                <w:rFonts w:asciiTheme="minorHAnsi" w:eastAsia="Calibri" w:hAnsiTheme="minorHAnsi" w:cstheme="minorBidi"/>
                <w:sz w:val="20"/>
                <w:szCs w:val="20"/>
              </w:rPr>
              <w:t>B</w:t>
            </w:r>
            <w:r w:rsidRPr="0708BB38">
              <w:rPr>
                <w:rFonts w:asciiTheme="minorHAnsi" w:eastAsia="Calibri" w:hAnsiTheme="minorHAnsi" w:cstheme="minorBidi"/>
                <w:sz w:val="20"/>
                <w:szCs w:val="20"/>
              </w:rPr>
              <w:t>G) y explotación y abuso sexual (SEA</w:t>
            </w:r>
            <w:r w:rsidR="0EB67A2D" w:rsidRPr="0708BB38">
              <w:rPr>
                <w:rFonts w:asciiTheme="minorHAnsi" w:eastAsia="Calibri" w:hAnsiTheme="minorHAnsi" w:cstheme="minorBidi"/>
                <w:sz w:val="20"/>
                <w:szCs w:val="20"/>
              </w:rPr>
              <w:t>, por sus siglas en inglés</w:t>
            </w:r>
            <w:r w:rsidRPr="0708BB38">
              <w:rPr>
                <w:rFonts w:asciiTheme="minorHAnsi" w:eastAsia="Calibri" w:hAnsiTheme="minorHAnsi" w:cstheme="minorBidi"/>
                <w:sz w:val="20"/>
                <w:szCs w:val="20"/>
              </w:rPr>
              <w:t>) /acoso sexual (AS</w:t>
            </w:r>
            <w:r w:rsidR="0EB67A2D" w:rsidRPr="0708BB38">
              <w:rPr>
                <w:rFonts w:asciiTheme="minorHAnsi" w:eastAsia="Calibri" w:hAnsiTheme="minorHAnsi" w:cstheme="minorBidi"/>
                <w:sz w:val="20"/>
                <w:szCs w:val="20"/>
              </w:rPr>
              <w:t>x, por sus siglas en inglés</w:t>
            </w:r>
            <w:r w:rsidRPr="0708BB38">
              <w:rPr>
                <w:rFonts w:asciiTheme="minorHAnsi" w:eastAsia="Calibri" w:hAnsiTheme="minorHAnsi" w:cstheme="minorBidi"/>
                <w:sz w:val="20"/>
                <w:szCs w:val="20"/>
              </w:rPr>
              <w:t>), y medidas de mitigación.</w:t>
            </w:r>
          </w:p>
          <w:p w14:paraId="000002D6" w14:textId="61CCA927" w:rsidR="005A45BA" w:rsidRPr="003231FF" w:rsidRDefault="0024539F"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Implementar los</w:t>
            </w:r>
            <w:r w:rsidR="1D6D2361" w:rsidRPr="0708BB38">
              <w:rPr>
                <w:rFonts w:asciiTheme="minorHAnsi" w:eastAsia="Calibri" w:hAnsiTheme="minorHAnsi" w:cstheme="minorBidi"/>
                <w:sz w:val="20"/>
                <w:szCs w:val="20"/>
              </w:rPr>
              <w:t xml:space="preserve"> requisitos de participación </w:t>
            </w:r>
            <w:r w:rsidR="002C0983" w:rsidRPr="0708BB38">
              <w:rPr>
                <w:rFonts w:asciiTheme="minorHAnsi" w:eastAsia="Calibri" w:hAnsiTheme="minorHAnsi" w:cstheme="minorBidi"/>
                <w:sz w:val="20"/>
                <w:szCs w:val="20"/>
              </w:rPr>
              <w:t>de cumplimento</w:t>
            </w:r>
            <w:r w:rsidR="00416FCA" w:rsidRPr="0708BB38">
              <w:rPr>
                <w:rFonts w:asciiTheme="minorHAnsi" w:eastAsia="Calibri" w:hAnsiTheme="minorHAnsi" w:cstheme="minorBidi"/>
                <w:sz w:val="20"/>
                <w:szCs w:val="20"/>
              </w:rPr>
              <w:t xml:space="preserve"> ambiental y social establecidas en el M</w:t>
            </w:r>
            <w:r w:rsidR="4CDF89E9" w:rsidRPr="0708BB38">
              <w:rPr>
                <w:rFonts w:asciiTheme="minorHAnsi" w:eastAsia="Calibri" w:hAnsiTheme="minorHAnsi" w:cstheme="minorBidi"/>
                <w:sz w:val="20"/>
                <w:szCs w:val="20"/>
              </w:rPr>
              <w:t xml:space="preserve">OP </w:t>
            </w:r>
            <w:r w:rsidRPr="0708BB38">
              <w:rPr>
                <w:rFonts w:asciiTheme="minorHAnsi" w:eastAsia="Calibri" w:hAnsiTheme="minorHAnsi" w:cstheme="minorBidi"/>
                <w:sz w:val="20"/>
                <w:szCs w:val="20"/>
              </w:rPr>
              <w:t>de acuerdo con</w:t>
            </w:r>
            <w:r w:rsidR="4CDF89E9" w:rsidRPr="0708BB38">
              <w:rPr>
                <w:rFonts w:asciiTheme="minorHAnsi" w:eastAsia="Calibri" w:hAnsiTheme="minorHAnsi" w:cstheme="minorBidi"/>
                <w:sz w:val="20"/>
                <w:szCs w:val="20"/>
              </w:rPr>
              <w:t xml:space="preserve"> los requisitos establecidos en la legislaci</w:t>
            </w:r>
            <w:r w:rsidR="5A31761C" w:rsidRPr="0708BB38">
              <w:rPr>
                <w:rFonts w:asciiTheme="minorHAnsi" w:eastAsia="Calibri" w:hAnsiTheme="minorHAnsi" w:cstheme="minorBidi"/>
                <w:sz w:val="20"/>
                <w:szCs w:val="20"/>
              </w:rPr>
              <w:t xml:space="preserve">ón nacional. </w:t>
            </w:r>
          </w:p>
        </w:tc>
      </w:tr>
      <w:tr w:rsidR="00675974" w:rsidRPr="003231FF" w14:paraId="3687A436" w14:textId="77777777" w:rsidTr="00222BF0">
        <w:trPr>
          <w:trHeight w:val="300"/>
        </w:trPr>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002D7"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EAS2. Trabajo y condiciones laborales.</w:t>
            </w:r>
          </w:p>
        </w:tc>
        <w:tc>
          <w:tcPr>
            <w:tcW w:w="2800" w:type="dxa"/>
            <w:tcBorders>
              <w:top w:val="single" w:sz="4" w:space="0" w:color="auto"/>
              <w:left w:val="single" w:sz="4" w:space="0" w:color="auto"/>
              <w:bottom w:val="single" w:sz="4" w:space="0" w:color="auto"/>
              <w:right w:val="single" w:sz="4" w:space="0" w:color="auto"/>
            </w:tcBorders>
          </w:tcPr>
          <w:p w14:paraId="000002D8" w14:textId="2BF0967A"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Este estándar reconoce que los Prestatarios pueden promover relaciones sólidas entre los trabajadores y la gerencia, mejorando los beneficios de desarrollo de un Proyecto al tratar a los trabajadores de manera justa. El trato justo incluye brindarles condiciones laborales seguras y saludables. Esta temática se aborda en amplitud en el documento Procedimientos de Gestión de Mano de Obra del Proyecto, el cual describe el uso de</w:t>
            </w:r>
            <w:r w:rsidR="001760AD"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mano de obra para el Proyecto, evaluando posibles riesgos laborales y otras consideraciones relevantes</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D9"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-Promover la seguridad y la salud en el trabajo.</w:t>
            </w:r>
          </w:p>
          <w:p w14:paraId="000002DA"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-Promover el trato justo, la no discriminación y la igualdad de oportunidades de los trabajadores del Proyecto.</w:t>
            </w:r>
          </w:p>
          <w:p w14:paraId="000002DB"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-Proteger a los trabajadores del Proyecto, incluidos trabajadores vulnerables.</w:t>
            </w:r>
          </w:p>
          <w:p w14:paraId="000002D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-Apoyar los principios de libertad de asociación negociación colectiva de los trabajadores del Proyecto de conformidad con las leyes nacionales.</w:t>
            </w:r>
          </w:p>
          <w:p w14:paraId="000002DD"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-Brindar a los trabajadores del Proyecto medios accesibles para plantear inquietudes sobre condiciones laborales y trabajo.</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DE"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DF"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E0"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w:t>
            </w:r>
          </w:p>
          <w:p w14:paraId="000002E1"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O</w:t>
            </w: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E4" w14:textId="5632405C"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D: Se deberán crear</w:t>
            </w:r>
            <w:r w:rsidR="00F41EB9" w:rsidRPr="0708BB38">
              <w:rPr>
                <w:rFonts w:asciiTheme="minorHAnsi" w:eastAsia="Calibri" w:hAnsiTheme="minorHAnsi" w:cstheme="minorBidi"/>
                <w:sz w:val="20"/>
                <w:szCs w:val="20"/>
              </w:rPr>
              <w:t xml:space="preserve"> acciones</w:t>
            </w:r>
            <w:r w:rsidRPr="0708BB38">
              <w:rPr>
                <w:rFonts w:asciiTheme="minorHAnsi" w:eastAsia="Calibri" w:hAnsiTheme="minorHAnsi" w:cstheme="minorBidi"/>
                <w:sz w:val="20"/>
                <w:szCs w:val="20"/>
              </w:rPr>
              <w:t xml:space="preserve"> en coordinación con </w:t>
            </w:r>
            <w:r w:rsidR="7DD7CF91" w:rsidRPr="0708BB38">
              <w:rPr>
                <w:rFonts w:asciiTheme="minorHAnsi" w:eastAsia="Calibri" w:hAnsiTheme="minorHAnsi" w:cstheme="minorBidi"/>
                <w:sz w:val="20"/>
                <w:szCs w:val="20"/>
              </w:rPr>
              <w:t xml:space="preserve">la </w:t>
            </w:r>
            <w:r w:rsidR="2A944885" w:rsidRPr="0708BB38">
              <w:rPr>
                <w:rFonts w:asciiTheme="minorHAnsi" w:eastAsia="Calibri" w:hAnsiTheme="minorHAnsi" w:cstheme="minorBidi"/>
                <w:sz w:val="20"/>
                <w:szCs w:val="20"/>
              </w:rPr>
              <w:t>STSS</w:t>
            </w:r>
            <w:r w:rsidRPr="0708BB38">
              <w:rPr>
                <w:rFonts w:asciiTheme="minorHAnsi" w:eastAsia="Calibri" w:hAnsiTheme="minorHAnsi" w:cstheme="minorBidi"/>
                <w:sz w:val="20"/>
                <w:szCs w:val="20"/>
              </w:rPr>
              <w:t xml:space="preserve"> para atender los riesgos de </w:t>
            </w:r>
            <w:r w:rsidR="7DD7CF91" w:rsidRPr="0708BB38">
              <w:rPr>
                <w:rFonts w:asciiTheme="minorHAnsi" w:eastAsia="Calibri" w:hAnsiTheme="minorHAnsi" w:cstheme="minorBidi"/>
                <w:sz w:val="20"/>
                <w:szCs w:val="20"/>
              </w:rPr>
              <w:t>Salud y S</w:t>
            </w:r>
            <w:r w:rsidRPr="0708BB38">
              <w:rPr>
                <w:rFonts w:asciiTheme="minorHAnsi" w:eastAsia="Calibri" w:hAnsiTheme="minorHAnsi" w:cstheme="minorBidi"/>
                <w:sz w:val="20"/>
                <w:szCs w:val="20"/>
              </w:rPr>
              <w:t xml:space="preserve">eguridad </w:t>
            </w:r>
            <w:r w:rsidR="7DD7CF91" w:rsidRPr="0708BB38">
              <w:rPr>
                <w:rFonts w:asciiTheme="minorHAnsi" w:eastAsia="Calibri" w:hAnsiTheme="minorHAnsi" w:cstheme="minorBidi"/>
                <w:sz w:val="20"/>
                <w:szCs w:val="20"/>
              </w:rPr>
              <w:t>O</w:t>
            </w:r>
            <w:r w:rsidRPr="0708BB38">
              <w:rPr>
                <w:rFonts w:asciiTheme="minorHAnsi" w:eastAsia="Calibri" w:hAnsiTheme="minorHAnsi" w:cstheme="minorBidi"/>
                <w:sz w:val="20"/>
                <w:szCs w:val="20"/>
              </w:rPr>
              <w:t>cupacional</w:t>
            </w:r>
            <w:r w:rsidR="7DD7CF91" w:rsidRPr="0708BB38">
              <w:rPr>
                <w:rFonts w:asciiTheme="minorHAnsi" w:eastAsia="Calibri" w:hAnsiTheme="minorHAnsi" w:cstheme="minorBidi"/>
                <w:sz w:val="20"/>
                <w:szCs w:val="20"/>
              </w:rPr>
              <w:t xml:space="preserve"> (SSO)</w:t>
            </w:r>
            <w:r w:rsidRPr="0708BB38">
              <w:rPr>
                <w:rFonts w:asciiTheme="minorHAnsi" w:eastAsia="Calibri" w:hAnsiTheme="minorHAnsi" w:cstheme="minorBidi"/>
                <w:sz w:val="20"/>
                <w:szCs w:val="20"/>
              </w:rPr>
              <w:t xml:space="preserve"> de los trabajadores del Proyecto. Se protegerá a todos los trabajadores del Proyecto, y aquéllos que, por sus características físicas, género y condición legal, los vuelvan vulnerables, por ejemplo: personas discapacitadas (mental y físicamente), mujeres, entre otros. Se desarrollarán procedimientos laborales que cumplan con los requerimientos de</w:t>
            </w:r>
            <w:r w:rsidR="3A5DB420" w:rsidRPr="0708BB38">
              <w:rPr>
                <w:rFonts w:asciiTheme="minorHAnsi" w:eastAsia="Calibri" w:hAnsiTheme="minorHAnsi" w:cstheme="minorBidi"/>
                <w:sz w:val="20"/>
                <w:szCs w:val="20"/>
              </w:rPr>
              <w:t xml:space="preserve"> la</w:t>
            </w:r>
            <w:r w:rsidRPr="0708BB38">
              <w:rPr>
                <w:rFonts w:asciiTheme="minorHAnsi" w:eastAsia="Calibri" w:hAnsiTheme="minorHAnsi" w:cstheme="minorBidi"/>
                <w:sz w:val="20"/>
                <w:szCs w:val="20"/>
              </w:rPr>
              <w:t xml:space="preserve"> </w:t>
            </w:r>
            <w:r w:rsidR="3A5DB420" w:rsidRPr="0708BB38">
              <w:rPr>
                <w:rFonts w:asciiTheme="minorHAnsi" w:eastAsia="Calibri" w:hAnsiTheme="minorHAnsi" w:cstheme="minorBidi"/>
                <w:sz w:val="20"/>
                <w:szCs w:val="20"/>
              </w:rPr>
              <w:t>STSS</w:t>
            </w:r>
            <w:r w:rsidRPr="0708BB38">
              <w:rPr>
                <w:rFonts w:asciiTheme="minorHAnsi" w:eastAsia="Calibri" w:hAnsiTheme="minorHAnsi" w:cstheme="minorBidi"/>
                <w:sz w:val="20"/>
                <w:szCs w:val="20"/>
              </w:rPr>
              <w:t xml:space="preserve"> y del BM, enfatizando los aspectos relacionados con trabajadores del Proyecto vulnerables. Se contempla la elaboración y ejecución de un Código de </w:t>
            </w:r>
            <w:r w:rsidR="68A7B8A9" w:rsidRPr="0708BB38">
              <w:rPr>
                <w:rFonts w:asciiTheme="minorHAnsi" w:eastAsia="Calibri" w:hAnsiTheme="minorHAnsi" w:cstheme="minorBidi"/>
                <w:sz w:val="20"/>
                <w:szCs w:val="20"/>
              </w:rPr>
              <w:t xml:space="preserve">Conducta </w:t>
            </w:r>
            <w:r w:rsidRPr="0708BB38">
              <w:rPr>
                <w:rFonts w:asciiTheme="minorHAnsi" w:eastAsia="Calibri" w:hAnsiTheme="minorHAnsi" w:cstheme="minorBidi"/>
                <w:sz w:val="20"/>
                <w:szCs w:val="20"/>
              </w:rPr>
              <w:t xml:space="preserve">para los trabajadores del Proyecto, en el que se establezcan medidas de </w:t>
            </w:r>
            <w:r w:rsidRPr="0708BB38">
              <w:rPr>
                <w:rFonts w:asciiTheme="minorHAnsi" w:eastAsia="Calibri" w:hAnsiTheme="minorHAnsi" w:cstheme="minorBidi"/>
                <w:sz w:val="20"/>
                <w:szCs w:val="20"/>
              </w:rPr>
              <w:lastRenderedPageBreak/>
              <w:t xml:space="preserve">prevención sobre posibles abusos de los trabajadores del Proyecto hacia las comunidades, acoso sexual o cualquier otro tipo de </w:t>
            </w:r>
            <w:r w:rsidR="27EDE1A9" w:rsidRPr="0708BB38">
              <w:rPr>
                <w:rFonts w:asciiTheme="minorHAnsi" w:eastAsia="Calibri" w:hAnsiTheme="minorHAnsi" w:cstheme="minorBidi"/>
                <w:sz w:val="20"/>
                <w:szCs w:val="20"/>
              </w:rPr>
              <w:t>VBG</w:t>
            </w:r>
            <w:r w:rsidRPr="0708BB38">
              <w:rPr>
                <w:rFonts w:asciiTheme="minorHAnsi" w:eastAsia="Calibri" w:hAnsiTheme="minorHAnsi" w:cstheme="minorBidi"/>
                <w:sz w:val="20"/>
                <w:szCs w:val="20"/>
              </w:rPr>
              <w:t>.</w:t>
            </w:r>
          </w:p>
          <w:p w14:paraId="000002E5" w14:textId="0218FF84"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O: Se utilizará </w:t>
            </w:r>
            <w:r w:rsidR="408DDBBB" w:rsidRPr="0708BB38">
              <w:rPr>
                <w:rFonts w:asciiTheme="minorHAnsi" w:eastAsia="Calibri" w:hAnsiTheme="minorHAnsi" w:cstheme="minorBidi"/>
                <w:sz w:val="20"/>
                <w:szCs w:val="20"/>
              </w:rPr>
              <w:t>el MCQR del Proyecto</w:t>
            </w:r>
            <w:r w:rsidR="12371BA4" w:rsidRPr="0708BB38">
              <w:rPr>
                <w:rFonts w:asciiTheme="minorHAnsi" w:eastAsia="Calibri" w:hAnsiTheme="minorHAnsi" w:cstheme="minorBidi"/>
                <w:sz w:val="20"/>
                <w:szCs w:val="20"/>
              </w:rPr>
              <w:t xml:space="preserve"> y el Mecanismo de Atención de Quejas y Reclamos para los Consultores de los Proyecto de la Unidad Administradora de Proyecto (MAQR-UAP)</w:t>
            </w:r>
            <w:r w:rsidR="61E1A014" w:rsidRPr="0708BB38">
              <w:rPr>
                <w:rFonts w:asciiTheme="minorHAnsi" w:eastAsia="Calibri" w:hAnsiTheme="minorHAnsi" w:cstheme="minorBidi"/>
                <w:sz w:val="20"/>
                <w:szCs w:val="20"/>
              </w:rPr>
              <w:t>,</w:t>
            </w:r>
            <w:r w:rsidR="408DDBBB" w:rsidRPr="0708BB38">
              <w:rPr>
                <w:rFonts w:asciiTheme="minorHAnsi" w:eastAsia="Calibri" w:hAnsiTheme="minorHAnsi" w:cstheme="minorBidi"/>
                <w:sz w:val="20"/>
                <w:szCs w:val="20"/>
              </w:rPr>
              <w:t xml:space="preserve"> </w:t>
            </w:r>
            <w:r w:rsidR="3A59234E" w:rsidRPr="0708BB38">
              <w:rPr>
                <w:rFonts w:asciiTheme="minorHAnsi" w:eastAsia="Calibri" w:hAnsiTheme="minorHAnsi" w:cstheme="minorBidi"/>
                <w:sz w:val="20"/>
                <w:szCs w:val="20"/>
              </w:rPr>
              <w:t>ha venido operando</w:t>
            </w:r>
            <w:r w:rsidR="64B99578" w:rsidRPr="0708BB38">
              <w:rPr>
                <w:rFonts w:asciiTheme="minorHAnsi" w:eastAsia="Calibri" w:hAnsiTheme="minorHAnsi" w:cstheme="minorBidi"/>
                <w:sz w:val="20"/>
                <w:szCs w:val="20"/>
              </w:rPr>
              <w:t xml:space="preserve"> con los ajustes para el Departamento de Gracias a Dios</w:t>
            </w:r>
            <w:r w:rsidR="21B0B1EE" w:rsidRPr="0708BB38">
              <w:rPr>
                <w:rFonts w:asciiTheme="minorHAnsi" w:eastAsia="Calibri" w:hAnsiTheme="minorHAnsi" w:cstheme="minorBidi"/>
                <w:sz w:val="20"/>
                <w:szCs w:val="20"/>
              </w:rPr>
              <w:t xml:space="preserve">. </w:t>
            </w:r>
            <w:r w:rsidR="64B99578" w:rsidRPr="0708BB38">
              <w:rPr>
                <w:rFonts w:asciiTheme="minorHAnsi" w:eastAsia="Calibri" w:hAnsiTheme="minorHAnsi" w:cstheme="minorBidi"/>
                <w:sz w:val="20"/>
                <w:szCs w:val="20"/>
              </w:rPr>
              <w:t xml:space="preserve"> Mediante este</w:t>
            </w:r>
            <w:r w:rsidRPr="0708BB38">
              <w:rPr>
                <w:rFonts w:asciiTheme="minorHAnsi" w:eastAsia="Calibri" w:hAnsiTheme="minorHAnsi" w:cstheme="minorBidi"/>
                <w:sz w:val="20"/>
                <w:szCs w:val="20"/>
              </w:rPr>
              <w:t xml:space="preserve"> </w:t>
            </w:r>
            <w:r w:rsidR="64B99578" w:rsidRPr="0708BB38">
              <w:rPr>
                <w:rFonts w:asciiTheme="minorHAnsi" w:eastAsia="Calibri" w:hAnsiTheme="minorHAnsi" w:cstheme="minorBidi"/>
                <w:sz w:val="20"/>
                <w:szCs w:val="20"/>
              </w:rPr>
              <w:t xml:space="preserve">mecanismo tanto </w:t>
            </w:r>
            <w:r w:rsidRPr="0708BB38">
              <w:rPr>
                <w:rFonts w:asciiTheme="minorHAnsi" w:eastAsia="Calibri" w:hAnsiTheme="minorHAnsi" w:cstheme="minorBidi"/>
                <w:sz w:val="20"/>
                <w:szCs w:val="20"/>
              </w:rPr>
              <w:t>la comunidad y los trabajadores del Proyecto pueda reportar cualquier conflicto o inconformidad, relacionado con sus actividades, así como, independientemente de su nivel jerárquico (inclusive funcionarios públicos).</w:t>
            </w:r>
          </w:p>
        </w:tc>
      </w:tr>
      <w:tr w:rsidR="00675974" w:rsidRPr="003231FF" w14:paraId="0CB370DB" w14:textId="77777777" w:rsidTr="00222BF0">
        <w:trPr>
          <w:trHeight w:val="300"/>
        </w:trPr>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002E6"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EAS3. Eficiencia en el uso de los recursos y prevención y gestión de la contaminación.</w:t>
            </w:r>
          </w:p>
        </w:tc>
        <w:tc>
          <w:tcPr>
            <w:tcW w:w="2800" w:type="dxa"/>
            <w:tcBorders>
              <w:top w:val="single" w:sz="4" w:space="0" w:color="auto"/>
              <w:left w:val="single" w:sz="4" w:space="0" w:color="auto"/>
              <w:bottom w:val="single" w:sz="4" w:space="0" w:color="auto"/>
              <w:right w:val="single" w:sz="4" w:space="0" w:color="auto"/>
            </w:tcBorders>
          </w:tcPr>
          <w:p w14:paraId="000002E7" w14:textId="4080C2CE"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Reconoce que las actividades humanas a menudo generan contaminación del aire, el agua y la tierra, consumiendo o degradando recursos de una manera que podría amenazar a las personas, los servicios ecosistémicos y el medio ambiente a nivel local, regional o incluso mundial. Este ESS especifica los requisitos para abordar la eficiencia del uso de los recursos y la prevención y gestión de la contaminación durante todo el ciclo del Proyecto de conformidad con las BPII. Este MGAS incluye la gestión de </w:t>
            </w:r>
            <w:r w:rsidRPr="0708BB38">
              <w:rPr>
                <w:rFonts w:asciiTheme="minorHAnsi" w:eastAsia="Calibri" w:hAnsiTheme="minorHAnsi" w:cstheme="minorBidi"/>
                <w:sz w:val="20"/>
                <w:szCs w:val="20"/>
              </w:rPr>
              <w:lastRenderedPageBreak/>
              <w:t>residuos (sólidos y líquidos) generados, permitiendo identificar potenciales riesgos ambientales y estableciendo, en consecuencia, un plan de compromisos ambientales y el control de infecciones y gestión de residuos.</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E8"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-Promover el uso sostenible de los recursos.</w:t>
            </w:r>
          </w:p>
          <w:p w14:paraId="000002E9"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-Promover evitar o minimizar los impactos adversos en la salud humana y el medio ambiente reduciendo o evitando la contaminación proveniente de las actividades del Proyecto.</w:t>
            </w:r>
          </w:p>
          <w:p w14:paraId="000002EA"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-Promover evitar o minimizar las emisiones de contaminantes climáticos de corta y larga vida vinculados al Proyecto. </w:t>
            </w:r>
          </w:p>
          <w:p w14:paraId="000002EB"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-Promover evitar o minimizar la generación de desechos peligrosos y no peligrosos.</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E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ED"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2EE" w14:textId="1DEA97EC"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r w:rsidR="3BF017E1" w:rsidRPr="0708BB38">
              <w:rPr>
                <w:rFonts w:asciiTheme="minorHAnsi" w:eastAsia="Calibri" w:hAnsiTheme="minorHAnsi" w:cstheme="minorBidi"/>
                <w:sz w:val="20"/>
                <w:szCs w:val="20"/>
              </w:rPr>
              <w:t>, desmantelamiento</w:t>
            </w: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7ABA9A" w14:textId="21086A4F"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D y O: Este MGAS detalla </w:t>
            </w:r>
            <w:r w:rsidR="35D1A37D" w:rsidRPr="0708BB38">
              <w:rPr>
                <w:rFonts w:asciiTheme="minorHAnsi" w:eastAsia="Calibri" w:hAnsiTheme="minorHAnsi" w:cstheme="minorBidi"/>
                <w:sz w:val="20"/>
                <w:szCs w:val="20"/>
              </w:rPr>
              <w:t>medidas</w:t>
            </w:r>
            <w:r w:rsidRPr="0708BB38">
              <w:rPr>
                <w:rFonts w:asciiTheme="minorHAnsi" w:eastAsia="Calibri" w:hAnsiTheme="minorHAnsi" w:cstheme="minorBidi"/>
                <w:sz w:val="20"/>
                <w:szCs w:val="20"/>
              </w:rPr>
              <w:t xml:space="preserve"> claves para reducir los </w:t>
            </w:r>
            <w:r w:rsidR="20575D47" w:rsidRPr="0708BB38">
              <w:rPr>
                <w:rFonts w:asciiTheme="minorHAnsi" w:eastAsia="Calibri" w:hAnsiTheme="minorHAnsi" w:cstheme="minorBidi"/>
                <w:sz w:val="20"/>
                <w:szCs w:val="20"/>
              </w:rPr>
              <w:t xml:space="preserve">riesgos e </w:t>
            </w:r>
            <w:r w:rsidRPr="0708BB38">
              <w:rPr>
                <w:rFonts w:asciiTheme="minorHAnsi" w:eastAsia="Calibri" w:hAnsiTheme="minorHAnsi" w:cstheme="minorBidi"/>
                <w:sz w:val="20"/>
                <w:szCs w:val="20"/>
              </w:rPr>
              <w:t>impactos ambientales y sociales que se desprenden del Proyecto</w:t>
            </w:r>
            <w:r w:rsidR="466DB8FE" w:rsidRPr="0708BB38">
              <w:rPr>
                <w:rFonts w:asciiTheme="minorHAnsi" w:eastAsia="Calibri" w:hAnsiTheme="minorHAnsi" w:cstheme="minorBidi"/>
                <w:sz w:val="20"/>
                <w:szCs w:val="20"/>
              </w:rPr>
              <w:t xml:space="preserve"> y</w:t>
            </w:r>
            <w:r w:rsidR="068C3556"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está fundamentado en</w:t>
            </w:r>
            <w:r w:rsidR="21FDF233" w:rsidRPr="0708BB38">
              <w:rPr>
                <w:rFonts w:asciiTheme="minorHAnsi" w:eastAsia="Calibri" w:hAnsiTheme="minorHAnsi" w:cstheme="minorBidi"/>
                <w:sz w:val="20"/>
                <w:szCs w:val="20"/>
              </w:rPr>
              <w:t xml:space="preserve"> el</w:t>
            </w:r>
            <w:r w:rsidRPr="0708BB38">
              <w:rPr>
                <w:rFonts w:asciiTheme="minorHAnsi" w:eastAsia="Calibri" w:hAnsiTheme="minorHAnsi" w:cstheme="minorBidi"/>
                <w:sz w:val="20"/>
                <w:szCs w:val="20"/>
              </w:rPr>
              <w:t xml:space="preserve"> ESS1 y ESS3. O:</w:t>
            </w:r>
            <w:r w:rsidR="20B09540" w:rsidRPr="0708BB38">
              <w:rPr>
                <w:rFonts w:asciiTheme="minorHAnsi" w:eastAsia="Calibri" w:hAnsiTheme="minorHAnsi" w:cstheme="minorBidi"/>
                <w:sz w:val="20"/>
                <w:szCs w:val="20"/>
              </w:rPr>
              <w:t xml:space="preserve"> Dentro de los PGAS de </w:t>
            </w:r>
            <w:r w:rsidR="40BC138A" w:rsidRPr="0708BB38">
              <w:rPr>
                <w:rFonts w:asciiTheme="minorHAnsi" w:eastAsia="Calibri" w:hAnsiTheme="minorHAnsi" w:cstheme="minorBidi"/>
                <w:sz w:val="20"/>
                <w:szCs w:val="20"/>
              </w:rPr>
              <w:t xml:space="preserve">cada </w:t>
            </w:r>
            <w:r w:rsidR="20B09540" w:rsidRPr="0708BB38">
              <w:rPr>
                <w:rFonts w:asciiTheme="minorHAnsi" w:eastAsia="Calibri" w:hAnsiTheme="minorHAnsi" w:cstheme="minorBidi"/>
                <w:sz w:val="20"/>
                <w:szCs w:val="20"/>
              </w:rPr>
              <w:t>sub</w:t>
            </w:r>
            <w:r w:rsidR="3344A049" w:rsidRPr="0708BB38">
              <w:rPr>
                <w:rFonts w:asciiTheme="minorHAnsi" w:eastAsia="Calibri" w:hAnsiTheme="minorHAnsi" w:cstheme="minorBidi"/>
                <w:sz w:val="20"/>
                <w:szCs w:val="20"/>
              </w:rPr>
              <w:t>pr</w:t>
            </w:r>
            <w:r w:rsidR="20B09540" w:rsidRPr="0708BB38">
              <w:rPr>
                <w:rFonts w:asciiTheme="minorHAnsi" w:eastAsia="Calibri" w:hAnsiTheme="minorHAnsi" w:cstheme="minorBidi"/>
                <w:sz w:val="20"/>
                <w:szCs w:val="20"/>
              </w:rPr>
              <w:t>oyecto,</w:t>
            </w:r>
            <w:r w:rsidR="2524498E" w:rsidRPr="0708BB38">
              <w:rPr>
                <w:rFonts w:asciiTheme="minorHAnsi" w:eastAsia="Calibri" w:hAnsiTheme="minorHAnsi" w:cstheme="minorBidi"/>
                <w:sz w:val="20"/>
                <w:szCs w:val="20"/>
              </w:rPr>
              <w:t xml:space="preserve"> se</w:t>
            </w:r>
            <w:r w:rsidR="20B09540" w:rsidRPr="0708BB38">
              <w:rPr>
                <w:rFonts w:asciiTheme="minorHAnsi" w:eastAsia="Calibri" w:hAnsiTheme="minorHAnsi" w:cstheme="minorBidi"/>
                <w:sz w:val="20"/>
                <w:szCs w:val="20"/>
              </w:rPr>
              <w:t xml:space="preserve"> inc</w:t>
            </w:r>
            <w:r w:rsidR="473F279F" w:rsidRPr="0708BB38">
              <w:rPr>
                <w:rFonts w:asciiTheme="minorHAnsi" w:eastAsia="Calibri" w:hAnsiTheme="minorHAnsi" w:cstheme="minorBidi"/>
                <w:sz w:val="20"/>
                <w:szCs w:val="20"/>
              </w:rPr>
              <w:t xml:space="preserve">luirá </w:t>
            </w:r>
            <w:r w:rsidR="20B09540" w:rsidRPr="0708BB38">
              <w:rPr>
                <w:rFonts w:asciiTheme="minorHAnsi" w:eastAsia="Calibri" w:hAnsiTheme="minorHAnsi" w:cstheme="minorBidi"/>
                <w:sz w:val="20"/>
                <w:szCs w:val="20"/>
              </w:rPr>
              <w:t xml:space="preserve">medidas de monitoreo </w:t>
            </w:r>
            <w:r w:rsidR="2AA8204B" w:rsidRPr="0708BB38">
              <w:rPr>
                <w:rFonts w:asciiTheme="minorHAnsi" w:eastAsia="Calibri" w:hAnsiTheme="minorHAnsi" w:cstheme="minorBidi"/>
                <w:sz w:val="20"/>
                <w:szCs w:val="20"/>
              </w:rPr>
              <w:t xml:space="preserve">y supervisión </w:t>
            </w:r>
            <w:r w:rsidR="20B09540" w:rsidRPr="0708BB38">
              <w:rPr>
                <w:rFonts w:asciiTheme="minorHAnsi" w:eastAsia="Calibri" w:hAnsiTheme="minorHAnsi" w:cstheme="minorBidi"/>
                <w:sz w:val="20"/>
                <w:szCs w:val="20"/>
              </w:rPr>
              <w:t>como ser</w:t>
            </w:r>
            <w:r w:rsidR="5CA1BBC6" w:rsidRPr="0708BB38">
              <w:rPr>
                <w:rFonts w:asciiTheme="minorHAnsi" w:eastAsia="Calibri" w:hAnsiTheme="minorHAnsi" w:cstheme="minorBidi"/>
                <w:sz w:val="20"/>
                <w:szCs w:val="20"/>
              </w:rPr>
              <w:t>:</w:t>
            </w:r>
            <w:r w:rsidR="20B09540"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 xml:space="preserve"> inspecciones </w:t>
            </w:r>
            <w:r w:rsidR="28C6664A" w:rsidRPr="0708BB38">
              <w:rPr>
                <w:rFonts w:asciiTheme="minorHAnsi" w:eastAsia="Calibri" w:hAnsiTheme="minorHAnsi" w:cstheme="minorBidi"/>
                <w:sz w:val="20"/>
                <w:szCs w:val="20"/>
              </w:rPr>
              <w:t>periódicas</w:t>
            </w:r>
            <w:r w:rsidRPr="0708BB38">
              <w:rPr>
                <w:rFonts w:asciiTheme="minorHAnsi" w:eastAsia="Calibri" w:hAnsiTheme="minorHAnsi" w:cstheme="minorBidi"/>
                <w:sz w:val="20"/>
                <w:szCs w:val="20"/>
              </w:rPr>
              <w:t xml:space="preserve"> de verificación de cumplimiento del impacto </w:t>
            </w:r>
            <w:r w:rsidR="3D3F8D00" w:rsidRPr="0708BB38">
              <w:rPr>
                <w:rFonts w:asciiTheme="minorHAnsi" w:eastAsia="Calibri" w:hAnsiTheme="minorHAnsi" w:cstheme="minorBidi"/>
                <w:sz w:val="20"/>
                <w:szCs w:val="20"/>
              </w:rPr>
              <w:t xml:space="preserve">y las medidas de mitigación </w:t>
            </w:r>
            <w:r w:rsidRPr="0708BB38">
              <w:rPr>
                <w:rFonts w:asciiTheme="minorHAnsi" w:eastAsia="Calibri" w:hAnsiTheme="minorHAnsi" w:cstheme="minorBidi"/>
                <w:sz w:val="20"/>
                <w:szCs w:val="20"/>
              </w:rPr>
              <w:t>, según los calendarios y estrategias establecidas por COMRURAL</w:t>
            </w:r>
            <w:r w:rsidR="7C3FBA4B" w:rsidRPr="0708BB38">
              <w:rPr>
                <w:rFonts w:asciiTheme="minorHAnsi" w:eastAsia="Calibri" w:hAnsiTheme="minorHAnsi" w:cstheme="minorBidi"/>
                <w:sz w:val="20"/>
                <w:szCs w:val="20"/>
              </w:rPr>
              <w:t xml:space="preserve"> y se diseñarán las estrategias para disposición final de los mismos en la etapa de desmantelamiento</w:t>
            </w:r>
            <w:r w:rsidRPr="0708BB38">
              <w:rPr>
                <w:rFonts w:asciiTheme="minorHAnsi" w:eastAsia="Calibri" w:hAnsiTheme="minorHAnsi" w:cstheme="minorBidi"/>
                <w:sz w:val="20"/>
                <w:szCs w:val="20"/>
              </w:rPr>
              <w:t xml:space="preserve">. También se </w:t>
            </w:r>
            <w:r w:rsidRPr="0708BB38">
              <w:rPr>
                <w:rFonts w:asciiTheme="minorHAnsi" w:eastAsia="Calibri" w:hAnsiTheme="minorHAnsi" w:cstheme="minorBidi"/>
                <w:sz w:val="20"/>
                <w:szCs w:val="20"/>
              </w:rPr>
              <w:lastRenderedPageBreak/>
              <w:t>controlarán los ruidos, polvo y residuos sólidos no peligrosos que se generen como consecuencia de la ejecución de obras menores.</w:t>
            </w:r>
          </w:p>
          <w:p w14:paraId="0574CA40" w14:textId="0CF77828" w:rsidR="0708BB38" w:rsidRDefault="0708BB38"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p w14:paraId="25910128" w14:textId="57E44E48" w:rsidR="2919762A" w:rsidRDefault="2919762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Además</w:t>
            </w:r>
            <w:r w:rsidR="49C68A10" w:rsidRPr="0708BB38">
              <w:rPr>
                <w:rFonts w:asciiTheme="minorHAnsi" w:eastAsia="Calibri" w:hAnsiTheme="minorHAnsi" w:cstheme="minorBidi"/>
                <w:sz w:val="20"/>
                <w:szCs w:val="20"/>
              </w:rPr>
              <w:t xml:space="preserve">, se </w:t>
            </w:r>
            <w:r w:rsidR="49112D92" w:rsidRPr="0708BB38">
              <w:rPr>
                <w:rFonts w:asciiTheme="minorHAnsi" w:eastAsia="Calibri" w:hAnsiTheme="minorHAnsi" w:cstheme="minorBidi"/>
                <w:sz w:val="20"/>
                <w:szCs w:val="20"/>
              </w:rPr>
              <w:t>verificará</w:t>
            </w:r>
            <w:r w:rsidR="49C68A10" w:rsidRPr="0708BB38">
              <w:rPr>
                <w:rFonts w:asciiTheme="minorHAnsi" w:eastAsia="Calibri" w:hAnsiTheme="minorHAnsi" w:cstheme="minorBidi"/>
                <w:sz w:val="20"/>
                <w:szCs w:val="20"/>
              </w:rPr>
              <w:t xml:space="preserve"> la </w:t>
            </w:r>
            <w:r w:rsidR="005D1B8D" w:rsidRPr="0708BB38">
              <w:rPr>
                <w:rFonts w:asciiTheme="minorHAnsi" w:eastAsia="Calibri" w:hAnsiTheme="minorHAnsi" w:cstheme="minorBidi"/>
                <w:sz w:val="20"/>
                <w:szCs w:val="20"/>
              </w:rPr>
              <w:t>gestión</w:t>
            </w:r>
            <w:r w:rsidR="49C68A10" w:rsidRPr="0708BB38">
              <w:rPr>
                <w:rFonts w:asciiTheme="minorHAnsi" w:eastAsia="Calibri" w:hAnsiTheme="minorHAnsi" w:cstheme="minorBidi"/>
                <w:sz w:val="20"/>
                <w:szCs w:val="20"/>
              </w:rPr>
              <w:t xml:space="preserve"> de estos impactos, riesgos y medidas a </w:t>
            </w:r>
            <w:r w:rsidR="005D1B8D" w:rsidRPr="0708BB38">
              <w:rPr>
                <w:rFonts w:asciiTheme="minorHAnsi" w:eastAsia="Calibri" w:hAnsiTheme="minorHAnsi" w:cstheme="minorBidi"/>
                <w:sz w:val="20"/>
                <w:szCs w:val="20"/>
              </w:rPr>
              <w:t>través</w:t>
            </w:r>
            <w:r w:rsidR="49C68A10" w:rsidRPr="0708BB38">
              <w:rPr>
                <w:rFonts w:asciiTheme="minorHAnsi" w:eastAsia="Calibri" w:hAnsiTheme="minorHAnsi" w:cstheme="minorBidi"/>
                <w:sz w:val="20"/>
                <w:szCs w:val="20"/>
              </w:rPr>
              <w:t xml:space="preserve"> de MPPI, PPPI</w:t>
            </w:r>
            <w:r w:rsidR="5CA4EEC3" w:rsidRPr="0708BB38">
              <w:rPr>
                <w:rFonts w:asciiTheme="minorHAnsi" w:eastAsia="Calibri" w:hAnsiTheme="minorHAnsi" w:cstheme="minorBidi"/>
                <w:sz w:val="20"/>
                <w:szCs w:val="20"/>
              </w:rPr>
              <w:t>, MRI</w:t>
            </w:r>
            <w:r w:rsidR="49C68A10" w:rsidRPr="0708BB38">
              <w:rPr>
                <w:rFonts w:asciiTheme="minorHAnsi" w:eastAsia="Calibri" w:hAnsiTheme="minorHAnsi" w:cstheme="minorBidi"/>
                <w:sz w:val="20"/>
                <w:szCs w:val="20"/>
              </w:rPr>
              <w:t xml:space="preserve"> y el PGM</w:t>
            </w:r>
            <w:r w:rsidR="0DF75B88" w:rsidRPr="0708BB38">
              <w:rPr>
                <w:rFonts w:asciiTheme="minorHAnsi" w:eastAsia="Calibri" w:hAnsiTheme="minorHAnsi" w:cstheme="minorBidi"/>
                <w:sz w:val="20"/>
                <w:szCs w:val="20"/>
              </w:rPr>
              <w:t>O</w:t>
            </w:r>
          </w:p>
          <w:p w14:paraId="000002EF" w14:textId="1A4ADDBF" w:rsidR="00CC0D3C" w:rsidRPr="003231FF" w:rsidRDefault="00CC0D3C"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tc>
      </w:tr>
      <w:tr w:rsidR="00262D6B" w:rsidRPr="003231FF" w14:paraId="5AFD2EBD" w14:textId="77777777" w:rsidTr="00222BF0">
        <w:tc>
          <w:tcPr>
            <w:tcW w:w="2032" w:type="dxa"/>
            <w:vMerge w:val="restart"/>
            <w:shd w:val="clear" w:color="auto" w:fill="auto"/>
            <w:tcMar>
              <w:top w:w="0" w:type="dxa"/>
              <w:left w:w="108" w:type="dxa"/>
              <w:bottom w:w="0" w:type="dxa"/>
              <w:right w:w="108" w:type="dxa"/>
            </w:tcMar>
            <w:vAlign w:val="center"/>
          </w:tcPr>
          <w:p w14:paraId="000002F0"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lastRenderedPageBreak/>
              <w:t>EAS 4. Salud y seguridad de la comunidad.</w:t>
            </w:r>
          </w:p>
        </w:tc>
        <w:tc>
          <w:tcPr>
            <w:tcW w:w="2800" w:type="dxa"/>
            <w:vMerge w:val="restart"/>
          </w:tcPr>
          <w:p w14:paraId="000002F1" w14:textId="3DA729B0"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Aborda los riesgos e impactos para la salud y la seguridad en comunidades afectadas por los proyectos y la correspondiente responsabilidad de los Prestatarios de evitar o minimizar tales riesgos e impactos; el estándar presta atención particular a personas que, debido a sus circunstancias particulares, podrían ser más vulnerables. Entre las consideraciones principales del Proyecto, se identifican necesidades de garantizar la salud y la seguridad del personal y personal de las áreas de apoyo de </w:t>
            </w:r>
            <w:r w:rsidR="00BD65C7" w:rsidRPr="0708BB38">
              <w:rPr>
                <w:rFonts w:asciiTheme="minorHAnsi" w:eastAsia="Calibri" w:hAnsiTheme="minorHAnsi" w:cstheme="minorBidi"/>
                <w:sz w:val="20"/>
                <w:szCs w:val="20"/>
              </w:rPr>
              <w:t>COMRURAL</w:t>
            </w:r>
            <w:r w:rsidRPr="0708BB38">
              <w:rPr>
                <w:rFonts w:asciiTheme="minorHAnsi" w:eastAsia="Calibri" w:hAnsiTheme="minorHAnsi" w:cstheme="minorBidi"/>
                <w:sz w:val="20"/>
                <w:szCs w:val="20"/>
              </w:rPr>
              <w:t>.</w:t>
            </w:r>
          </w:p>
        </w:tc>
        <w:tc>
          <w:tcPr>
            <w:tcW w:w="3389" w:type="dxa"/>
            <w:shd w:val="clear" w:color="auto" w:fill="auto"/>
            <w:tcMar>
              <w:top w:w="0" w:type="dxa"/>
              <w:left w:w="108" w:type="dxa"/>
              <w:bottom w:w="0" w:type="dxa"/>
              <w:right w:w="108" w:type="dxa"/>
            </w:tcMar>
          </w:tcPr>
          <w:p w14:paraId="000002F2"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-Anticipar y evitar los impactos adversos a la salud y la seguridad de las comunidades afectadas por el Proyecto durante todo el ciclo, tanto en circunstancias rutinarias como no rutinarias.</w:t>
            </w:r>
          </w:p>
          <w:p w14:paraId="000002F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54" w:type="dxa"/>
            <w:shd w:val="clear" w:color="auto" w:fill="auto"/>
            <w:tcMar>
              <w:top w:w="0" w:type="dxa"/>
              <w:left w:w="108" w:type="dxa"/>
              <w:bottom w:w="0" w:type="dxa"/>
              <w:right w:w="108" w:type="dxa"/>
            </w:tcMar>
          </w:tcPr>
          <w:p w14:paraId="000002F4"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2F5"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2F6"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w:t>
            </w:r>
          </w:p>
          <w:p w14:paraId="000002F7"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O</w:t>
            </w:r>
          </w:p>
        </w:tc>
        <w:tc>
          <w:tcPr>
            <w:tcW w:w="3334" w:type="dxa"/>
            <w:shd w:val="clear" w:color="auto" w:fill="auto"/>
            <w:tcMar>
              <w:top w:w="0" w:type="dxa"/>
              <w:left w:w="108" w:type="dxa"/>
              <w:bottom w:w="0" w:type="dxa"/>
              <w:right w:w="108" w:type="dxa"/>
            </w:tcMar>
          </w:tcPr>
          <w:p w14:paraId="000002F8" w14:textId="6EAD32E1"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D y O: El Proyecto contempla actividades menores en las que participarán trabajadores y personas</w:t>
            </w:r>
            <w:r w:rsidR="5E6F7A6B"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r w:rsidR="5E6F7A6B" w:rsidRPr="0708BB38">
              <w:rPr>
                <w:rFonts w:asciiTheme="minorHAnsi" w:eastAsia="Calibri" w:hAnsiTheme="minorHAnsi" w:cstheme="minorBidi"/>
                <w:sz w:val="20"/>
                <w:szCs w:val="20"/>
              </w:rPr>
              <w:t>E</w:t>
            </w:r>
            <w:r w:rsidRPr="0708BB38">
              <w:rPr>
                <w:rFonts w:asciiTheme="minorHAnsi" w:eastAsia="Calibri" w:hAnsiTheme="minorHAnsi" w:cstheme="minorBidi"/>
                <w:sz w:val="20"/>
                <w:szCs w:val="20"/>
              </w:rPr>
              <w:t xml:space="preserve">s por ello por lo que en el caso de los trabajadores directos se aplicará lo establecido en los lineamientos de salud y seguridad </w:t>
            </w:r>
            <w:r w:rsidR="43A2943A" w:rsidRPr="0708BB38">
              <w:rPr>
                <w:rFonts w:asciiTheme="minorHAnsi" w:eastAsia="Calibri" w:hAnsiTheme="minorHAnsi" w:cstheme="minorBidi"/>
                <w:sz w:val="20"/>
                <w:szCs w:val="20"/>
              </w:rPr>
              <w:t>de la STSS</w:t>
            </w:r>
            <w:r w:rsidRPr="0708BB38">
              <w:rPr>
                <w:rFonts w:asciiTheme="minorHAnsi" w:eastAsia="Calibri" w:hAnsiTheme="minorHAnsi" w:cstheme="minorBidi"/>
                <w:sz w:val="20"/>
                <w:szCs w:val="20"/>
              </w:rPr>
              <w:t>.</w:t>
            </w:r>
          </w:p>
          <w:p w14:paraId="000002FA" w14:textId="3879AE58"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32F49387">
              <w:rPr>
                <w:rFonts w:asciiTheme="minorHAnsi" w:eastAsia="Calibri" w:hAnsiTheme="minorHAnsi" w:cstheme="minorBidi"/>
                <w:sz w:val="20"/>
                <w:szCs w:val="20"/>
              </w:rPr>
              <w:t xml:space="preserve">O: En el caso del trabajo infantil, </w:t>
            </w:r>
            <w:r w:rsidR="00BD65C7" w:rsidRPr="32F49387">
              <w:rPr>
                <w:rFonts w:asciiTheme="minorHAnsi" w:eastAsia="Calibri" w:hAnsiTheme="minorHAnsi" w:cstheme="minorBidi"/>
                <w:sz w:val="20"/>
                <w:szCs w:val="20"/>
              </w:rPr>
              <w:t>COMRURAL</w:t>
            </w:r>
            <w:r w:rsidRPr="32F49387">
              <w:rPr>
                <w:rFonts w:asciiTheme="minorHAnsi" w:eastAsia="Calibri" w:hAnsiTheme="minorHAnsi" w:cstheme="minorBidi"/>
                <w:sz w:val="20"/>
                <w:szCs w:val="20"/>
              </w:rPr>
              <w:t>, prohíbe cualquier forma al respecto de contratación. Esto está incluido en sus propias bases de contratación y se incorporan en los T</w:t>
            </w:r>
            <w:r w:rsidR="736D3B98" w:rsidRPr="32F49387">
              <w:rPr>
                <w:rFonts w:asciiTheme="minorHAnsi" w:eastAsia="Calibri" w:hAnsiTheme="minorHAnsi" w:cstheme="minorBidi"/>
                <w:sz w:val="20"/>
                <w:szCs w:val="20"/>
              </w:rPr>
              <w:t>d</w:t>
            </w:r>
            <w:r w:rsidRPr="32F49387">
              <w:rPr>
                <w:rFonts w:asciiTheme="minorHAnsi" w:eastAsia="Calibri" w:hAnsiTheme="minorHAnsi" w:cstheme="minorBidi"/>
                <w:sz w:val="20"/>
                <w:szCs w:val="20"/>
              </w:rPr>
              <w:t>R para subcontratación de contratistas y proveedores primarios como una prevención. Los</w:t>
            </w:r>
            <w:r w:rsidR="09A860F4" w:rsidRPr="32F49387">
              <w:rPr>
                <w:rFonts w:asciiTheme="minorHAnsi" w:eastAsia="Calibri" w:hAnsiTheme="minorHAnsi" w:cstheme="minorBidi"/>
                <w:sz w:val="20"/>
                <w:szCs w:val="20"/>
              </w:rPr>
              <w:t xml:space="preserve"> TdR</w:t>
            </w:r>
            <w:r w:rsidRPr="32F49387">
              <w:rPr>
                <w:rFonts w:asciiTheme="minorHAnsi" w:eastAsia="Calibri" w:hAnsiTheme="minorHAnsi" w:cstheme="minorBidi"/>
                <w:sz w:val="20"/>
                <w:szCs w:val="20"/>
              </w:rPr>
              <w:t xml:space="preserve"> incluyen medidas, cuando de situaciones de acoso y abuso sexual, el trabajo infantil, trabajo forzado, disposición inadecuada de desechos y residuos en las comunidades y otras se trate. De manera que no se anticipa y prevenga sobre las sanciones de cualquier acto de esta naturaleza, tanto para contratistas externos, como para el personal de </w:t>
            </w:r>
            <w:r w:rsidR="00BD65C7" w:rsidRPr="32F49387">
              <w:rPr>
                <w:rFonts w:asciiTheme="minorHAnsi" w:eastAsia="Calibri" w:hAnsiTheme="minorHAnsi" w:cstheme="minorBidi"/>
                <w:sz w:val="20"/>
                <w:szCs w:val="20"/>
              </w:rPr>
              <w:t>COMRURAL</w:t>
            </w:r>
            <w:r w:rsidRPr="32F49387">
              <w:rPr>
                <w:rFonts w:asciiTheme="minorHAnsi" w:eastAsia="Calibri" w:hAnsiTheme="minorHAnsi" w:cstheme="minorBidi"/>
                <w:sz w:val="20"/>
                <w:szCs w:val="20"/>
              </w:rPr>
              <w:t>.</w:t>
            </w:r>
          </w:p>
          <w:p w14:paraId="000002FB" w14:textId="2F224594"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lastRenderedPageBreak/>
              <w:t xml:space="preserve">D y O: Finalmente, es importante prevenir y erradicar cualquier acto de violencia de género o violencia intrafamiliar, por lo que el </w:t>
            </w:r>
            <w:r w:rsidR="27EDE1A9"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 xml:space="preserve">royecto es respetuoso de lo que mandata la legislación nacional entorno a este tema tan sensible y aplicará las mismas en función de prevenir cualquier acto que derive en la vulneración de derechos de mujeres, niñas, niños, adolescentes y jóvenes en el seno de la comunidad y la familia. </w:t>
            </w:r>
            <w:r w:rsidR="77DE4846" w:rsidRPr="0708BB38">
              <w:rPr>
                <w:rFonts w:asciiTheme="minorHAnsi" w:eastAsia="Calibri" w:hAnsiTheme="minorHAnsi" w:cstheme="minorBidi"/>
                <w:sz w:val="20"/>
                <w:szCs w:val="20"/>
              </w:rPr>
              <w:t xml:space="preserve">El Proyecto es </w:t>
            </w:r>
            <w:r w:rsidR="5EE4E01C" w:rsidRPr="0708BB38">
              <w:rPr>
                <w:rFonts w:asciiTheme="minorHAnsi" w:eastAsia="Calibri" w:hAnsiTheme="minorHAnsi" w:cstheme="minorBidi"/>
                <w:sz w:val="20"/>
                <w:szCs w:val="20"/>
              </w:rPr>
              <w:t>cero tolerancias</w:t>
            </w:r>
            <w:r w:rsidR="77DE4846" w:rsidRPr="0708BB38">
              <w:rPr>
                <w:rFonts w:asciiTheme="minorHAnsi" w:eastAsia="Calibri" w:hAnsiTheme="minorHAnsi" w:cstheme="minorBidi"/>
                <w:sz w:val="20"/>
                <w:szCs w:val="20"/>
              </w:rPr>
              <w:t xml:space="preserve"> a cualquier forma de </w:t>
            </w:r>
            <w:r w:rsidR="27EDE1A9" w:rsidRPr="0708BB38">
              <w:rPr>
                <w:rFonts w:asciiTheme="minorHAnsi" w:eastAsia="Calibri" w:hAnsiTheme="minorHAnsi" w:cstheme="minorBidi"/>
                <w:sz w:val="20"/>
                <w:szCs w:val="20"/>
              </w:rPr>
              <w:t>VBG</w:t>
            </w:r>
            <w:r w:rsidRPr="0708BB38">
              <w:rPr>
                <w:rFonts w:asciiTheme="minorHAnsi" w:eastAsia="Calibri" w:hAnsiTheme="minorHAnsi" w:cstheme="minorBidi"/>
                <w:sz w:val="20"/>
                <w:szCs w:val="20"/>
              </w:rPr>
              <w:t>, incluyendo la violencia patrimonial y económica.</w:t>
            </w:r>
          </w:p>
        </w:tc>
      </w:tr>
      <w:tr w:rsidR="00262D6B" w:rsidRPr="003231FF" w14:paraId="3DF6F6CE" w14:textId="77777777" w:rsidTr="00222BF0">
        <w:tc>
          <w:tcPr>
            <w:tcW w:w="2032" w:type="dxa"/>
            <w:vMerge/>
            <w:tcMar>
              <w:top w:w="0" w:type="dxa"/>
              <w:left w:w="108" w:type="dxa"/>
              <w:bottom w:w="0" w:type="dxa"/>
              <w:right w:w="108" w:type="dxa"/>
            </w:tcMar>
            <w:vAlign w:val="center"/>
          </w:tcPr>
          <w:p w14:paraId="000002FC"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2FD"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shd w:val="clear" w:color="auto" w:fill="auto"/>
            <w:tcMar>
              <w:top w:w="0" w:type="dxa"/>
              <w:left w:w="108" w:type="dxa"/>
              <w:bottom w:w="0" w:type="dxa"/>
              <w:right w:w="108" w:type="dxa"/>
            </w:tcMar>
          </w:tcPr>
          <w:p w14:paraId="000002FE" w14:textId="79CE688F"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Promover la calidad, la seguridad y la atención a consideraciones relacionadas con el cambio climático en el diseño y la construcción de obras de infraestructura</w:t>
            </w:r>
            <w:r w:rsidR="2AA980BC" w:rsidRPr="0708BB38">
              <w:rPr>
                <w:rFonts w:asciiTheme="minorHAnsi" w:eastAsia="Calibri" w:hAnsiTheme="minorHAnsi" w:cstheme="minorBidi"/>
                <w:sz w:val="20"/>
                <w:szCs w:val="20"/>
              </w:rPr>
              <w:t>.</w:t>
            </w:r>
          </w:p>
        </w:tc>
        <w:tc>
          <w:tcPr>
            <w:tcW w:w="354" w:type="dxa"/>
            <w:shd w:val="clear" w:color="auto" w:fill="auto"/>
            <w:tcMar>
              <w:top w:w="0" w:type="dxa"/>
              <w:left w:w="108" w:type="dxa"/>
              <w:bottom w:w="0" w:type="dxa"/>
              <w:right w:w="108" w:type="dxa"/>
            </w:tcMar>
          </w:tcPr>
          <w:p w14:paraId="000002FF"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00"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01"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shd w:val="clear" w:color="auto" w:fill="auto"/>
            <w:tcMar>
              <w:top w:w="0" w:type="dxa"/>
              <w:left w:w="108" w:type="dxa"/>
              <w:bottom w:w="0" w:type="dxa"/>
              <w:right w:w="108" w:type="dxa"/>
            </w:tcMar>
          </w:tcPr>
          <w:p w14:paraId="68387F4F" w14:textId="441E193D"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D y O: El componente 5 contempla desarrollar subproyectos con potencial de obras menores, donde se podrían generar riesgos en la salud y seguridad por lesiones o accidentes; así como, en el desarrollo de </w:t>
            </w:r>
            <w:r w:rsidR="7F0CC1C0" w:rsidRPr="0708BB38">
              <w:rPr>
                <w:rFonts w:asciiTheme="minorHAnsi" w:eastAsia="Calibri" w:hAnsiTheme="minorHAnsi" w:cstheme="minorBidi"/>
                <w:sz w:val="20"/>
                <w:szCs w:val="20"/>
              </w:rPr>
              <w:t>sub</w:t>
            </w:r>
            <w:r w:rsidRPr="0708BB38">
              <w:rPr>
                <w:rFonts w:asciiTheme="minorHAnsi" w:eastAsia="Calibri" w:hAnsiTheme="minorHAnsi" w:cstheme="minorBidi"/>
                <w:sz w:val="20"/>
                <w:szCs w:val="20"/>
              </w:rPr>
              <w:t xml:space="preserve">proyectos productivos y comunitarios en donde se puedan ver afectadas por la inadecuada disposición de productos agroquímicos y residuos comunes. </w:t>
            </w:r>
            <w:r w:rsidR="7870B6E6" w:rsidRPr="0708BB38">
              <w:rPr>
                <w:rFonts w:asciiTheme="minorHAnsi" w:eastAsia="Calibri" w:hAnsiTheme="minorHAnsi" w:cstheme="minorBidi"/>
                <w:sz w:val="20"/>
                <w:szCs w:val="20"/>
              </w:rPr>
              <w:t>En virtud de ello,</w:t>
            </w:r>
            <w:r w:rsidRPr="0708BB38">
              <w:rPr>
                <w:rFonts w:asciiTheme="minorHAnsi" w:eastAsia="Calibri" w:hAnsiTheme="minorHAnsi" w:cstheme="minorBidi"/>
                <w:sz w:val="20"/>
                <w:szCs w:val="20"/>
              </w:rPr>
              <w:t xml:space="preserve"> será necesario incorporar las consideraciones </w:t>
            </w:r>
            <w:r w:rsidR="560B4A64" w:rsidRPr="0708BB38">
              <w:rPr>
                <w:rFonts w:asciiTheme="minorHAnsi" w:eastAsia="Calibri" w:hAnsiTheme="minorHAnsi" w:cstheme="minorBidi"/>
                <w:sz w:val="20"/>
                <w:szCs w:val="20"/>
              </w:rPr>
              <w:t xml:space="preserve">identificadas en el </w:t>
            </w:r>
            <w:r w:rsidR="005D1B8D" w:rsidRPr="0708BB38">
              <w:rPr>
                <w:rFonts w:asciiTheme="minorHAnsi" w:eastAsia="Calibri" w:hAnsiTheme="minorHAnsi" w:cstheme="minorBidi"/>
                <w:sz w:val="20"/>
                <w:szCs w:val="20"/>
              </w:rPr>
              <w:t>análisis</w:t>
            </w:r>
            <w:r w:rsidR="560B4A64" w:rsidRPr="0708BB38">
              <w:rPr>
                <w:rFonts w:asciiTheme="minorHAnsi" w:eastAsia="Calibri" w:hAnsiTheme="minorHAnsi" w:cstheme="minorBidi"/>
                <w:sz w:val="20"/>
                <w:szCs w:val="20"/>
              </w:rPr>
              <w:t xml:space="preserve"> de riesgos e impactos </w:t>
            </w:r>
            <w:r w:rsidR="005D1B8D" w:rsidRPr="0708BB38">
              <w:rPr>
                <w:rFonts w:asciiTheme="minorHAnsi" w:eastAsia="Calibri" w:hAnsiTheme="minorHAnsi" w:cstheme="minorBidi"/>
                <w:sz w:val="20"/>
                <w:szCs w:val="20"/>
              </w:rPr>
              <w:t>de los</w:t>
            </w:r>
            <w:r w:rsidRPr="0708BB38">
              <w:rPr>
                <w:rFonts w:asciiTheme="minorHAnsi" w:eastAsia="Calibri" w:hAnsiTheme="minorHAnsi" w:cstheme="minorBidi"/>
                <w:sz w:val="20"/>
                <w:szCs w:val="20"/>
              </w:rPr>
              <w:t xml:space="preserve"> subproyectos y</w:t>
            </w:r>
            <w:r w:rsidR="2D84B2C0" w:rsidRPr="0708BB38">
              <w:rPr>
                <w:rFonts w:asciiTheme="minorHAnsi" w:eastAsia="Calibri" w:hAnsiTheme="minorHAnsi" w:cstheme="minorBidi"/>
                <w:sz w:val="20"/>
                <w:szCs w:val="20"/>
              </w:rPr>
              <w:t xml:space="preserve"> las</w:t>
            </w:r>
            <w:r w:rsidRPr="0708BB38">
              <w:rPr>
                <w:rFonts w:asciiTheme="minorHAnsi" w:eastAsia="Calibri" w:hAnsiTheme="minorHAnsi" w:cstheme="minorBidi"/>
                <w:sz w:val="20"/>
                <w:szCs w:val="20"/>
              </w:rPr>
              <w:t xml:space="preserve"> medidas de mitigación</w:t>
            </w:r>
            <w:r w:rsidR="0553230F" w:rsidRPr="0708BB38">
              <w:rPr>
                <w:rFonts w:asciiTheme="minorHAnsi" w:eastAsia="Calibri" w:hAnsiTheme="minorHAnsi" w:cstheme="minorBidi"/>
                <w:sz w:val="20"/>
                <w:szCs w:val="20"/>
              </w:rPr>
              <w:t xml:space="preserve"> correspondientes</w:t>
            </w:r>
            <w:r w:rsidRPr="0708BB38">
              <w:rPr>
                <w:rFonts w:asciiTheme="minorHAnsi" w:eastAsia="Calibri" w:hAnsiTheme="minorHAnsi" w:cstheme="minorBidi"/>
                <w:sz w:val="20"/>
                <w:szCs w:val="20"/>
              </w:rPr>
              <w:t xml:space="preserve">. Las cuales deberán ser socializadas con las personas participantes y sus comunidades de manera que se puedan anticipar y </w:t>
            </w:r>
            <w:r w:rsidRPr="0708BB38">
              <w:rPr>
                <w:rFonts w:asciiTheme="minorHAnsi" w:eastAsia="Calibri" w:hAnsiTheme="minorHAnsi" w:cstheme="minorBidi"/>
                <w:sz w:val="20"/>
                <w:szCs w:val="20"/>
              </w:rPr>
              <w:lastRenderedPageBreak/>
              <w:t xml:space="preserve">gestionar los riesgos de forma participativa con las personas y la comunidad.  </w:t>
            </w:r>
          </w:p>
          <w:p w14:paraId="00000302" w14:textId="38BB6A06" w:rsidR="00CC0D3C" w:rsidRPr="003231FF" w:rsidRDefault="0B6960BB"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Los </w:t>
            </w:r>
            <w:r w:rsidR="5EE4E01C" w:rsidRPr="0708BB38">
              <w:rPr>
                <w:rFonts w:asciiTheme="minorHAnsi" w:eastAsia="Calibri" w:hAnsiTheme="minorHAnsi" w:cstheme="minorBidi"/>
                <w:sz w:val="20"/>
                <w:szCs w:val="20"/>
              </w:rPr>
              <w:t>subproyectos</w:t>
            </w:r>
            <w:r w:rsidRPr="0708BB38">
              <w:rPr>
                <w:rFonts w:asciiTheme="minorHAnsi" w:eastAsia="Calibri" w:hAnsiTheme="minorHAnsi" w:cstheme="minorBidi"/>
                <w:sz w:val="20"/>
                <w:szCs w:val="20"/>
              </w:rPr>
              <w:t xml:space="preserve"> deben incorporar la adopción de prácticas climáticamente inteligente y plantear inversiones en tecnologías amigables con el medio ambiente.</w:t>
            </w:r>
          </w:p>
        </w:tc>
      </w:tr>
      <w:tr w:rsidR="00262D6B" w:rsidRPr="003231FF" w14:paraId="46671720" w14:textId="77777777" w:rsidTr="00222BF0">
        <w:tc>
          <w:tcPr>
            <w:tcW w:w="2032" w:type="dxa"/>
            <w:vMerge/>
            <w:tcMar>
              <w:top w:w="0" w:type="dxa"/>
              <w:left w:w="108" w:type="dxa"/>
              <w:bottom w:w="0" w:type="dxa"/>
              <w:right w:w="108" w:type="dxa"/>
            </w:tcMar>
            <w:vAlign w:val="center"/>
          </w:tcPr>
          <w:p w14:paraId="0000030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304"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shd w:val="clear" w:color="auto" w:fill="auto"/>
            <w:tcMar>
              <w:top w:w="0" w:type="dxa"/>
              <w:left w:w="108" w:type="dxa"/>
              <w:bottom w:w="0" w:type="dxa"/>
              <w:right w:w="108" w:type="dxa"/>
            </w:tcMar>
          </w:tcPr>
          <w:p w14:paraId="00000305" w14:textId="2DAF15F6"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Evitar o minimizar la exposición de la comunidad a los riesgos que se deriven del Proyecto en relación con el tráfico y la seguridad vial, enfermedades incluyendo</w:t>
            </w:r>
            <w:r w:rsidR="618F7EA2" w:rsidRPr="0708BB38">
              <w:rPr>
                <w:rFonts w:asciiTheme="minorHAnsi" w:eastAsia="Calibri" w:hAnsiTheme="minorHAnsi" w:cstheme="minorBidi"/>
                <w:sz w:val="20"/>
                <w:szCs w:val="20"/>
              </w:rPr>
              <w:t xml:space="preserve"> </w:t>
            </w:r>
            <w:r w:rsidR="00FC0BB4" w:rsidRPr="0708BB38">
              <w:rPr>
                <w:rFonts w:asciiTheme="minorHAnsi" w:eastAsia="Calibri" w:hAnsiTheme="minorHAnsi" w:cstheme="minorBidi"/>
                <w:sz w:val="20"/>
                <w:szCs w:val="20"/>
              </w:rPr>
              <w:t>las incidencias</w:t>
            </w:r>
            <w:r w:rsidR="618F7EA2" w:rsidRPr="0708BB38">
              <w:rPr>
                <w:rFonts w:asciiTheme="minorHAnsi" w:eastAsia="Calibri" w:hAnsiTheme="minorHAnsi" w:cstheme="minorBidi"/>
                <w:sz w:val="20"/>
                <w:szCs w:val="20"/>
              </w:rPr>
              <w:t xml:space="preserve"> que puedan quedar de</w:t>
            </w:r>
            <w:r w:rsidRPr="0708BB38">
              <w:rPr>
                <w:rFonts w:asciiTheme="minorHAnsi" w:eastAsia="Calibri" w:hAnsiTheme="minorHAnsi" w:cstheme="minorBidi"/>
                <w:sz w:val="20"/>
                <w:szCs w:val="20"/>
              </w:rPr>
              <w:t xml:space="preserve"> COVID-19 y el uso de materiales peligrosos.</w:t>
            </w:r>
          </w:p>
        </w:tc>
        <w:tc>
          <w:tcPr>
            <w:tcW w:w="354" w:type="dxa"/>
            <w:shd w:val="clear" w:color="auto" w:fill="auto"/>
            <w:tcMar>
              <w:top w:w="0" w:type="dxa"/>
              <w:left w:w="108" w:type="dxa"/>
              <w:bottom w:w="0" w:type="dxa"/>
              <w:right w:w="108" w:type="dxa"/>
            </w:tcMar>
          </w:tcPr>
          <w:p w14:paraId="00000306"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07"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08"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O</w:t>
            </w:r>
          </w:p>
        </w:tc>
        <w:tc>
          <w:tcPr>
            <w:tcW w:w="3334" w:type="dxa"/>
            <w:shd w:val="clear" w:color="auto" w:fill="auto"/>
            <w:tcMar>
              <w:top w:w="0" w:type="dxa"/>
              <w:left w:w="108" w:type="dxa"/>
              <w:bottom w:w="0" w:type="dxa"/>
              <w:right w:w="108" w:type="dxa"/>
            </w:tcMar>
          </w:tcPr>
          <w:p w14:paraId="00000309" w14:textId="24EA50E3"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Incluir dentro del diseño de los subproyectos vinculados a obras de</w:t>
            </w:r>
            <w:r w:rsidR="0F3AA073" w:rsidRPr="0708BB38">
              <w:rPr>
                <w:rFonts w:asciiTheme="minorHAnsi" w:eastAsia="Calibri" w:hAnsiTheme="minorHAnsi" w:cstheme="minorBidi"/>
                <w:sz w:val="20"/>
                <w:szCs w:val="20"/>
              </w:rPr>
              <w:t xml:space="preserve"> </w:t>
            </w:r>
            <w:r w:rsidR="005D1B8D" w:rsidRPr="0708BB38">
              <w:rPr>
                <w:rFonts w:asciiTheme="minorHAnsi" w:eastAsia="Calibri" w:hAnsiTheme="minorHAnsi" w:cstheme="minorBidi"/>
                <w:sz w:val="20"/>
                <w:szCs w:val="20"/>
              </w:rPr>
              <w:t>construcciones menores</w:t>
            </w:r>
            <w:r w:rsidRPr="0708BB38">
              <w:rPr>
                <w:rFonts w:asciiTheme="minorHAnsi" w:eastAsia="Calibri" w:hAnsiTheme="minorHAnsi" w:cstheme="minorBidi"/>
                <w:sz w:val="20"/>
                <w:szCs w:val="20"/>
              </w:rPr>
              <w:t xml:space="preserve">, que podrían generar algunas condiciones de tráfico y obstáculo de vía (sobre todo cuando el subproyecto se ejecute en zonas urbanas). No obstante, estas se consideran mínimas dado que las áreas de intervención son de baja circulación vehicular. </w:t>
            </w:r>
            <w:r w:rsidR="597B6A07" w:rsidRPr="0708BB38">
              <w:rPr>
                <w:rFonts w:asciiTheme="minorHAnsi" w:eastAsia="Calibri" w:hAnsiTheme="minorHAnsi" w:cstheme="minorBidi"/>
                <w:sz w:val="20"/>
                <w:szCs w:val="20"/>
              </w:rPr>
              <w:t>Además,</w:t>
            </w:r>
            <w:r w:rsidRPr="0708BB38">
              <w:rPr>
                <w:rFonts w:asciiTheme="minorHAnsi" w:eastAsia="Calibri" w:hAnsiTheme="minorHAnsi" w:cstheme="minorBidi"/>
                <w:sz w:val="20"/>
                <w:szCs w:val="20"/>
              </w:rPr>
              <w:t xml:space="preserve"> los T</w:t>
            </w:r>
            <w:r w:rsidR="58826017" w:rsidRPr="0708BB38">
              <w:rPr>
                <w:rFonts w:asciiTheme="minorHAnsi" w:eastAsia="Calibri" w:hAnsiTheme="minorHAnsi" w:cstheme="minorBidi"/>
                <w:sz w:val="20"/>
                <w:szCs w:val="20"/>
              </w:rPr>
              <w:t>d</w:t>
            </w:r>
            <w:r w:rsidRPr="0708BB38">
              <w:rPr>
                <w:rFonts w:asciiTheme="minorHAnsi" w:eastAsia="Calibri" w:hAnsiTheme="minorHAnsi" w:cstheme="minorBidi"/>
                <w:sz w:val="20"/>
                <w:szCs w:val="20"/>
              </w:rPr>
              <w:t xml:space="preserve">R y procesos de contratación contemplarán las medidas necesarias para asegurar la circulación en la vía de las personas. Así mismo, </w:t>
            </w:r>
            <w:r w:rsidR="6F639BB8" w:rsidRPr="0708BB38">
              <w:rPr>
                <w:rFonts w:asciiTheme="minorHAnsi" w:eastAsia="Calibri" w:hAnsiTheme="minorHAnsi" w:cstheme="minorBidi"/>
                <w:sz w:val="20"/>
                <w:szCs w:val="20"/>
              </w:rPr>
              <w:t xml:space="preserve">habrá </w:t>
            </w:r>
            <w:r w:rsidRPr="0708BB38">
              <w:rPr>
                <w:rFonts w:asciiTheme="minorHAnsi" w:eastAsia="Calibri" w:hAnsiTheme="minorHAnsi" w:cstheme="minorBidi"/>
                <w:sz w:val="20"/>
                <w:szCs w:val="20"/>
              </w:rPr>
              <w:t xml:space="preserve">indicaciones sobre el uso permanente de EPP de trabajadores por seguridad ocupacional en las obras y para prevenir ser agentes de contagio en la zona. </w:t>
            </w:r>
            <w:r w:rsidR="358F36DB" w:rsidRPr="0708BB38">
              <w:rPr>
                <w:rFonts w:asciiTheme="minorHAnsi" w:eastAsia="Calibri" w:hAnsiTheme="minorHAnsi" w:cstheme="minorBidi"/>
                <w:sz w:val="20"/>
                <w:szCs w:val="20"/>
              </w:rPr>
              <w:t>Por último</w:t>
            </w:r>
            <w:r w:rsidRPr="0708BB38">
              <w:rPr>
                <w:rFonts w:asciiTheme="minorHAnsi" w:eastAsia="Calibri" w:hAnsiTheme="minorHAnsi" w:cstheme="minorBidi"/>
                <w:sz w:val="20"/>
                <w:szCs w:val="20"/>
              </w:rPr>
              <w:t>, se deberá incluir medidas de trafico de vía y señalética para indicar a la comunidad que hay personas trabajando y peligro al acercarse</w:t>
            </w:r>
            <w:r w:rsidR="6981E630"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p>
        </w:tc>
      </w:tr>
      <w:tr w:rsidR="00262D6B" w:rsidRPr="003231FF" w14:paraId="7BEEFBBD" w14:textId="77777777" w:rsidTr="00222BF0">
        <w:tc>
          <w:tcPr>
            <w:tcW w:w="2032" w:type="dxa"/>
            <w:vMerge/>
            <w:tcMar>
              <w:top w:w="0" w:type="dxa"/>
              <w:left w:w="108" w:type="dxa"/>
              <w:bottom w:w="0" w:type="dxa"/>
              <w:right w:w="108" w:type="dxa"/>
            </w:tcMar>
            <w:vAlign w:val="center"/>
          </w:tcPr>
          <w:p w14:paraId="0000030A"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30B"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shd w:val="clear" w:color="auto" w:fill="auto"/>
            <w:tcMar>
              <w:top w:w="0" w:type="dxa"/>
              <w:left w:w="108" w:type="dxa"/>
              <w:bottom w:w="0" w:type="dxa"/>
              <w:right w:w="108" w:type="dxa"/>
            </w:tcMar>
          </w:tcPr>
          <w:p w14:paraId="0000030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Contar con medidas efectivas para abordar las emergencias.</w:t>
            </w:r>
          </w:p>
        </w:tc>
        <w:tc>
          <w:tcPr>
            <w:tcW w:w="354" w:type="dxa"/>
            <w:shd w:val="clear" w:color="auto" w:fill="auto"/>
            <w:tcMar>
              <w:top w:w="0" w:type="dxa"/>
              <w:left w:w="108" w:type="dxa"/>
              <w:bottom w:w="0" w:type="dxa"/>
              <w:right w:w="108" w:type="dxa"/>
            </w:tcMar>
          </w:tcPr>
          <w:p w14:paraId="0000030D"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0E"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0F"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tcMar>
              <w:top w:w="0" w:type="dxa"/>
              <w:left w:w="108" w:type="dxa"/>
              <w:bottom w:w="0" w:type="dxa"/>
              <w:right w:w="108" w:type="dxa"/>
            </w:tcMar>
          </w:tcPr>
          <w:p w14:paraId="00000310" w14:textId="4D435241" w:rsidR="005A45BA" w:rsidRPr="003231FF" w:rsidRDefault="00BD65C7"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COMRURAL</w:t>
            </w:r>
            <w:r w:rsidR="00416FCA" w:rsidRPr="0708BB38">
              <w:rPr>
                <w:rFonts w:asciiTheme="minorHAnsi" w:eastAsia="Calibri" w:hAnsiTheme="minorHAnsi" w:cstheme="minorBidi"/>
                <w:sz w:val="20"/>
                <w:szCs w:val="20"/>
              </w:rPr>
              <w:t xml:space="preserve"> es respetuoso de la legislación nacional </w:t>
            </w:r>
            <w:r w:rsidR="22A6C317" w:rsidRPr="0708BB38">
              <w:rPr>
                <w:rFonts w:asciiTheme="minorHAnsi" w:eastAsia="Calibri" w:hAnsiTheme="minorHAnsi" w:cstheme="minorBidi"/>
                <w:sz w:val="20"/>
                <w:szCs w:val="20"/>
              </w:rPr>
              <w:t>en cumplimiento y coordinación con el Sistema Nacional de Gestión de Riesgo</w:t>
            </w:r>
            <w:r w:rsidR="00416FCA" w:rsidRPr="0708BB38">
              <w:rPr>
                <w:rFonts w:asciiTheme="minorHAnsi" w:eastAsia="Calibri" w:hAnsiTheme="minorHAnsi" w:cstheme="minorBidi"/>
                <w:sz w:val="20"/>
                <w:szCs w:val="20"/>
              </w:rPr>
              <w:t xml:space="preserve">. </w:t>
            </w:r>
          </w:p>
        </w:tc>
      </w:tr>
      <w:tr w:rsidR="00262D6B" w:rsidRPr="003231FF" w14:paraId="1A3C8F0D" w14:textId="77777777" w:rsidTr="00222BF0">
        <w:tc>
          <w:tcPr>
            <w:tcW w:w="2032" w:type="dxa"/>
            <w:vMerge/>
            <w:tcMar>
              <w:top w:w="0" w:type="dxa"/>
              <w:left w:w="108" w:type="dxa"/>
              <w:bottom w:w="0" w:type="dxa"/>
              <w:right w:w="108" w:type="dxa"/>
            </w:tcMar>
            <w:vAlign w:val="center"/>
          </w:tcPr>
          <w:p w14:paraId="00000311"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312"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shd w:val="clear" w:color="auto" w:fill="auto"/>
            <w:tcMar>
              <w:top w:w="0" w:type="dxa"/>
              <w:left w:w="108" w:type="dxa"/>
              <w:bottom w:w="0" w:type="dxa"/>
              <w:right w:w="108" w:type="dxa"/>
            </w:tcMar>
          </w:tcPr>
          <w:p w14:paraId="00000313" w14:textId="5B640B4E"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tc>
        <w:tc>
          <w:tcPr>
            <w:tcW w:w="354" w:type="dxa"/>
            <w:shd w:val="clear" w:color="auto" w:fill="auto"/>
            <w:tcMar>
              <w:top w:w="0" w:type="dxa"/>
              <w:left w:w="108" w:type="dxa"/>
              <w:bottom w:w="0" w:type="dxa"/>
              <w:right w:w="108" w:type="dxa"/>
            </w:tcMar>
          </w:tcPr>
          <w:p w14:paraId="00000314"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451" w:type="dxa"/>
            <w:shd w:val="clear" w:color="auto" w:fill="auto"/>
            <w:tcMar>
              <w:top w:w="0" w:type="dxa"/>
              <w:left w:w="108" w:type="dxa"/>
              <w:bottom w:w="0" w:type="dxa"/>
              <w:right w:w="108" w:type="dxa"/>
            </w:tcMar>
          </w:tcPr>
          <w:p w14:paraId="00000315" w14:textId="2812A93F"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tc>
        <w:tc>
          <w:tcPr>
            <w:tcW w:w="1773" w:type="dxa"/>
            <w:shd w:val="clear" w:color="auto" w:fill="auto"/>
            <w:tcMar>
              <w:top w:w="0" w:type="dxa"/>
              <w:left w:w="108" w:type="dxa"/>
              <w:bottom w:w="0" w:type="dxa"/>
              <w:right w:w="108" w:type="dxa"/>
            </w:tcMar>
          </w:tcPr>
          <w:p w14:paraId="00000316" w14:textId="6EF39DAA"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tc>
        <w:tc>
          <w:tcPr>
            <w:tcW w:w="3334" w:type="dxa"/>
            <w:tcMar>
              <w:top w:w="0" w:type="dxa"/>
              <w:left w:w="108" w:type="dxa"/>
              <w:bottom w:w="0" w:type="dxa"/>
              <w:right w:w="108" w:type="dxa"/>
            </w:tcMar>
          </w:tcPr>
          <w:p w14:paraId="00000317" w14:textId="12F4836A"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tc>
      </w:tr>
      <w:tr w:rsidR="00675974" w:rsidRPr="003231FF" w14:paraId="2048B646" w14:textId="77777777" w:rsidTr="00222BF0">
        <w:trPr>
          <w:trHeight w:val="300"/>
        </w:trPr>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00318"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EAS 5. Adquisición de tierras, restricciones sobre el uso de la tierra y reasentamiento involuntario.</w:t>
            </w:r>
          </w:p>
        </w:tc>
        <w:tc>
          <w:tcPr>
            <w:tcW w:w="2800" w:type="dxa"/>
            <w:tcBorders>
              <w:top w:val="single" w:sz="4" w:space="0" w:color="auto"/>
              <w:left w:val="single" w:sz="4" w:space="0" w:color="auto"/>
              <w:bottom w:val="single" w:sz="4" w:space="0" w:color="auto"/>
              <w:right w:val="single" w:sz="4" w:space="0" w:color="auto"/>
            </w:tcBorders>
          </w:tcPr>
          <w:p w14:paraId="00000319"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Reconoce que la adquisición de tierra y las restricciones sobre el uso de la tierra relacionada con el Proyecto, pueden tener impacto adverso en las comunidades y en las personas, pueden causar desplazamiento físico (reubicación, perdida de tierra o de vivienda), desplazamiento económico (pérdida de tierra, bienes o acceso, que conduzca a la perdida de fuentes de ingreso u otros medios de subsistencia), o ambos.</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1A"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Evitar el reasentamiento involuntario y cuando esto no sea posible, se lo deberá minimizar y se deberán planificar e implementar cuidadosamente medidas adecuadas para mitigar los impactos adversos en las personas desplazadas (y en las comunidades anfitrionas que las reciben).</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1B"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1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1D"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1E" w14:textId="75C7FA53"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Actualmente no es relevante para el Proyecto</w:t>
            </w:r>
            <w:r w:rsidR="5F2CD31D" w:rsidRPr="0708BB38">
              <w:rPr>
                <w:rFonts w:asciiTheme="minorHAnsi" w:eastAsia="Calibri" w:hAnsiTheme="minorHAnsi" w:cstheme="minorBidi"/>
                <w:sz w:val="20"/>
                <w:szCs w:val="20"/>
              </w:rPr>
              <w:t>.</w:t>
            </w:r>
            <w:r w:rsidRPr="0708BB38">
              <w:rPr>
                <w:rFonts w:asciiTheme="minorHAnsi" w:eastAsia="Calibri" w:hAnsiTheme="minorHAnsi" w:cstheme="minorBidi"/>
                <w:sz w:val="20"/>
                <w:szCs w:val="20"/>
              </w:rPr>
              <w:t xml:space="preserve"> </w:t>
            </w:r>
          </w:p>
        </w:tc>
      </w:tr>
      <w:tr w:rsidR="00675974" w:rsidRPr="003231FF" w14:paraId="20855906" w14:textId="77777777" w:rsidTr="00222BF0">
        <w:trPr>
          <w:trHeight w:val="300"/>
        </w:trPr>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1F"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EAS6. Conservación de la biodiversidad y gestión sostenible de los recursos naturales vivos.</w:t>
            </w:r>
          </w:p>
        </w:tc>
        <w:tc>
          <w:tcPr>
            <w:tcW w:w="2800" w:type="dxa"/>
            <w:tcBorders>
              <w:top w:val="single" w:sz="4" w:space="0" w:color="auto"/>
              <w:left w:val="single" w:sz="4" w:space="0" w:color="auto"/>
              <w:bottom w:val="single" w:sz="4" w:space="0" w:color="auto"/>
              <w:right w:val="single" w:sz="4" w:space="0" w:color="auto"/>
            </w:tcBorders>
            <w:shd w:val="clear" w:color="auto" w:fill="auto"/>
          </w:tcPr>
          <w:p w14:paraId="00000320"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Reconoce que la protección y la conservación de la biodiversidad y la gestión sostenible de los recursos naturales son fundamentales para el desarrollo sostenible. La diversidad se define como la variabilidad entre organismos vivos de todas las fuentes, lo que incluye, entre otros, los ecosistemas terrestres, marinos y otro tipo de ecosistemas acuáticos, y los complejos ecológicos de los cuales forman parte; esto abarca la diversidad dentro de las especies, entre especies y en los ecosistemas.  </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21"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Abordar la gestión sostenible de la producción primaria y la recolección de recursos naturales vivos, y reconocer la necesidad de considerar los medios de subsistencia de las comunidades afectadas por los proyectos, entre ellas, los pueblos indígenas, cuyo acceso a la biodiversidad o a los recursos naturales vivos, o cuyo uso de la biodiversidad o de tales recursos, podrían verse afectados por un proyecto.</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22"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2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24"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25" w14:textId="0BDA8448"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El </w:t>
            </w:r>
            <w:r w:rsidR="708A25CD"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royecto</w:t>
            </w:r>
            <w:r w:rsidR="74D1A183" w:rsidRPr="0708BB38">
              <w:rPr>
                <w:rFonts w:asciiTheme="minorHAnsi" w:eastAsia="Calibri" w:hAnsiTheme="minorHAnsi" w:cstheme="minorBidi"/>
                <w:sz w:val="20"/>
                <w:szCs w:val="20"/>
              </w:rPr>
              <w:t xml:space="preserve"> considera evitar, minimizar, mitigar o compensar  </w:t>
            </w:r>
            <w:r w:rsidRPr="0708BB38">
              <w:rPr>
                <w:rFonts w:asciiTheme="minorHAnsi" w:eastAsia="Calibri" w:hAnsiTheme="minorHAnsi" w:cstheme="minorBidi"/>
                <w:sz w:val="20"/>
                <w:szCs w:val="20"/>
              </w:rPr>
              <w:t xml:space="preserve">impacto en la biodiversidad o los recursos naturales vivos, por el contrario, las inversiones que se espera realizar con el Proyecto y que serán ubicadas principalmente </w:t>
            </w:r>
            <w:r w:rsidR="77624039" w:rsidRPr="0708BB38">
              <w:rPr>
                <w:rFonts w:asciiTheme="minorHAnsi" w:eastAsia="Calibri" w:hAnsiTheme="minorHAnsi" w:cstheme="minorBidi"/>
                <w:sz w:val="20"/>
                <w:szCs w:val="20"/>
              </w:rPr>
              <w:t xml:space="preserve">en la zona </w:t>
            </w:r>
            <w:r w:rsidR="00C4667C" w:rsidRPr="0708BB38">
              <w:rPr>
                <w:rFonts w:asciiTheme="minorHAnsi" w:eastAsia="Calibri" w:hAnsiTheme="minorHAnsi" w:cstheme="minorBidi"/>
                <w:sz w:val="20"/>
                <w:szCs w:val="20"/>
              </w:rPr>
              <w:t>del departamento de Gracias a Dios</w:t>
            </w:r>
            <w:r w:rsidRPr="0708BB38">
              <w:rPr>
                <w:rFonts w:asciiTheme="minorHAnsi" w:eastAsia="Calibri" w:hAnsiTheme="minorHAnsi" w:cstheme="minorBidi"/>
                <w:sz w:val="20"/>
                <w:szCs w:val="20"/>
              </w:rPr>
              <w:t>, están dirigidas a la conservación de esta biodiversidad, mediante el apoyo de sistemas de producción de pequeña escala que mejoren la subsistencia y economía familiar, reduciendo la presión sobre los recursos naturales vulnerables existentes en la zona de intervención.</w:t>
            </w:r>
          </w:p>
          <w:p w14:paraId="00000326" w14:textId="49AF9022"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El Proyecto no tiene previsto financiar plantaciones a gran escala o monocultivos que </w:t>
            </w:r>
            <w:r w:rsidR="0014269A" w:rsidRPr="0708BB38">
              <w:rPr>
                <w:rFonts w:asciiTheme="minorHAnsi" w:eastAsia="Calibri" w:hAnsiTheme="minorHAnsi" w:cstheme="minorBidi"/>
                <w:sz w:val="20"/>
                <w:szCs w:val="20"/>
              </w:rPr>
              <w:t>atenten</w:t>
            </w:r>
            <w:r w:rsidRPr="0708BB38">
              <w:rPr>
                <w:rFonts w:asciiTheme="minorHAnsi" w:eastAsia="Calibri" w:hAnsiTheme="minorHAnsi" w:cstheme="minorBidi"/>
                <w:sz w:val="20"/>
                <w:szCs w:val="20"/>
              </w:rPr>
              <w:t xml:space="preserve"> contra la biodiversidad local, que a su vez </w:t>
            </w:r>
            <w:r w:rsidRPr="0708BB38">
              <w:rPr>
                <w:rFonts w:asciiTheme="minorHAnsi" w:eastAsia="Calibri" w:hAnsiTheme="minorHAnsi" w:cstheme="minorBidi"/>
                <w:sz w:val="20"/>
                <w:szCs w:val="20"/>
              </w:rPr>
              <w:lastRenderedPageBreak/>
              <w:t>impliquen cualquier conversión o degradación de hábitats naturales críticos, incluidos aquellos adyacentes</w:t>
            </w:r>
            <w:r w:rsidR="4DC9FAB0" w:rsidRPr="0708BB38">
              <w:rPr>
                <w:rFonts w:asciiTheme="minorHAnsi" w:eastAsia="Calibri" w:hAnsiTheme="minorHAnsi" w:cstheme="minorBidi"/>
                <w:sz w:val="20"/>
                <w:szCs w:val="20"/>
              </w:rPr>
              <w:t xml:space="preserve"> a ríos</w:t>
            </w:r>
            <w:r w:rsidRPr="0708BB38">
              <w:rPr>
                <w:rFonts w:asciiTheme="minorHAnsi" w:eastAsia="Calibri" w:hAnsiTheme="minorHAnsi" w:cstheme="minorBidi"/>
                <w:sz w:val="20"/>
                <w:szCs w:val="20"/>
              </w:rPr>
              <w:t xml:space="preserve"> o aguas abajo. Se tiene previsto realizar obras de reforestación con especies nativas de la zona de intervención bajo arreglos espaciales integrados con actividades productivas agropecuarias.</w:t>
            </w:r>
          </w:p>
          <w:p w14:paraId="2441F2D2" w14:textId="03823249" w:rsidR="005A45BA" w:rsidRPr="003231FF" w:rsidRDefault="53218F4C"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Durante </w:t>
            </w:r>
            <w:r w:rsidR="005D1B8D" w:rsidRPr="0708BB38">
              <w:rPr>
                <w:rFonts w:asciiTheme="minorHAnsi" w:eastAsia="Calibri" w:hAnsiTheme="minorHAnsi" w:cstheme="minorBidi"/>
                <w:sz w:val="20"/>
                <w:szCs w:val="20"/>
              </w:rPr>
              <w:t>la Identificación</w:t>
            </w:r>
            <w:r w:rsidR="00416FCA" w:rsidRPr="0708BB38">
              <w:rPr>
                <w:rFonts w:asciiTheme="minorHAnsi" w:eastAsia="Calibri" w:hAnsiTheme="minorHAnsi" w:cstheme="minorBidi"/>
                <w:sz w:val="20"/>
                <w:szCs w:val="20"/>
              </w:rPr>
              <w:t xml:space="preserve"> de Subproyectos se incluirá</w:t>
            </w:r>
            <w:r w:rsidR="332D2DB4" w:rsidRPr="0708BB38">
              <w:rPr>
                <w:rFonts w:asciiTheme="minorHAnsi" w:eastAsia="Calibri" w:hAnsiTheme="minorHAnsi" w:cstheme="minorBidi"/>
                <w:sz w:val="20"/>
                <w:szCs w:val="20"/>
              </w:rPr>
              <w:t xml:space="preserve"> </w:t>
            </w:r>
            <w:r w:rsidR="00416FCA" w:rsidRPr="0708BB38">
              <w:rPr>
                <w:rFonts w:asciiTheme="minorHAnsi" w:eastAsia="Calibri" w:hAnsiTheme="minorHAnsi" w:cstheme="minorBidi"/>
                <w:sz w:val="20"/>
                <w:szCs w:val="20"/>
              </w:rPr>
              <w:t>información para confirmar que cualquier actividad prevista</w:t>
            </w:r>
            <w:r w:rsidR="7C4C174C" w:rsidRPr="0708BB38">
              <w:rPr>
                <w:rFonts w:asciiTheme="minorHAnsi" w:eastAsia="Calibri" w:hAnsiTheme="minorHAnsi" w:cstheme="minorBidi"/>
                <w:sz w:val="20"/>
                <w:szCs w:val="20"/>
              </w:rPr>
              <w:t xml:space="preserve"> un</w:t>
            </w:r>
            <w:r w:rsidR="46353CBE" w:rsidRPr="0708BB38">
              <w:rPr>
                <w:rFonts w:asciiTheme="minorHAnsi" w:eastAsia="Calibri" w:hAnsiTheme="minorHAnsi" w:cstheme="minorBidi"/>
                <w:sz w:val="20"/>
                <w:szCs w:val="20"/>
              </w:rPr>
              <w:t xml:space="preserve"> nivel de</w:t>
            </w:r>
            <w:r w:rsidR="7C4C174C" w:rsidRPr="0708BB38">
              <w:rPr>
                <w:rFonts w:asciiTheme="minorHAnsi" w:eastAsia="Calibri" w:hAnsiTheme="minorHAnsi" w:cstheme="minorBidi"/>
                <w:sz w:val="20"/>
                <w:szCs w:val="20"/>
              </w:rPr>
              <w:t xml:space="preserve"> impacto en</w:t>
            </w:r>
            <w:r w:rsidR="00416FCA" w:rsidRPr="0708BB38">
              <w:rPr>
                <w:rFonts w:asciiTheme="minorHAnsi" w:eastAsia="Calibri" w:hAnsiTheme="minorHAnsi" w:cstheme="minorBidi"/>
                <w:sz w:val="20"/>
                <w:szCs w:val="20"/>
              </w:rPr>
              <w:t xml:space="preserve"> la biodiversidad </w:t>
            </w:r>
            <w:r w:rsidR="5C983B38" w:rsidRPr="0708BB38">
              <w:rPr>
                <w:rFonts w:asciiTheme="minorHAnsi" w:eastAsia="Calibri" w:hAnsiTheme="minorHAnsi" w:cstheme="minorBidi"/>
                <w:sz w:val="20"/>
                <w:szCs w:val="20"/>
              </w:rPr>
              <w:t>s</w:t>
            </w:r>
            <w:r w:rsidR="2C3B9664" w:rsidRPr="0708BB38">
              <w:rPr>
                <w:rFonts w:asciiTheme="minorHAnsi" w:eastAsia="Calibri" w:hAnsiTheme="minorHAnsi" w:cstheme="minorBidi"/>
                <w:sz w:val="20"/>
                <w:szCs w:val="20"/>
              </w:rPr>
              <w:t xml:space="preserve">e </w:t>
            </w:r>
            <w:r w:rsidR="00FB5D20" w:rsidRPr="0708BB38">
              <w:rPr>
                <w:rFonts w:asciiTheme="minorHAnsi" w:eastAsia="Calibri" w:hAnsiTheme="minorHAnsi" w:cstheme="minorBidi"/>
                <w:sz w:val="20"/>
                <w:szCs w:val="20"/>
              </w:rPr>
              <w:t>implementará</w:t>
            </w:r>
            <w:r w:rsidR="2C3B9664" w:rsidRPr="0708BB38">
              <w:rPr>
                <w:rFonts w:asciiTheme="minorHAnsi" w:eastAsia="Calibri" w:hAnsiTheme="minorHAnsi" w:cstheme="minorBidi"/>
                <w:sz w:val="20"/>
                <w:szCs w:val="20"/>
              </w:rPr>
              <w:t xml:space="preserve"> la ficha de evaluación ambiental y social. </w:t>
            </w:r>
          </w:p>
          <w:p w14:paraId="00000327" w14:textId="5713C0EB"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p>
          <w:p w14:paraId="00000328" w14:textId="600BAD05" w:rsidR="005A45BA" w:rsidRPr="003231FF" w:rsidRDefault="0A7C55B1"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El procedimiento toma en cuenta el análisis de aspectos tales como: </w:t>
            </w:r>
            <w:r w:rsidR="00416FCA" w:rsidRPr="0708BB38">
              <w:rPr>
                <w:rFonts w:asciiTheme="minorHAnsi" w:eastAsia="Calibri" w:hAnsiTheme="minorHAnsi" w:cstheme="minorBidi"/>
                <w:sz w:val="20"/>
                <w:szCs w:val="20"/>
              </w:rPr>
              <w:t xml:space="preserve"> i) previamente autorizados por los concejos territoriales</w:t>
            </w:r>
            <w:r w:rsidR="74E06B3F" w:rsidRPr="0708BB38">
              <w:rPr>
                <w:rFonts w:asciiTheme="minorHAnsi" w:eastAsia="Calibri" w:hAnsiTheme="minorHAnsi" w:cstheme="minorBidi"/>
                <w:sz w:val="20"/>
                <w:szCs w:val="20"/>
              </w:rPr>
              <w:t>;</w:t>
            </w:r>
            <w:r w:rsidR="00416FCA" w:rsidRPr="0708BB38">
              <w:rPr>
                <w:rFonts w:asciiTheme="minorHAnsi" w:eastAsia="Calibri" w:hAnsiTheme="minorHAnsi" w:cstheme="minorBidi"/>
                <w:sz w:val="20"/>
                <w:szCs w:val="20"/>
              </w:rPr>
              <w:t xml:space="preserve"> ii) acordes a la vocación y uso del suelo y el recurso marino costero</w:t>
            </w:r>
            <w:r w:rsidR="74E06B3F" w:rsidRPr="0708BB38">
              <w:rPr>
                <w:rFonts w:asciiTheme="minorHAnsi" w:eastAsia="Calibri" w:hAnsiTheme="minorHAnsi" w:cstheme="minorBidi"/>
                <w:sz w:val="20"/>
                <w:szCs w:val="20"/>
              </w:rPr>
              <w:t>;</w:t>
            </w:r>
            <w:r w:rsidR="00416FCA" w:rsidRPr="0708BB38">
              <w:rPr>
                <w:rFonts w:asciiTheme="minorHAnsi" w:eastAsia="Calibri" w:hAnsiTheme="minorHAnsi" w:cstheme="minorBidi"/>
                <w:sz w:val="20"/>
                <w:szCs w:val="20"/>
              </w:rPr>
              <w:t xml:space="preserve"> </w:t>
            </w:r>
            <w:r w:rsidR="1C813DCC" w:rsidRPr="0708BB38">
              <w:rPr>
                <w:rFonts w:asciiTheme="minorHAnsi" w:eastAsia="Calibri" w:hAnsiTheme="minorHAnsi" w:cstheme="minorBidi"/>
                <w:sz w:val="20"/>
                <w:szCs w:val="20"/>
              </w:rPr>
              <w:t xml:space="preserve">y </w:t>
            </w:r>
            <w:r w:rsidR="00416FCA" w:rsidRPr="0708BB38">
              <w:rPr>
                <w:rFonts w:asciiTheme="minorHAnsi" w:eastAsia="Calibri" w:hAnsiTheme="minorHAnsi" w:cstheme="minorBidi"/>
                <w:sz w:val="20"/>
                <w:szCs w:val="20"/>
              </w:rPr>
              <w:t>iii</w:t>
            </w:r>
            <w:r w:rsidR="005D1B8D" w:rsidRPr="0708BB38">
              <w:rPr>
                <w:rFonts w:asciiTheme="minorHAnsi" w:eastAsia="Calibri" w:hAnsiTheme="minorHAnsi" w:cstheme="minorBidi"/>
                <w:sz w:val="20"/>
                <w:szCs w:val="20"/>
              </w:rPr>
              <w:t>) respetando</w:t>
            </w:r>
            <w:r w:rsidR="783EFAF9" w:rsidRPr="0708BB38">
              <w:rPr>
                <w:rFonts w:asciiTheme="minorHAnsi" w:eastAsia="Calibri" w:hAnsiTheme="minorHAnsi" w:cstheme="minorBidi"/>
                <w:sz w:val="20"/>
                <w:szCs w:val="20"/>
              </w:rPr>
              <w:t xml:space="preserve"> las restricciones legales cuando se trata de </w:t>
            </w:r>
            <w:r w:rsidR="00416FCA" w:rsidRPr="0708BB38">
              <w:rPr>
                <w:rFonts w:asciiTheme="minorHAnsi" w:eastAsia="Calibri" w:hAnsiTheme="minorHAnsi" w:cstheme="minorBidi"/>
                <w:sz w:val="20"/>
                <w:szCs w:val="20"/>
              </w:rPr>
              <w:t>zona</w:t>
            </w:r>
            <w:r w:rsidR="6D7A4315" w:rsidRPr="0708BB38">
              <w:rPr>
                <w:rFonts w:asciiTheme="minorHAnsi" w:eastAsia="Calibri" w:hAnsiTheme="minorHAnsi" w:cstheme="minorBidi"/>
                <w:sz w:val="20"/>
                <w:szCs w:val="20"/>
              </w:rPr>
              <w:t>s</w:t>
            </w:r>
            <w:r w:rsidR="00416FCA" w:rsidRPr="0708BB38">
              <w:rPr>
                <w:rFonts w:asciiTheme="minorHAnsi" w:eastAsia="Calibri" w:hAnsiTheme="minorHAnsi" w:cstheme="minorBidi"/>
                <w:sz w:val="20"/>
                <w:szCs w:val="20"/>
              </w:rPr>
              <w:t xml:space="preserve"> de importancia a la biodiversidad y/o en áreas ambientalmente sensibles, particularmente en áreas naturales o hábitats críticos.</w:t>
            </w:r>
          </w:p>
          <w:p w14:paraId="00000329" w14:textId="11035BF8"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32F49387">
              <w:rPr>
                <w:rFonts w:asciiTheme="minorHAnsi" w:eastAsia="Calibri" w:hAnsiTheme="minorHAnsi" w:cstheme="minorBidi"/>
                <w:sz w:val="20"/>
                <w:szCs w:val="20"/>
              </w:rPr>
              <w:t xml:space="preserve">Si en dado caso la actividad a financiar se encuentra </w:t>
            </w:r>
            <w:r w:rsidR="265C352F" w:rsidRPr="32F49387">
              <w:rPr>
                <w:rFonts w:asciiTheme="minorHAnsi" w:eastAsia="Calibri" w:hAnsiTheme="minorHAnsi" w:cstheme="minorBidi"/>
                <w:sz w:val="20"/>
                <w:szCs w:val="20"/>
              </w:rPr>
              <w:t xml:space="preserve">dentro de </w:t>
            </w:r>
            <w:r w:rsidRPr="32F49387">
              <w:rPr>
                <w:rFonts w:asciiTheme="minorHAnsi" w:eastAsia="Calibri" w:hAnsiTheme="minorHAnsi" w:cstheme="minorBidi"/>
                <w:sz w:val="20"/>
                <w:szCs w:val="20"/>
              </w:rPr>
              <w:t xml:space="preserve">un área protegida, se analizará </w:t>
            </w:r>
            <w:r w:rsidR="61E1E68D" w:rsidRPr="32F49387">
              <w:rPr>
                <w:rFonts w:asciiTheme="minorHAnsi" w:eastAsia="Calibri" w:hAnsiTheme="minorHAnsi" w:cstheme="minorBidi"/>
                <w:sz w:val="20"/>
                <w:szCs w:val="20"/>
              </w:rPr>
              <w:t>la compatibilidad de la actividad con</w:t>
            </w:r>
            <w:r w:rsidRPr="32F49387">
              <w:rPr>
                <w:rFonts w:asciiTheme="minorHAnsi" w:eastAsia="Calibri" w:hAnsiTheme="minorHAnsi" w:cstheme="minorBidi"/>
                <w:sz w:val="20"/>
                <w:szCs w:val="20"/>
              </w:rPr>
              <w:t xml:space="preserve"> los usos de suelo permitidos previo a la aprobación de un subproyecto de cualquier índole.</w:t>
            </w:r>
          </w:p>
        </w:tc>
      </w:tr>
      <w:tr w:rsidR="00262D6B" w:rsidRPr="003231FF" w14:paraId="36B4FA7F" w14:textId="77777777" w:rsidTr="00222BF0">
        <w:tc>
          <w:tcPr>
            <w:tcW w:w="2032" w:type="dxa"/>
            <w:vMerge w:val="restart"/>
            <w:shd w:val="clear" w:color="auto" w:fill="auto"/>
            <w:tcMar>
              <w:top w:w="0" w:type="dxa"/>
              <w:left w:w="108" w:type="dxa"/>
              <w:bottom w:w="0" w:type="dxa"/>
              <w:right w:w="108" w:type="dxa"/>
            </w:tcMar>
          </w:tcPr>
          <w:p w14:paraId="0000032A"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EAS 7. Pueblos indígenas / comunidades locales</w:t>
            </w:r>
          </w:p>
        </w:tc>
        <w:tc>
          <w:tcPr>
            <w:tcW w:w="2800" w:type="dxa"/>
            <w:vMerge w:val="restart"/>
            <w:shd w:val="clear" w:color="auto" w:fill="auto"/>
          </w:tcPr>
          <w:p w14:paraId="0000032B" w14:textId="49A3D701"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7EEA1FA7">
              <w:rPr>
                <w:rFonts w:asciiTheme="minorHAnsi" w:eastAsia="Calibri" w:hAnsiTheme="minorHAnsi" w:cstheme="minorBidi"/>
                <w:sz w:val="20"/>
                <w:szCs w:val="20"/>
              </w:rPr>
              <w:t>Reconoce la importancia en el contexto de un proyecto de fortalecer la participación e inclusión de pueblos indígenas en el proceso de desarrollo, esto incluye el análisis de estas poblaciones como partes interesadas, la divulgación de información y la consulta significativa tomando en cuenta la equidad de género y la inter</w:t>
            </w:r>
            <w:r w:rsidR="03BF82F9" w:rsidRPr="7EEA1FA7">
              <w:rPr>
                <w:rFonts w:asciiTheme="minorHAnsi" w:eastAsia="Calibri" w:hAnsiTheme="minorHAnsi" w:cstheme="minorBidi"/>
                <w:sz w:val="20"/>
                <w:szCs w:val="20"/>
              </w:rPr>
              <w:t>-</w:t>
            </w:r>
            <w:r w:rsidRPr="7EEA1FA7">
              <w:rPr>
                <w:rFonts w:asciiTheme="minorHAnsi" w:eastAsia="Calibri" w:hAnsiTheme="minorHAnsi" w:cstheme="minorBidi"/>
                <w:sz w:val="20"/>
                <w:szCs w:val="20"/>
              </w:rPr>
              <w:t>generacionalidad, de manera que se garantice una participación eficaz e identificación de medidas de mitigación que podrían afectarlos positiva o negativamente con la implementación del Proyecto. Los elementos centrales de este estándar serán incorporados en el ESS10 partes interesadas</w:t>
            </w:r>
          </w:p>
        </w:tc>
        <w:tc>
          <w:tcPr>
            <w:tcW w:w="3389" w:type="dxa"/>
            <w:shd w:val="clear" w:color="auto" w:fill="auto"/>
            <w:tcMar>
              <w:top w:w="0" w:type="dxa"/>
              <w:left w:w="108" w:type="dxa"/>
              <w:bottom w:w="0" w:type="dxa"/>
              <w:right w:w="108" w:type="dxa"/>
            </w:tcMar>
          </w:tcPr>
          <w:p w14:paraId="0000032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Evitar los impactos adversos potenciales de los proyectos sobre los pueblos indígenas/comunidades locales tradicionales históricamente desatendidas del África subsahariana, o, cuando no sea posible evitarlos, minimizarlos, mitigarlos o compensarlos.</w:t>
            </w:r>
          </w:p>
        </w:tc>
        <w:tc>
          <w:tcPr>
            <w:tcW w:w="354" w:type="dxa"/>
            <w:shd w:val="clear" w:color="auto" w:fill="auto"/>
            <w:tcMar>
              <w:top w:w="0" w:type="dxa"/>
              <w:left w:w="108" w:type="dxa"/>
              <w:bottom w:w="0" w:type="dxa"/>
              <w:right w:w="108" w:type="dxa"/>
            </w:tcMar>
          </w:tcPr>
          <w:p w14:paraId="0000032D"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2E"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2F"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shd w:val="clear" w:color="auto" w:fill="auto"/>
            <w:tcMar>
              <w:top w:w="0" w:type="dxa"/>
              <w:left w:w="108" w:type="dxa"/>
              <w:bottom w:w="0" w:type="dxa"/>
              <w:right w:w="108" w:type="dxa"/>
            </w:tcMar>
          </w:tcPr>
          <w:p w14:paraId="00000331" w14:textId="3AF98B3C"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Todo el </w:t>
            </w:r>
            <w:r w:rsidR="5D8F269B"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 xml:space="preserve">royecto contempla la participación permanente de pueblos indígenas </w:t>
            </w:r>
            <w:r w:rsidR="08C0BCC4" w:rsidRPr="0708BB38">
              <w:rPr>
                <w:rFonts w:asciiTheme="minorHAnsi" w:eastAsia="Calibri" w:hAnsiTheme="minorHAnsi" w:cstheme="minorBidi"/>
                <w:sz w:val="20"/>
                <w:szCs w:val="20"/>
              </w:rPr>
              <w:t xml:space="preserve">y </w:t>
            </w:r>
            <w:r w:rsidR="007C5D00" w:rsidRPr="0708BB38">
              <w:rPr>
                <w:rFonts w:asciiTheme="minorHAnsi" w:eastAsia="Calibri" w:hAnsiTheme="minorHAnsi" w:cstheme="minorBidi"/>
                <w:sz w:val="20"/>
                <w:szCs w:val="20"/>
              </w:rPr>
              <w:t>Afrodescendientes</w:t>
            </w:r>
            <w:r w:rsidR="08C0BCC4" w:rsidRPr="0708BB38">
              <w:rPr>
                <w:rFonts w:asciiTheme="minorHAnsi" w:eastAsia="Calibri" w:hAnsiTheme="minorHAnsi" w:cstheme="minorBidi"/>
                <w:sz w:val="20"/>
                <w:szCs w:val="20"/>
              </w:rPr>
              <w:t xml:space="preserve"> </w:t>
            </w:r>
            <w:r w:rsidRPr="0708BB38">
              <w:rPr>
                <w:rFonts w:asciiTheme="minorHAnsi" w:eastAsia="Calibri" w:hAnsiTheme="minorHAnsi" w:cstheme="minorBidi"/>
                <w:sz w:val="20"/>
                <w:szCs w:val="20"/>
              </w:rPr>
              <w:t xml:space="preserve">por lo que se trabajará de cerca con </w:t>
            </w:r>
            <w:r w:rsidR="78C3C028" w:rsidRPr="0708BB38">
              <w:rPr>
                <w:rFonts w:asciiTheme="minorHAnsi" w:eastAsia="Calibri" w:hAnsiTheme="minorHAnsi" w:cstheme="minorBidi"/>
                <w:sz w:val="20"/>
                <w:szCs w:val="20"/>
              </w:rPr>
              <w:t xml:space="preserve">todas </w:t>
            </w:r>
            <w:r w:rsidRPr="0708BB38">
              <w:rPr>
                <w:rFonts w:asciiTheme="minorHAnsi" w:eastAsia="Calibri" w:hAnsiTheme="minorHAnsi" w:cstheme="minorBidi"/>
                <w:sz w:val="20"/>
                <w:szCs w:val="20"/>
              </w:rPr>
              <w:t xml:space="preserve">las comunidades indígenas </w:t>
            </w:r>
            <w:r w:rsidR="0014269A" w:rsidRPr="0708BB38">
              <w:rPr>
                <w:rFonts w:asciiTheme="minorHAnsi" w:eastAsia="Calibri" w:hAnsiTheme="minorHAnsi" w:cstheme="minorBidi"/>
                <w:sz w:val="20"/>
                <w:szCs w:val="20"/>
              </w:rPr>
              <w:t>M</w:t>
            </w:r>
            <w:r w:rsidRPr="0708BB38">
              <w:rPr>
                <w:rFonts w:asciiTheme="minorHAnsi" w:eastAsia="Calibri" w:hAnsiTheme="minorHAnsi" w:cstheme="minorBidi"/>
                <w:sz w:val="20"/>
                <w:szCs w:val="20"/>
              </w:rPr>
              <w:t xml:space="preserve">iskitos, Pech, Garífunas y Tawahka. Para ello, el </w:t>
            </w:r>
            <w:r w:rsidR="3C4441D5"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 xml:space="preserve">royecto estará siempre sometido a los distintos procesos de consulta existentes en el territorio, tanto con los pueblos y representantes de los </w:t>
            </w:r>
            <w:r w:rsidR="00811145">
              <w:rPr>
                <w:rFonts w:asciiTheme="minorHAnsi" w:eastAsia="Calibri" w:hAnsiTheme="minorHAnsi" w:cstheme="minorBidi"/>
                <w:sz w:val="20"/>
                <w:szCs w:val="20"/>
              </w:rPr>
              <w:t>CT</w:t>
            </w:r>
            <w:r w:rsidRPr="0708BB38">
              <w:rPr>
                <w:rFonts w:asciiTheme="minorHAnsi" w:eastAsia="Calibri" w:hAnsiTheme="minorHAnsi" w:cstheme="minorBidi"/>
                <w:sz w:val="20"/>
                <w:szCs w:val="20"/>
              </w:rPr>
              <w:t>, MASTA, UPINMH, concejos de ancianos, entre otros. Los subproyectos que serán financiados en el marco de esta iniciativa serán identificados y seleccionados con la consulta y participación de las comunidades y los líderes. El equipo técnico y administrativo del Proyecto se asegurará de que se realicen consultas y de que se establezca un plan de consulta sistemático. La planificación estaría vinculada al monitoreo y evaluación participativos que respaldarán el trabajo del M&amp;E.</w:t>
            </w:r>
          </w:p>
        </w:tc>
      </w:tr>
      <w:tr w:rsidR="00262D6B" w:rsidRPr="003231FF" w14:paraId="57FAA045" w14:textId="77777777" w:rsidTr="00222BF0">
        <w:tc>
          <w:tcPr>
            <w:tcW w:w="2032" w:type="dxa"/>
            <w:vMerge/>
            <w:tcMar>
              <w:top w:w="0" w:type="dxa"/>
              <w:left w:w="108" w:type="dxa"/>
              <w:bottom w:w="0" w:type="dxa"/>
              <w:right w:w="108" w:type="dxa"/>
            </w:tcMar>
          </w:tcPr>
          <w:p w14:paraId="00000332"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33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shd w:val="clear" w:color="auto" w:fill="auto"/>
            <w:tcMar>
              <w:top w:w="0" w:type="dxa"/>
              <w:left w:w="108" w:type="dxa"/>
              <w:bottom w:w="0" w:type="dxa"/>
              <w:right w:w="108" w:type="dxa"/>
            </w:tcMar>
          </w:tcPr>
          <w:p w14:paraId="00000334"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Respeto por los derechos humanos, la dignidad, las aspiraciones, la identidad, la cultura y los medios de subsistencia basados en recursos naturales de los pueblos indígenas/comunidades locales tradicionales históricamente desatendidas de África subsahariana.</w:t>
            </w:r>
          </w:p>
        </w:tc>
        <w:tc>
          <w:tcPr>
            <w:tcW w:w="354" w:type="dxa"/>
            <w:shd w:val="clear" w:color="auto" w:fill="auto"/>
            <w:tcMar>
              <w:top w:w="0" w:type="dxa"/>
              <w:left w:w="108" w:type="dxa"/>
              <w:bottom w:w="0" w:type="dxa"/>
              <w:right w:w="108" w:type="dxa"/>
            </w:tcMar>
          </w:tcPr>
          <w:p w14:paraId="00000335"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36"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37"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shd w:val="clear" w:color="auto" w:fill="auto"/>
            <w:tcMar>
              <w:top w:w="0" w:type="dxa"/>
              <w:left w:w="108" w:type="dxa"/>
              <w:bottom w:w="0" w:type="dxa"/>
              <w:right w:w="108" w:type="dxa"/>
            </w:tcMar>
          </w:tcPr>
          <w:p w14:paraId="00000338" w14:textId="5775EED5"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 xml:space="preserve">El </w:t>
            </w:r>
            <w:r w:rsidR="2DE39CBB" w:rsidRPr="0708BB38">
              <w:rPr>
                <w:rFonts w:asciiTheme="minorHAnsi" w:eastAsia="Calibri" w:hAnsiTheme="minorHAnsi" w:cstheme="minorBidi"/>
                <w:sz w:val="20"/>
                <w:szCs w:val="20"/>
              </w:rPr>
              <w:t>MPPI</w:t>
            </w:r>
            <w:r w:rsidRPr="0708BB38">
              <w:rPr>
                <w:rFonts w:asciiTheme="minorHAnsi" w:eastAsia="Calibri" w:hAnsiTheme="minorHAnsi" w:cstheme="minorBidi"/>
                <w:sz w:val="20"/>
                <w:szCs w:val="20"/>
              </w:rPr>
              <w:t xml:space="preserve"> y los Planes de Pueblos Indígenas </w:t>
            </w:r>
            <w:r w:rsidR="2DE39CBB" w:rsidRPr="0708BB38">
              <w:rPr>
                <w:rFonts w:asciiTheme="minorHAnsi" w:eastAsia="Calibri" w:hAnsiTheme="minorHAnsi" w:cstheme="minorBidi"/>
                <w:sz w:val="20"/>
                <w:szCs w:val="20"/>
              </w:rPr>
              <w:t xml:space="preserve">(PPIs) </w:t>
            </w:r>
            <w:r w:rsidRPr="0708BB38">
              <w:rPr>
                <w:rFonts w:asciiTheme="minorHAnsi" w:eastAsia="Calibri" w:hAnsiTheme="minorHAnsi" w:cstheme="minorBidi"/>
                <w:sz w:val="20"/>
                <w:szCs w:val="20"/>
              </w:rPr>
              <w:t xml:space="preserve">forman parte de la estrategia para cumplir con los requisitos del EAS. Se promoverá la educación, respeto y sensibilización hacia los pueblos indígenas y sus costumbres con el personal del proyecto. Asimismo, incidirá en la toma de decisiones para la atención de los pueblos indígenas en cada Iniciativas del proyecto, garantizando </w:t>
            </w:r>
            <w:r w:rsidRPr="0708BB38">
              <w:rPr>
                <w:rFonts w:asciiTheme="minorHAnsi" w:eastAsia="Calibri" w:hAnsiTheme="minorHAnsi" w:cstheme="minorBidi"/>
                <w:sz w:val="20"/>
                <w:szCs w:val="20"/>
              </w:rPr>
              <w:lastRenderedPageBreak/>
              <w:t>su inclusión, atención de calidad y el respeto a sus costumbres.</w:t>
            </w:r>
          </w:p>
        </w:tc>
      </w:tr>
      <w:tr w:rsidR="00262D6B" w:rsidRPr="003231FF" w14:paraId="44E35181" w14:textId="77777777" w:rsidTr="00222BF0">
        <w:tc>
          <w:tcPr>
            <w:tcW w:w="2032" w:type="dxa"/>
            <w:vMerge/>
            <w:tcMar>
              <w:top w:w="0" w:type="dxa"/>
              <w:left w:w="108" w:type="dxa"/>
              <w:bottom w:w="0" w:type="dxa"/>
              <w:right w:w="108" w:type="dxa"/>
            </w:tcMar>
          </w:tcPr>
          <w:p w14:paraId="00000339"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33A"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tcMar>
              <w:top w:w="0" w:type="dxa"/>
              <w:left w:w="108" w:type="dxa"/>
              <w:bottom w:w="0" w:type="dxa"/>
              <w:right w:w="108" w:type="dxa"/>
            </w:tcMar>
          </w:tcPr>
          <w:p w14:paraId="0000033B"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Obtener el consentimiento de los pueblos indígenas/comunidades locales tradicionales históricamente desatendidas de África subsahariana que se vean afectados en las tres circunstancias descritas en este EAS. </w:t>
            </w:r>
          </w:p>
        </w:tc>
        <w:tc>
          <w:tcPr>
            <w:tcW w:w="354" w:type="dxa"/>
            <w:shd w:val="clear" w:color="auto" w:fill="auto"/>
            <w:tcMar>
              <w:top w:w="0" w:type="dxa"/>
              <w:left w:w="108" w:type="dxa"/>
              <w:bottom w:w="0" w:type="dxa"/>
              <w:right w:w="108" w:type="dxa"/>
            </w:tcMar>
          </w:tcPr>
          <w:p w14:paraId="0000033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3D"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3E"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tcMar>
              <w:top w:w="0" w:type="dxa"/>
              <w:left w:w="108" w:type="dxa"/>
              <w:bottom w:w="0" w:type="dxa"/>
              <w:right w:w="108" w:type="dxa"/>
            </w:tcMar>
          </w:tcPr>
          <w:p w14:paraId="0000033F" w14:textId="62585032"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7EEA1FA7">
              <w:rPr>
                <w:rFonts w:asciiTheme="minorHAnsi" w:eastAsia="Calibri" w:hAnsiTheme="minorHAnsi" w:cstheme="minorBidi"/>
                <w:sz w:val="20"/>
                <w:szCs w:val="20"/>
              </w:rPr>
              <w:t xml:space="preserve">El </w:t>
            </w:r>
            <w:r w:rsidR="7C806CC4" w:rsidRPr="7EEA1FA7">
              <w:rPr>
                <w:rFonts w:asciiTheme="minorHAnsi" w:eastAsia="Calibri" w:hAnsiTheme="minorHAnsi" w:cstheme="minorBidi"/>
                <w:sz w:val="20"/>
                <w:szCs w:val="20"/>
              </w:rPr>
              <w:t>P</w:t>
            </w:r>
            <w:r w:rsidRPr="7EEA1FA7">
              <w:rPr>
                <w:rFonts w:asciiTheme="minorHAnsi" w:eastAsia="Calibri" w:hAnsiTheme="minorHAnsi" w:cstheme="minorBidi"/>
                <w:sz w:val="20"/>
                <w:szCs w:val="20"/>
              </w:rPr>
              <w:t xml:space="preserve">royecto garantiza la participación y representativa de los pueblos indígenas y </w:t>
            </w:r>
            <w:r w:rsidR="007C5D00" w:rsidRPr="7EEA1FA7">
              <w:rPr>
                <w:rFonts w:asciiTheme="minorHAnsi" w:eastAsia="Calibri" w:hAnsiTheme="minorHAnsi" w:cstheme="minorBidi"/>
                <w:sz w:val="20"/>
                <w:szCs w:val="20"/>
              </w:rPr>
              <w:t>Afrodescendientes</w:t>
            </w:r>
            <w:r w:rsidRPr="7EEA1FA7">
              <w:rPr>
                <w:rFonts w:asciiTheme="minorHAnsi" w:eastAsia="Calibri" w:hAnsiTheme="minorHAnsi" w:cstheme="minorBidi"/>
                <w:sz w:val="20"/>
                <w:szCs w:val="20"/>
              </w:rPr>
              <w:t>. Además, garantiza que sus representantes lleven el mensaje a los representados.</w:t>
            </w:r>
          </w:p>
        </w:tc>
      </w:tr>
      <w:tr w:rsidR="00262D6B" w:rsidRPr="003231FF" w14:paraId="5FBAA4EB" w14:textId="77777777" w:rsidTr="00222BF0">
        <w:tc>
          <w:tcPr>
            <w:tcW w:w="2032" w:type="dxa"/>
            <w:vMerge/>
            <w:tcMar>
              <w:top w:w="0" w:type="dxa"/>
              <w:left w:w="108" w:type="dxa"/>
              <w:bottom w:w="0" w:type="dxa"/>
              <w:right w:w="108" w:type="dxa"/>
            </w:tcMar>
          </w:tcPr>
          <w:p w14:paraId="00000340"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2800" w:type="dxa"/>
            <w:vMerge/>
          </w:tcPr>
          <w:p w14:paraId="00000341"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89" w:type="dxa"/>
            <w:tcMar>
              <w:top w:w="0" w:type="dxa"/>
              <w:left w:w="108" w:type="dxa"/>
              <w:bottom w:w="0" w:type="dxa"/>
              <w:right w:w="108" w:type="dxa"/>
            </w:tcMar>
          </w:tcPr>
          <w:p w14:paraId="00000342" w14:textId="710980CD"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7EEA1FA7">
              <w:rPr>
                <w:rFonts w:asciiTheme="minorHAnsi" w:eastAsia="Calibri" w:hAnsiTheme="minorHAnsi" w:cstheme="minorBidi"/>
                <w:sz w:val="20"/>
                <w:szCs w:val="20"/>
              </w:rPr>
              <w:t>Reconocer, respetar y preservar la cultura, el conocimiento y las prácticas de los pueblos indígenas/comunidades locales tradicionales históricamente desatendidas de África subsahariana, y brindarles la oportunidad de adaptarse a las condiciones cambiantes de una manera y en un marco de tiempo aceptable para ellos.</w:t>
            </w:r>
          </w:p>
        </w:tc>
        <w:tc>
          <w:tcPr>
            <w:tcW w:w="354" w:type="dxa"/>
            <w:shd w:val="clear" w:color="auto" w:fill="auto"/>
            <w:tcMar>
              <w:top w:w="0" w:type="dxa"/>
              <w:left w:w="108" w:type="dxa"/>
              <w:bottom w:w="0" w:type="dxa"/>
              <w:right w:w="108" w:type="dxa"/>
            </w:tcMar>
          </w:tcPr>
          <w:p w14:paraId="00000343"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shd w:val="clear" w:color="auto" w:fill="auto"/>
            <w:tcMar>
              <w:top w:w="0" w:type="dxa"/>
              <w:left w:w="108" w:type="dxa"/>
              <w:bottom w:w="0" w:type="dxa"/>
              <w:right w:w="108" w:type="dxa"/>
            </w:tcMar>
          </w:tcPr>
          <w:p w14:paraId="00000344"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shd w:val="clear" w:color="auto" w:fill="auto"/>
            <w:tcMar>
              <w:top w:w="0" w:type="dxa"/>
              <w:left w:w="108" w:type="dxa"/>
              <w:bottom w:w="0" w:type="dxa"/>
              <w:right w:w="108" w:type="dxa"/>
            </w:tcMar>
          </w:tcPr>
          <w:p w14:paraId="00000345"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tcMar>
              <w:top w:w="0" w:type="dxa"/>
              <w:left w:w="108" w:type="dxa"/>
              <w:bottom w:w="0" w:type="dxa"/>
              <w:right w:w="108" w:type="dxa"/>
            </w:tcMar>
          </w:tcPr>
          <w:p w14:paraId="00000346" w14:textId="149F353B"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Desde el diseño se considera la cosmovisión, su cultura y costumbre para responder a situaciones particulares del </w:t>
            </w:r>
            <w:r w:rsidR="75B5CD16" w:rsidRPr="0708BB38">
              <w:rPr>
                <w:rFonts w:asciiTheme="minorHAnsi" w:eastAsia="Calibri" w:hAnsiTheme="minorHAnsi" w:cstheme="minorBidi"/>
                <w:sz w:val="20"/>
                <w:szCs w:val="20"/>
              </w:rPr>
              <w:t>P</w:t>
            </w:r>
            <w:r w:rsidRPr="0708BB38">
              <w:rPr>
                <w:rFonts w:asciiTheme="minorHAnsi" w:eastAsia="Calibri" w:hAnsiTheme="minorHAnsi" w:cstheme="minorBidi"/>
                <w:sz w:val="20"/>
                <w:szCs w:val="20"/>
              </w:rPr>
              <w:t xml:space="preserve">royecto. Asimismo, se invita a participar en el monitoreo y evaluación de actividades. </w:t>
            </w:r>
          </w:p>
        </w:tc>
      </w:tr>
      <w:tr w:rsidR="00675974" w:rsidRPr="003231FF" w14:paraId="1655AA29" w14:textId="77777777" w:rsidTr="00222BF0">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47"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EAS 8. Patrimonio cultural</w:t>
            </w:r>
          </w:p>
        </w:tc>
        <w:tc>
          <w:tcPr>
            <w:tcW w:w="2800" w:type="dxa"/>
            <w:tcBorders>
              <w:top w:val="single" w:sz="4" w:space="0" w:color="auto"/>
              <w:left w:val="single" w:sz="4" w:space="0" w:color="auto"/>
              <w:bottom w:val="single" w:sz="4" w:space="0" w:color="auto"/>
              <w:right w:val="single" w:sz="4" w:space="0" w:color="auto"/>
            </w:tcBorders>
            <w:shd w:val="clear" w:color="auto" w:fill="auto"/>
          </w:tcPr>
          <w:p w14:paraId="00000348"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Reconoce que el patrimonio cultural ofrece continuidad en forma tangible e intangible entre el pasado, el presente y el futuro. Las personas se identifican con el patrimonio cultural como reflejo y expresión de sus valores, creencias, conocimientos y tradiciones en constante evolución. El patrimonio cultural, en sus diferentes manifestaciones es importante como fuente de información científica e histórica valioso, como activo económico y social para el desarrollo y como parte integral de la identidad cultural y de las prácticas de las personas. Para tal efecto se </w:t>
            </w:r>
            <w:r w:rsidRPr="0708BB38">
              <w:rPr>
                <w:rFonts w:asciiTheme="minorHAnsi" w:eastAsia="Calibri" w:hAnsiTheme="minorHAnsi" w:cstheme="minorBidi"/>
                <w:sz w:val="20"/>
                <w:szCs w:val="20"/>
              </w:rPr>
              <w:lastRenderedPageBreak/>
              <w:t>identifican si existen riesgos y posibles impactos al patrimonio cultural tangible e intangible en las áreas de intervención del Proyecto</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49"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Asegurar la protección del patrimonio cultural que puede verse afectado por las actividades del proyecto, en base a la dificultad de realizar remodelaciones en varias comunidades al estar los centros de salud en sitios que son patrimonio cultural.</w:t>
            </w:r>
          </w:p>
          <w:p w14:paraId="0000034A"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4B"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4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4D"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 y O</w:t>
            </w: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4E" w14:textId="34CFCA53"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32F49387">
              <w:rPr>
                <w:rFonts w:asciiTheme="minorHAnsi" w:eastAsia="Calibri" w:hAnsiTheme="minorHAnsi" w:cstheme="minorBidi"/>
                <w:sz w:val="20"/>
                <w:szCs w:val="20"/>
              </w:rPr>
              <w:t>Se considerarán en los subproyectos procedimientos para sí existen o están ubicados sitios arqueológicos conocidos en las áreas de intervención. Si las actividades del</w:t>
            </w:r>
            <w:r w:rsidR="7E2B7D81" w:rsidRPr="32F49387">
              <w:rPr>
                <w:rFonts w:asciiTheme="minorHAnsi" w:eastAsia="Calibri" w:hAnsiTheme="minorHAnsi" w:cstheme="minorBidi"/>
                <w:sz w:val="20"/>
                <w:szCs w:val="20"/>
              </w:rPr>
              <w:t xml:space="preserve"> </w:t>
            </w:r>
            <w:r w:rsidR="005D1B8D" w:rsidRPr="32F49387">
              <w:rPr>
                <w:rFonts w:asciiTheme="minorHAnsi" w:eastAsia="Calibri" w:hAnsiTheme="minorHAnsi" w:cstheme="minorBidi"/>
                <w:sz w:val="20"/>
                <w:szCs w:val="20"/>
              </w:rPr>
              <w:t>subproyecto implicaran</w:t>
            </w:r>
            <w:r w:rsidRPr="32F49387">
              <w:rPr>
                <w:rFonts w:asciiTheme="minorHAnsi" w:eastAsia="Calibri" w:hAnsiTheme="minorHAnsi" w:cstheme="minorBidi"/>
                <w:sz w:val="20"/>
                <w:szCs w:val="20"/>
              </w:rPr>
              <w:t xml:space="preserve"> movimientos de tierra, se deberá </w:t>
            </w:r>
            <w:r w:rsidR="10A1AA8C" w:rsidRPr="32F49387">
              <w:rPr>
                <w:rFonts w:asciiTheme="minorHAnsi" w:eastAsia="Calibri" w:hAnsiTheme="minorHAnsi" w:cstheme="minorBidi"/>
                <w:sz w:val="20"/>
                <w:szCs w:val="20"/>
              </w:rPr>
              <w:t xml:space="preserve">aplicar </w:t>
            </w:r>
            <w:r w:rsidRPr="32F49387">
              <w:rPr>
                <w:rFonts w:asciiTheme="minorHAnsi" w:eastAsia="Calibri" w:hAnsiTheme="minorHAnsi" w:cstheme="minorBidi"/>
                <w:sz w:val="20"/>
                <w:szCs w:val="20"/>
              </w:rPr>
              <w:t xml:space="preserve">  </w:t>
            </w:r>
            <w:r w:rsidR="47C07C94" w:rsidRPr="32F49387">
              <w:rPr>
                <w:rFonts w:asciiTheme="minorHAnsi" w:eastAsia="Calibri" w:hAnsiTheme="minorHAnsi" w:cstheme="minorBidi"/>
                <w:sz w:val="20"/>
                <w:szCs w:val="20"/>
              </w:rPr>
              <w:t>el</w:t>
            </w:r>
            <w:r w:rsidRPr="32F49387">
              <w:rPr>
                <w:rFonts w:asciiTheme="minorHAnsi" w:eastAsia="Calibri" w:hAnsiTheme="minorHAnsi" w:cstheme="minorBidi"/>
                <w:sz w:val="20"/>
                <w:szCs w:val="20"/>
              </w:rPr>
              <w:t xml:space="preserve"> procedimiento de </w:t>
            </w:r>
            <w:r w:rsidR="0F7BD1AF" w:rsidRPr="32F49387">
              <w:rPr>
                <w:rFonts w:asciiTheme="minorHAnsi" w:eastAsia="Calibri" w:hAnsiTheme="minorHAnsi" w:cstheme="minorBidi"/>
                <w:sz w:val="20"/>
                <w:szCs w:val="20"/>
              </w:rPr>
              <w:t xml:space="preserve">hallazgos </w:t>
            </w:r>
            <w:r w:rsidRPr="32F49387">
              <w:rPr>
                <w:rFonts w:asciiTheme="minorHAnsi" w:eastAsia="Calibri" w:hAnsiTheme="minorHAnsi" w:cstheme="minorBidi"/>
                <w:sz w:val="20"/>
                <w:szCs w:val="20"/>
              </w:rPr>
              <w:t xml:space="preserve">fortuitos de conformidad con la Ley de Patrimonio Cultural. </w:t>
            </w:r>
          </w:p>
          <w:p w14:paraId="0000034F"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p w14:paraId="00000350" w14:textId="3A92F43C"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Estas indicaciones se incorporarán como parte de los T</w:t>
            </w:r>
            <w:r w:rsidR="520EEC7B" w:rsidRPr="0708BB38">
              <w:rPr>
                <w:rFonts w:asciiTheme="minorHAnsi" w:eastAsia="Calibri" w:hAnsiTheme="minorHAnsi" w:cstheme="minorBidi"/>
                <w:sz w:val="20"/>
                <w:szCs w:val="20"/>
              </w:rPr>
              <w:t>d</w:t>
            </w:r>
            <w:r w:rsidRPr="0708BB38">
              <w:rPr>
                <w:rFonts w:asciiTheme="minorHAnsi" w:eastAsia="Calibri" w:hAnsiTheme="minorHAnsi" w:cstheme="minorBidi"/>
                <w:sz w:val="20"/>
                <w:szCs w:val="20"/>
              </w:rPr>
              <w:t xml:space="preserve">R en las bases de licitación de los subcontratistas y la manera en la que se debe informar a </w:t>
            </w:r>
            <w:r w:rsidR="00BD65C7" w:rsidRPr="0708BB38">
              <w:rPr>
                <w:rFonts w:asciiTheme="minorHAnsi" w:eastAsia="Calibri" w:hAnsiTheme="minorHAnsi" w:cstheme="minorBidi"/>
                <w:sz w:val="20"/>
                <w:szCs w:val="20"/>
              </w:rPr>
              <w:t>COMRURAL</w:t>
            </w:r>
            <w:r w:rsidRPr="0708BB38">
              <w:rPr>
                <w:rFonts w:asciiTheme="minorHAnsi" w:eastAsia="Calibri" w:hAnsiTheme="minorHAnsi" w:cstheme="minorBidi"/>
                <w:sz w:val="20"/>
                <w:szCs w:val="20"/>
              </w:rPr>
              <w:t xml:space="preserve"> o a las autoridades y conservar- proteger los bienes </w:t>
            </w:r>
            <w:r w:rsidRPr="0708BB38">
              <w:rPr>
                <w:rFonts w:asciiTheme="minorHAnsi" w:eastAsia="Calibri" w:hAnsiTheme="minorHAnsi" w:cstheme="minorBidi"/>
                <w:sz w:val="20"/>
                <w:szCs w:val="20"/>
              </w:rPr>
              <w:lastRenderedPageBreak/>
              <w:t>fortuitos que forman parte del patrimonio cultural.</w:t>
            </w:r>
          </w:p>
        </w:tc>
      </w:tr>
      <w:tr w:rsidR="00675974" w:rsidRPr="003231FF" w14:paraId="6F6D91C0" w14:textId="77777777" w:rsidTr="00222BF0">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1"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lastRenderedPageBreak/>
              <w:t>EAS 9. Intermediarios financieros (IF)</w:t>
            </w:r>
          </w:p>
        </w:tc>
        <w:tc>
          <w:tcPr>
            <w:tcW w:w="2800" w:type="dxa"/>
            <w:tcBorders>
              <w:top w:val="single" w:sz="4" w:space="0" w:color="auto"/>
              <w:left w:val="single" w:sz="4" w:space="0" w:color="auto"/>
              <w:bottom w:val="single" w:sz="4" w:space="0" w:color="auto"/>
              <w:right w:val="single" w:sz="4" w:space="0" w:color="auto"/>
            </w:tcBorders>
            <w:shd w:val="clear" w:color="auto" w:fill="auto"/>
          </w:tcPr>
          <w:p w14:paraId="00000352"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Reconoce que los mercados financieros y de capital nacionales sólidos y el acceso a financiamiento son importantes para el desarrollo económico, el crecimiento y la reducción de la pobreza.</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4"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5"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6"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7" w14:textId="4BC614DD"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Actualmente no es relevante para el Proyecto</w:t>
            </w:r>
            <w:r w:rsidR="1929A488" w:rsidRPr="0708BB38">
              <w:rPr>
                <w:rFonts w:asciiTheme="minorHAnsi" w:eastAsia="Calibri" w:hAnsiTheme="minorHAnsi" w:cstheme="minorBidi"/>
                <w:sz w:val="20"/>
                <w:szCs w:val="20"/>
              </w:rPr>
              <w:t>.</w:t>
            </w:r>
          </w:p>
        </w:tc>
      </w:tr>
      <w:tr w:rsidR="00675974" w:rsidRPr="003231FF" w14:paraId="597D6F0E" w14:textId="77777777" w:rsidTr="00222BF0">
        <w:tc>
          <w:tcPr>
            <w:tcW w:w="20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00358"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EAS 10. Participación de las partes interesadas y divulgación de información</w:t>
            </w:r>
          </w:p>
        </w:tc>
        <w:tc>
          <w:tcPr>
            <w:tcW w:w="2800" w:type="dxa"/>
            <w:tcBorders>
              <w:top w:val="single" w:sz="4" w:space="0" w:color="auto"/>
              <w:left w:val="single" w:sz="4" w:space="0" w:color="auto"/>
              <w:bottom w:val="single" w:sz="4" w:space="0" w:color="auto"/>
              <w:right w:val="single" w:sz="4" w:space="0" w:color="auto"/>
            </w:tcBorders>
          </w:tcPr>
          <w:p w14:paraId="00000359"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Reconoce la importancia de la participación abierta y transparente entre el Prestatario y las partes interesadas afectadas por el Proyecto, reconociéndolo como un factor importante para el éxito de este. La participación efectiva de las partes interesadas puede mejorar la sostenibilidad ambiental y social de los Proyectos, aumentar el grado de aceptación, el sentido de pertenencia y brindar aportes significativos para el diseño e implementación de los proyectos. Este estándar es abordado con mayor detalle en el Plan de Participación de las Partes Interesadas (PPPI) del Proyecto.</w:t>
            </w:r>
          </w:p>
        </w:tc>
        <w:tc>
          <w:tcPr>
            <w:tcW w:w="338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A"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-Establecer un enfoque sistemático con respecto a la participación de las partes interesadas que permita crear una relación constructiva con ellas.</w:t>
            </w:r>
          </w:p>
          <w:p w14:paraId="0000035B"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-Evaluar el nivel de interés y de apoyo de las partes interesadas en relación con el Proyecto y permitir que las opiniones de las partes interesadas se tengan en cuenta en los procesos de implementación y desarrollo del Proyecto.</w:t>
            </w:r>
          </w:p>
          <w:p w14:paraId="0000035C"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-Promover y brindar los medios para lograr una participación eficaz e inclusiva de las partes afectadas por el Proyecto durante todo su ciclo.</w:t>
            </w:r>
          </w:p>
          <w:p w14:paraId="0000035D"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-Garantizar que se divulgue información adecuada sobre los riesgos e impactos ambientales y sociales a las partes interesadas en un formato y de una manera que sean accesibles, oportunos, comprensibles y apropiados.</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E" w14:textId="77777777"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X</w:t>
            </w:r>
          </w:p>
        </w:tc>
        <w:tc>
          <w:tcPr>
            <w:tcW w:w="4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5F"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tc>
        <w:tc>
          <w:tcPr>
            <w:tcW w:w="177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60"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D</w:t>
            </w:r>
          </w:p>
          <w:p w14:paraId="00000361" w14:textId="77777777" w:rsidR="005A45BA" w:rsidRPr="003231FF" w:rsidRDefault="00416FCA" w:rsidP="00806B61">
            <w:pPr>
              <w:pBdr>
                <w:top w:val="nil"/>
                <w:left w:val="nil"/>
                <w:bottom w:val="nil"/>
                <w:right w:val="nil"/>
                <w:between w:val="nil"/>
              </w:pBdr>
              <w:spacing w:before="0" w:after="0" w:line="240" w:lineRule="auto"/>
              <w:jc w:val="center"/>
              <w:rPr>
                <w:rFonts w:asciiTheme="minorHAnsi" w:eastAsia="Calibri" w:hAnsiTheme="minorHAnsi" w:cstheme="minorHAnsi"/>
                <w:sz w:val="20"/>
                <w:szCs w:val="20"/>
              </w:rPr>
            </w:pPr>
            <w:r w:rsidRPr="0708BB38">
              <w:rPr>
                <w:rFonts w:asciiTheme="minorHAnsi" w:eastAsia="Calibri" w:hAnsiTheme="minorHAnsi" w:cstheme="minorBidi"/>
                <w:sz w:val="20"/>
                <w:szCs w:val="20"/>
              </w:rPr>
              <w:t>O</w:t>
            </w:r>
          </w:p>
        </w:tc>
        <w:tc>
          <w:tcPr>
            <w:tcW w:w="33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000362" w14:textId="43FAD1A9"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D y O: Se creará e implementará un PPPI, como una estrategia para involucrar a los actores afectados e interesados en todas las etapas del Proyecto (incluyendo </w:t>
            </w:r>
            <w:r w:rsidR="1929A488" w:rsidRPr="0708BB38">
              <w:rPr>
                <w:rFonts w:asciiTheme="minorHAnsi" w:eastAsia="Calibri" w:hAnsiTheme="minorHAnsi" w:cstheme="minorBidi"/>
                <w:sz w:val="20"/>
                <w:szCs w:val="20"/>
              </w:rPr>
              <w:t xml:space="preserve">su </w:t>
            </w:r>
            <w:r w:rsidRPr="0708BB38">
              <w:rPr>
                <w:rFonts w:asciiTheme="minorHAnsi" w:eastAsia="Calibri" w:hAnsiTheme="minorHAnsi" w:cstheme="minorBidi"/>
                <w:sz w:val="20"/>
                <w:szCs w:val="20"/>
              </w:rPr>
              <w:t xml:space="preserve">diseño </w:t>
            </w:r>
            <w:r w:rsidR="1929A488" w:rsidRPr="0708BB38">
              <w:rPr>
                <w:rFonts w:asciiTheme="minorHAnsi" w:eastAsia="Calibri" w:hAnsiTheme="minorHAnsi" w:cstheme="minorBidi"/>
                <w:sz w:val="20"/>
                <w:szCs w:val="20"/>
              </w:rPr>
              <w:t>e</w:t>
            </w:r>
            <w:r w:rsidRPr="0708BB38">
              <w:rPr>
                <w:rFonts w:asciiTheme="minorHAnsi" w:eastAsia="Calibri" w:hAnsiTheme="minorHAnsi" w:cstheme="minorBidi"/>
                <w:sz w:val="20"/>
                <w:szCs w:val="20"/>
              </w:rPr>
              <w:t xml:space="preserve"> implementación) para que sus opiniones y visiones respecto al Proyecto sean tomadas en consideración.</w:t>
            </w:r>
          </w:p>
          <w:p w14:paraId="00000363"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p w14:paraId="00000364" w14:textId="2C9F2B00"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 xml:space="preserve">Se promoverán y realizarán actividades de divulgación de información y de consultas a las </w:t>
            </w:r>
            <w:r w:rsidR="3C5FC6F7" w:rsidRPr="0708BB38">
              <w:rPr>
                <w:rFonts w:asciiTheme="minorHAnsi" w:eastAsia="Calibri" w:hAnsiTheme="minorHAnsi" w:cstheme="minorBidi"/>
                <w:sz w:val="20"/>
                <w:szCs w:val="20"/>
              </w:rPr>
              <w:t>partes interesadas</w:t>
            </w:r>
            <w:r w:rsidRPr="0708BB38">
              <w:rPr>
                <w:rFonts w:asciiTheme="minorHAnsi" w:eastAsia="Calibri" w:hAnsiTheme="minorHAnsi" w:cstheme="minorBidi"/>
                <w:sz w:val="20"/>
                <w:szCs w:val="20"/>
              </w:rPr>
              <w:t xml:space="preserve">, a través de espacios definidos para la consulta, como cabildos abiertos, sondeos, entrevistas, líneas de atención al cliente, redes sociales, entre otros. Estos mecanismos se implementarán con el objetivo de recibir retroalimentación de parte de las </w:t>
            </w:r>
            <w:r w:rsidR="3C5FC6F7" w:rsidRPr="0708BB38">
              <w:rPr>
                <w:rFonts w:asciiTheme="minorHAnsi" w:eastAsia="Calibri" w:hAnsiTheme="minorHAnsi" w:cstheme="minorBidi"/>
                <w:sz w:val="20"/>
                <w:szCs w:val="20"/>
              </w:rPr>
              <w:t>partes interesadas</w:t>
            </w:r>
            <w:r w:rsidRPr="0708BB38">
              <w:rPr>
                <w:rFonts w:asciiTheme="minorHAnsi" w:eastAsia="Calibri" w:hAnsiTheme="minorHAnsi" w:cstheme="minorBidi"/>
                <w:sz w:val="20"/>
                <w:szCs w:val="20"/>
              </w:rPr>
              <w:t xml:space="preserve">, sobre todos los aspectos del Proyecto, incluyendo los </w:t>
            </w:r>
            <w:r w:rsidR="3C5FC6F7" w:rsidRPr="0708BB38">
              <w:rPr>
                <w:rFonts w:asciiTheme="minorHAnsi" w:eastAsia="Calibri" w:hAnsiTheme="minorHAnsi" w:cstheme="minorBidi"/>
                <w:sz w:val="20"/>
                <w:szCs w:val="20"/>
              </w:rPr>
              <w:lastRenderedPageBreak/>
              <w:t xml:space="preserve">riesgos e </w:t>
            </w:r>
            <w:r w:rsidRPr="0708BB38">
              <w:rPr>
                <w:rFonts w:asciiTheme="minorHAnsi" w:eastAsia="Calibri" w:hAnsiTheme="minorHAnsi" w:cstheme="minorBidi"/>
                <w:sz w:val="20"/>
                <w:szCs w:val="20"/>
              </w:rPr>
              <w:t>impactos ambientales y sociales.</w:t>
            </w:r>
          </w:p>
          <w:p w14:paraId="00000365" w14:textId="77777777" w:rsidR="005A45BA" w:rsidRPr="003231FF" w:rsidRDefault="005A45B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p w14:paraId="00000366" w14:textId="71417098"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r w:rsidRPr="0708BB38">
              <w:rPr>
                <w:rFonts w:asciiTheme="minorHAnsi" w:eastAsia="Calibri" w:hAnsiTheme="minorHAnsi" w:cstheme="minorBidi"/>
                <w:sz w:val="20"/>
                <w:szCs w:val="20"/>
              </w:rPr>
              <w:t>Se utilizarán los medios de comunicación pertinentes, con la finalidad de informar a la</w:t>
            </w:r>
            <w:r w:rsidR="2B433165" w:rsidRPr="0708BB38">
              <w:rPr>
                <w:rFonts w:asciiTheme="minorHAnsi" w:eastAsia="Calibri" w:hAnsiTheme="minorHAnsi" w:cstheme="minorBidi"/>
                <w:sz w:val="20"/>
                <w:szCs w:val="20"/>
              </w:rPr>
              <w:t>s</w:t>
            </w:r>
            <w:r w:rsidRPr="0708BB38">
              <w:rPr>
                <w:rFonts w:asciiTheme="minorHAnsi" w:eastAsia="Calibri" w:hAnsiTheme="minorHAnsi" w:cstheme="minorBidi"/>
                <w:sz w:val="20"/>
                <w:szCs w:val="20"/>
              </w:rPr>
              <w:t xml:space="preserve"> </w:t>
            </w:r>
            <w:r w:rsidR="2B433165" w:rsidRPr="0708BB38">
              <w:rPr>
                <w:rFonts w:asciiTheme="minorHAnsi" w:eastAsia="Calibri" w:hAnsiTheme="minorHAnsi" w:cstheme="minorBidi"/>
                <w:sz w:val="20"/>
                <w:szCs w:val="20"/>
              </w:rPr>
              <w:t xml:space="preserve">partes interesadas </w:t>
            </w:r>
            <w:r w:rsidRPr="0708BB38">
              <w:rPr>
                <w:rFonts w:asciiTheme="minorHAnsi" w:eastAsia="Calibri" w:hAnsiTheme="minorHAnsi" w:cstheme="minorBidi"/>
                <w:sz w:val="20"/>
                <w:szCs w:val="20"/>
              </w:rPr>
              <w:t>de las actividades que les pudiesen afectar o beneficiar.</w:t>
            </w:r>
          </w:p>
          <w:p w14:paraId="1F2FDCD0" w14:textId="77777777" w:rsidR="00E1260F" w:rsidRPr="003231FF" w:rsidRDefault="00E1260F" w:rsidP="00222BF0">
            <w:pPr>
              <w:pBdr>
                <w:top w:val="nil"/>
                <w:left w:val="nil"/>
                <w:bottom w:val="nil"/>
                <w:right w:val="nil"/>
                <w:between w:val="nil"/>
              </w:pBdr>
              <w:spacing w:before="0" w:after="0" w:line="240" w:lineRule="auto"/>
              <w:rPr>
                <w:rFonts w:asciiTheme="minorHAnsi" w:eastAsia="Calibri" w:hAnsiTheme="minorHAnsi" w:cstheme="minorHAnsi"/>
                <w:sz w:val="20"/>
                <w:szCs w:val="20"/>
              </w:rPr>
            </w:pPr>
          </w:p>
          <w:p w14:paraId="00000368" w14:textId="119AA8B6" w:rsidR="005A45BA" w:rsidRPr="003231FF" w:rsidRDefault="00416FCA" w:rsidP="00222BF0">
            <w:pPr>
              <w:pBdr>
                <w:top w:val="nil"/>
                <w:left w:val="nil"/>
                <w:bottom w:val="nil"/>
                <w:right w:val="nil"/>
                <w:between w:val="nil"/>
              </w:pBdr>
              <w:spacing w:before="0" w:after="0" w:line="240" w:lineRule="auto"/>
              <w:rPr>
                <w:rFonts w:asciiTheme="minorHAnsi" w:eastAsia="Calibri" w:hAnsiTheme="minorHAnsi" w:cstheme="minorBidi"/>
                <w:sz w:val="20"/>
                <w:szCs w:val="20"/>
              </w:rPr>
            </w:pPr>
            <w:r w:rsidRPr="0708BB38">
              <w:rPr>
                <w:rFonts w:asciiTheme="minorHAnsi" w:eastAsia="Calibri" w:hAnsiTheme="minorHAnsi" w:cstheme="minorBidi"/>
                <w:sz w:val="20"/>
                <w:szCs w:val="20"/>
              </w:rPr>
              <w:t>Se utilizará el M</w:t>
            </w:r>
            <w:r w:rsidR="6981E630" w:rsidRPr="0708BB38">
              <w:rPr>
                <w:rFonts w:asciiTheme="minorHAnsi" w:eastAsia="Calibri" w:hAnsiTheme="minorHAnsi" w:cstheme="minorBidi"/>
                <w:sz w:val="20"/>
                <w:szCs w:val="20"/>
              </w:rPr>
              <w:t>C</w:t>
            </w:r>
            <w:r w:rsidRPr="0708BB38">
              <w:rPr>
                <w:rFonts w:asciiTheme="minorHAnsi" w:eastAsia="Calibri" w:hAnsiTheme="minorHAnsi" w:cstheme="minorBidi"/>
                <w:sz w:val="20"/>
                <w:szCs w:val="20"/>
              </w:rPr>
              <w:t>Q</w:t>
            </w:r>
            <w:r w:rsidR="52F57EAB" w:rsidRPr="0708BB38">
              <w:rPr>
                <w:rFonts w:asciiTheme="minorHAnsi" w:eastAsia="Calibri" w:hAnsiTheme="minorHAnsi" w:cstheme="minorBidi"/>
                <w:sz w:val="20"/>
                <w:szCs w:val="20"/>
              </w:rPr>
              <w:t>RS</w:t>
            </w:r>
            <w:r w:rsidRPr="0708BB38">
              <w:rPr>
                <w:rFonts w:asciiTheme="minorHAnsi" w:eastAsia="Calibri" w:hAnsiTheme="minorHAnsi" w:cstheme="minorBidi"/>
                <w:sz w:val="20"/>
                <w:szCs w:val="20"/>
              </w:rPr>
              <w:t>s, con el objetivo recibir y dar respuesta efectiva a las quejas, reclamos y sugerencias que puedan surgir a lo largo de todas las fases del Proyecto, así como generar lecciones aprendidas que permitan mejorar la implementación.</w:t>
            </w:r>
          </w:p>
        </w:tc>
      </w:tr>
    </w:tbl>
    <w:p w14:paraId="00000369" w14:textId="5F40C136" w:rsidR="005A45BA" w:rsidRPr="003231FF" w:rsidRDefault="00222BF0" w:rsidP="002848F2">
      <w:pPr>
        <w:pBdr>
          <w:top w:val="nil"/>
          <w:left w:val="nil"/>
          <w:bottom w:val="nil"/>
          <w:right w:val="nil"/>
          <w:between w:val="nil"/>
        </w:pBdr>
        <w:spacing w:before="0" w:after="0" w:line="240" w:lineRule="auto"/>
        <w:rPr>
          <w:rFonts w:ascii="Calibri" w:eastAsia="Calibri" w:hAnsi="Calibri" w:cs="Calibri"/>
          <w:sz w:val="22"/>
          <w:szCs w:val="22"/>
        </w:rPr>
        <w:sectPr w:rsidR="005A45BA" w:rsidRPr="003231FF" w:rsidSect="008610CA">
          <w:headerReference w:type="default" r:id="rId16"/>
          <w:footerReference w:type="default" r:id="rId17"/>
          <w:pgSz w:w="15840" w:h="12240" w:orient="landscape"/>
          <w:pgMar w:top="1418" w:right="1418" w:bottom="1701" w:left="1418" w:header="709" w:footer="709" w:gutter="0"/>
          <w:cols w:space="720"/>
        </w:sectPr>
      </w:pPr>
      <w:r>
        <w:rPr>
          <w:rFonts w:ascii="Calibri" w:eastAsia="Calibri" w:hAnsi="Calibri" w:cs="Calibri"/>
          <w:sz w:val="22"/>
          <w:szCs w:val="22"/>
        </w:rPr>
        <w:lastRenderedPageBreak/>
        <w:br w:type="textWrapping" w:clear="all"/>
      </w:r>
      <w:r w:rsidR="00416FCA" w:rsidRPr="003231FF">
        <w:rPr>
          <w:rFonts w:ascii="Calibri" w:eastAsia="Calibri" w:hAnsi="Calibri" w:cs="Calibri"/>
          <w:sz w:val="22"/>
          <w:szCs w:val="22"/>
        </w:rPr>
        <w:t>*  D: fase de diseño</w:t>
      </w:r>
      <w:r w:rsidR="007E5A9C" w:rsidRPr="003231FF">
        <w:rPr>
          <w:rFonts w:ascii="Calibri" w:eastAsia="Calibri" w:hAnsi="Calibri" w:cs="Calibri"/>
          <w:sz w:val="22"/>
          <w:szCs w:val="22"/>
        </w:rPr>
        <w:t xml:space="preserve"> (planificación)</w:t>
      </w:r>
      <w:r w:rsidR="00416FCA" w:rsidRPr="003231FF">
        <w:rPr>
          <w:rFonts w:ascii="Calibri" w:eastAsia="Calibri" w:hAnsi="Calibri" w:cs="Calibri"/>
          <w:sz w:val="22"/>
          <w:szCs w:val="22"/>
        </w:rPr>
        <w:t>; O: fase de operación</w:t>
      </w:r>
      <w:r w:rsidR="00E1260F" w:rsidRPr="003231FF">
        <w:rPr>
          <w:rFonts w:ascii="Calibri" w:eastAsia="Calibri" w:hAnsi="Calibri" w:cs="Calibri"/>
          <w:sz w:val="22"/>
          <w:szCs w:val="22"/>
        </w:rPr>
        <w:t xml:space="preserve"> y</w:t>
      </w:r>
      <w:r w:rsidR="00126D6E" w:rsidRPr="003231FF">
        <w:rPr>
          <w:rFonts w:ascii="Calibri" w:eastAsia="Calibri" w:hAnsi="Calibri" w:cs="Calibri"/>
          <w:sz w:val="22"/>
          <w:szCs w:val="22"/>
        </w:rPr>
        <w:t xml:space="preserve"> desmantelamiento. </w:t>
      </w:r>
    </w:p>
    <w:p w14:paraId="127CF5A9" w14:textId="75471991" w:rsidR="001760AD" w:rsidRPr="003231FF" w:rsidRDefault="00A868DF" w:rsidP="00457A1C">
      <w:pPr>
        <w:pStyle w:val="Ttulo1"/>
        <w:numPr>
          <w:ilvl w:val="1"/>
          <w:numId w:val="7"/>
        </w:numPr>
        <w:spacing w:before="0"/>
        <w:rPr>
          <w:rFonts w:ascii="Calibri" w:eastAsia="Calibri" w:hAnsi="Calibri" w:cs="Calibri"/>
          <w:sz w:val="22"/>
          <w:szCs w:val="22"/>
        </w:rPr>
      </w:pPr>
      <w:bookmarkStart w:id="48" w:name="_Toc190943237"/>
      <w:r w:rsidRPr="003231FF">
        <w:rPr>
          <w:rFonts w:ascii="Calibri" w:eastAsia="Calibri" w:hAnsi="Calibri" w:cs="Calibri"/>
          <w:sz w:val="22"/>
          <w:szCs w:val="22"/>
        </w:rPr>
        <w:lastRenderedPageBreak/>
        <w:t xml:space="preserve">Breve </w:t>
      </w:r>
      <w:r w:rsidR="30D971FB" w:rsidRPr="7EEA1FA7">
        <w:rPr>
          <w:rFonts w:ascii="Calibri" w:eastAsia="Calibri" w:hAnsi="Calibri" w:cs="Calibri"/>
          <w:sz w:val="22"/>
          <w:szCs w:val="22"/>
        </w:rPr>
        <w:t>a</w:t>
      </w:r>
      <w:r w:rsidR="001760AD" w:rsidRPr="003231FF">
        <w:rPr>
          <w:rFonts w:ascii="Calibri" w:eastAsia="Calibri" w:hAnsi="Calibri" w:cs="Calibri"/>
          <w:sz w:val="22"/>
          <w:szCs w:val="22"/>
        </w:rPr>
        <w:t>nálisis de brechas</w:t>
      </w:r>
      <w:bookmarkEnd w:id="48"/>
    </w:p>
    <w:p w14:paraId="401705C8" w14:textId="68EB2A18" w:rsidR="006250FB" w:rsidRPr="003231FF" w:rsidRDefault="001760AD" w:rsidP="001760AD">
      <w:pPr>
        <w:rPr>
          <w:rFonts w:ascii="Calibri" w:eastAsia="Calibri" w:hAnsi="Calibri" w:cs="Calibri"/>
          <w:sz w:val="22"/>
          <w:szCs w:val="22"/>
        </w:rPr>
      </w:pPr>
      <w:r w:rsidRPr="003231FF">
        <w:rPr>
          <w:rFonts w:ascii="Calibri" w:eastAsia="Calibri" w:hAnsi="Calibri" w:cs="Calibri"/>
          <w:sz w:val="22"/>
          <w:szCs w:val="22"/>
        </w:rPr>
        <w:t>A partir de lo antes señalado, en términos generales no se identificaron brechas</w:t>
      </w:r>
      <w:r w:rsidR="006250FB" w:rsidRPr="003231FF">
        <w:rPr>
          <w:rFonts w:ascii="Calibri" w:eastAsia="Calibri" w:hAnsi="Calibri" w:cs="Calibri"/>
          <w:sz w:val="22"/>
          <w:szCs w:val="22"/>
        </w:rPr>
        <w:t xml:space="preserve"> para el cumplimiento de los requisitos de los</w:t>
      </w:r>
      <w:r w:rsidRPr="003231FF">
        <w:rPr>
          <w:rFonts w:ascii="Calibri" w:eastAsia="Calibri" w:hAnsi="Calibri" w:cs="Calibri"/>
          <w:sz w:val="22"/>
          <w:szCs w:val="22"/>
        </w:rPr>
        <w:t xml:space="preserve"> EAS</w:t>
      </w:r>
      <w:r w:rsidR="006250FB" w:rsidRPr="003231FF">
        <w:rPr>
          <w:rFonts w:ascii="Calibri" w:eastAsia="Calibri" w:hAnsi="Calibri" w:cs="Calibri"/>
          <w:sz w:val="22"/>
          <w:szCs w:val="22"/>
        </w:rPr>
        <w:t>s</w:t>
      </w:r>
      <w:r w:rsidRPr="003231FF">
        <w:rPr>
          <w:rFonts w:ascii="Calibri" w:eastAsia="Calibri" w:hAnsi="Calibri" w:cs="Calibri"/>
          <w:sz w:val="22"/>
          <w:szCs w:val="22"/>
        </w:rPr>
        <w:t xml:space="preserve"> </w:t>
      </w:r>
      <w:r w:rsidR="004A5AF3">
        <w:rPr>
          <w:rFonts w:ascii="Calibri" w:eastAsia="Calibri" w:hAnsi="Calibri" w:cs="Calibri"/>
          <w:sz w:val="22"/>
          <w:szCs w:val="22"/>
        </w:rPr>
        <w:t xml:space="preserve">relevantes </w:t>
      </w:r>
      <w:r w:rsidRPr="003231FF">
        <w:rPr>
          <w:rFonts w:ascii="Calibri" w:eastAsia="Calibri" w:hAnsi="Calibri" w:cs="Calibri"/>
          <w:sz w:val="22"/>
          <w:szCs w:val="22"/>
        </w:rPr>
        <w:t xml:space="preserve">del </w:t>
      </w:r>
      <w:r w:rsidR="004A5AF3">
        <w:rPr>
          <w:rFonts w:ascii="Calibri" w:eastAsia="Calibri" w:hAnsi="Calibri" w:cs="Calibri"/>
          <w:sz w:val="22"/>
          <w:szCs w:val="22"/>
        </w:rPr>
        <w:t>MAS del BM</w:t>
      </w:r>
      <w:r w:rsidRPr="003231FF">
        <w:rPr>
          <w:rFonts w:ascii="Calibri" w:eastAsia="Calibri" w:hAnsi="Calibri" w:cs="Calibri"/>
          <w:sz w:val="22"/>
          <w:szCs w:val="22"/>
        </w:rPr>
        <w:t xml:space="preserve"> </w:t>
      </w:r>
      <w:r w:rsidR="006250FB" w:rsidRPr="003231FF">
        <w:rPr>
          <w:rFonts w:ascii="Calibri" w:eastAsia="Calibri" w:hAnsi="Calibri" w:cs="Calibri"/>
          <w:sz w:val="22"/>
          <w:szCs w:val="22"/>
        </w:rPr>
        <w:t xml:space="preserve">con respecto </w:t>
      </w:r>
      <w:r w:rsidR="008C7503" w:rsidRPr="003231FF">
        <w:rPr>
          <w:rFonts w:ascii="Calibri" w:eastAsia="Calibri" w:hAnsi="Calibri" w:cs="Calibri"/>
          <w:sz w:val="22"/>
          <w:szCs w:val="22"/>
        </w:rPr>
        <w:t>a la</w:t>
      </w:r>
      <w:r w:rsidRPr="003231FF">
        <w:rPr>
          <w:rFonts w:ascii="Calibri" w:eastAsia="Calibri" w:hAnsi="Calibri" w:cs="Calibri"/>
          <w:sz w:val="22"/>
          <w:szCs w:val="22"/>
        </w:rPr>
        <w:t xml:space="preserve"> normativa legal </w:t>
      </w:r>
      <w:r w:rsidR="004A5AF3">
        <w:rPr>
          <w:rFonts w:ascii="Calibri" w:eastAsia="Calibri" w:hAnsi="Calibri" w:cs="Calibri"/>
          <w:sz w:val="22"/>
          <w:szCs w:val="22"/>
        </w:rPr>
        <w:t xml:space="preserve">socioambiental </w:t>
      </w:r>
      <w:r w:rsidRPr="003231FF">
        <w:rPr>
          <w:rFonts w:ascii="Calibri" w:eastAsia="Calibri" w:hAnsi="Calibri" w:cs="Calibri"/>
          <w:sz w:val="22"/>
          <w:szCs w:val="22"/>
        </w:rPr>
        <w:t xml:space="preserve">de Honduras y otras políticas vigentes. </w:t>
      </w:r>
    </w:p>
    <w:p w14:paraId="0A54E382" w14:textId="48E49BE3" w:rsidR="0037274A" w:rsidRPr="003231FF" w:rsidRDefault="0037274A" w:rsidP="0037274A">
      <w:pPr>
        <w:rPr>
          <w:rFonts w:ascii="Calibri" w:eastAsia="Calibri" w:hAnsi="Calibri" w:cs="Calibri"/>
          <w:sz w:val="22"/>
          <w:szCs w:val="22"/>
        </w:rPr>
      </w:pPr>
      <w:r w:rsidRPr="32F49387">
        <w:rPr>
          <w:rFonts w:ascii="Calibri" w:eastAsia="Calibri" w:hAnsi="Calibri" w:cs="Calibri"/>
          <w:sz w:val="22"/>
          <w:szCs w:val="22"/>
        </w:rPr>
        <w:t xml:space="preserve">Respecto a los Pueblos Indígenas y </w:t>
      </w:r>
      <w:r w:rsidR="007C5D00" w:rsidRPr="32F49387">
        <w:rPr>
          <w:rFonts w:ascii="Calibri" w:eastAsia="Calibri" w:hAnsi="Calibri" w:cs="Calibri"/>
          <w:sz w:val="22"/>
          <w:szCs w:val="22"/>
        </w:rPr>
        <w:t>Afrodescendientes</w:t>
      </w:r>
      <w:r w:rsidRPr="32F49387">
        <w:rPr>
          <w:rFonts w:ascii="Calibri" w:eastAsia="Calibri" w:hAnsi="Calibri" w:cs="Calibri"/>
          <w:sz w:val="22"/>
          <w:szCs w:val="22"/>
        </w:rPr>
        <w:t xml:space="preserve"> aun cuando no se cuenta con una Ley de Pueblos Indígenas, ni existe legislación nacional sobre lo concerniente a la Consulta Libre, Previa e Informada,</w:t>
      </w:r>
      <w:r w:rsidR="0014269A" w:rsidRPr="32F49387">
        <w:rPr>
          <w:rFonts w:ascii="Calibri" w:eastAsia="Calibri" w:hAnsi="Calibri" w:cs="Calibri"/>
          <w:sz w:val="22"/>
          <w:szCs w:val="22"/>
        </w:rPr>
        <w:t xml:space="preserve"> </w:t>
      </w:r>
      <w:r w:rsidRPr="32F49387">
        <w:rPr>
          <w:rFonts w:ascii="Calibri" w:eastAsia="Calibri" w:hAnsi="Calibri" w:cs="Calibri"/>
          <w:sz w:val="22"/>
          <w:szCs w:val="22"/>
        </w:rPr>
        <w:t xml:space="preserve">el Proyecto aplicará lo estipulado en el EAS7 en relación con el mismo. Adicionalmente, uno de los elementos claves que tienen que ser retomados es </w:t>
      </w:r>
      <w:r w:rsidRPr="000E1BA2">
        <w:rPr>
          <w:rFonts w:ascii="Calibri" w:eastAsia="Calibri" w:hAnsi="Calibri" w:cs="Calibri"/>
          <w:sz w:val="22"/>
          <w:szCs w:val="22"/>
        </w:rPr>
        <w:t xml:space="preserve">el </w:t>
      </w:r>
      <w:r w:rsidRPr="0027524C">
        <w:rPr>
          <w:rFonts w:ascii="Calibri" w:eastAsia="Calibri" w:hAnsi="Calibri" w:cs="Calibri"/>
          <w:sz w:val="22"/>
          <w:szCs w:val="22"/>
        </w:rPr>
        <w:t>Protocolo Bio-Cultural del Pueblo Indígena Miskit</w:t>
      </w:r>
      <w:r w:rsidR="0014269A" w:rsidRPr="0027524C">
        <w:rPr>
          <w:rFonts w:ascii="Calibri" w:eastAsia="Calibri" w:hAnsi="Calibri" w:cs="Calibri"/>
          <w:sz w:val="22"/>
          <w:szCs w:val="22"/>
        </w:rPr>
        <w:t>o</w:t>
      </w:r>
      <w:r w:rsidRPr="0027524C">
        <w:rPr>
          <w:rFonts w:ascii="Calibri" w:eastAsia="Calibri" w:hAnsi="Calibri" w:cs="Calibri"/>
          <w:sz w:val="22"/>
          <w:szCs w:val="22"/>
        </w:rPr>
        <w:t>:</w:t>
      </w:r>
      <w:r w:rsidRPr="000E1BA2">
        <w:rPr>
          <w:rFonts w:ascii="Calibri" w:eastAsia="Calibri" w:hAnsi="Calibri" w:cs="Calibri"/>
          <w:sz w:val="22"/>
          <w:szCs w:val="22"/>
        </w:rPr>
        <w:t xml:space="preserve"> el derecho</w:t>
      </w:r>
      <w:r w:rsidRPr="32F49387">
        <w:rPr>
          <w:rFonts w:ascii="Calibri" w:eastAsia="Calibri" w:hAnsi="Calibri" w:cs="Calibri"/>
          <w:sz w:val="22"/>
          <w:szCs w:val="22"/>
        </w:rPr>
        <w:t xml:space="preserve"> al consentimiento libre, previo e informado. Siendo esta una herramienta metodológica que permita facilitar las negociaciones en la Moskitia con respecto a proyectos y decisiones que afecten a las comunidades indígenas y a sus riquezas naturales. Esto es impulsado por MASTA (Moskitia Asla Takanka-Unidad de la Moskitia).</w:t>
      </w:r>
      <w:r w:rsidR="00661F8F" w:rsidRPr="32F49387">
        <w:rPr>
          <w:rFonts w:ascii="Calibri" w:eastAsia="Calibri" w:hAnsi="Calibri" w:cs="Calibri"/>
          <w:sz w:val="22"/>
          <w:szCs w:val="22"/>
        </w:rPr>
        <w:t xml:space="preserve"> Similares criterios</w:t>
      </w:r>
      <w:r w:rsidR="0041424F" w:rsidRPr="32F49387">
        <w:rPr>
          <w:rFonts w:ascii="Calibri" w:eastAsia="Calibri" w:hAnsi="Calibri" w:cs="Calibri"/>
          <w:sz w:val="22"/>
          <w:szCs w:val="22"/>
        </w:rPr>
        <w:t xml:space="preserve"> estipulados en el estándar AS 7,</w:t>
      </w:r>
      <w:r w:rsidR="00661F8F" w:rsidRPr="32F49387">
        <w:rPr>
          <w:rFonts w:ascii="Calibri" w:eastAsia="Calibri" w:hAnsi="Calibri" w:cs="Calibri"/>
          <w:sz w:val="22"/>
          <w:szCs w:val="22"/>
        </w:rPr>
        <w:t xml:space="preserve"> pero desde el ámbito local, regional y nacional se aplicará en los otros pueblos indígenas con presencia en la zona de Gracias a Dios, </w:t>
      </w:r>
      <w:r w:rsidR="003F0FDF" w:rsidRPr="32F49387">
        <w:rPr>
          <w:rFonts w:ascii="Calibri" w:eastAsia="Calibri" w:hAnsi="Calibri" w:cs="Calibri"/>
          <w:sz w:val="22"/>
          <w:szCs w:val="22"/>
        </w:rPr>
        <w:t>en primera instancia la consulta será concebida como un proceso bajo el concepto de los estándares y según los procedimientos establecido en el PPPI</w:t>
      </w:r>
      <w:r w:rsidR="00D44C0B" w:rsidRPr="32F49387">
        <w:rPr>
          <w:rFonts w:ascii="Calibri" w:eastAsia="Calibri" w:hAnsi="Calibri" w:cs="Calibri"/>
          <w:sz w:val="22"/>
          <w:szCs w:val="22"/>
        </w:rPr>
        <w:t>, en tal sentido</w:t>
      </w:r>
      <w:r w:rsidR="003F0FDF" w:rsidRPr="32F49387">
        <w:rPr>
          <w:rFonts w:ascii="Calibri" w:eastAsia="Calibri" w:hAnsi="Calibri" w:cs="Calibri"/>
          <w:sz w:val="22"/>
          <w:szCs w:val="22"/>
        </w:rPr>
        <w:t xml:space="preserve"> y como se establece en el manual operativo del proyecto (MOP), particularmente para el componente V de fondo adicional del ComRural III, </w:t>
      </w:r>
      <w:r w:rsidR="00D44C0B" w:rsidRPr="32F49387">
        <w:rPr>
          <w:rFonts w:ascii="Calibri" w:eastAsia="Calibri" w:hAnsi="Calibri" w:cs="Calibri"/>
          <w:sz w:val="22"/>
          <w:szCs w:val="22"/>
        </w:rPr>
        <w:t>existe un apartado especial para la consulta, divulgación de la información y proceso de identificación de beneficiarios tomando en cuenta la representación y gobernanza local, así como las instancias nacionales coordinadoras de los pueblos indígenas</w:t>
      </w:r>
      <w:r w:rsidR="0041424F" w:rsidRPr="32F49387">
        <w:rPr>
          <w:rFonts w:ascii="Calibri" w:eastAsia="Calibri" w:hAnsi="Calibri" w:cs="Calibri"/>
          <w:sz w:val="22"/>
          <w:szCs w:val="22"/>
        </w:rPr>
        <w:t>, como lo son;</w:t>
      </w:r>
      <w:r w:rsidR="0041424F">
        <w:t xml:space="preserve"> </w:t>
      </w:r>
      <w:r w:rsidR="0041424F" w:rsidRPr="32F49387">
        <w:rPr>
          <w:rFonts w:ascii="Calibri" w:eastAsia="Calibri" w:hAnsi="Calibri" w:cs="Calibri"/>
          <w:sz w:val="22"/>
          <w:szCs w:val="22"/>
        </w:rPr>
        <w:t>como son: la Federación de tribus Xicaques de Yoro (FETRIXY) del Pueblo Tolupán, la Federación Indígena Nahua de Honduras (FINAH) y la Organización pueblos indígena NAHUA (OPINAH) del Pueblo Nahua, y la Federación de Tribus Pech de Honduras (FETRIPH) del Pueblo Pech.</w:t>
      </w:r>
      <w:r w:rsidR="00D44C0B" w:rsidRPr="32F49387">
        <w:rPr>
          <w:rFonts w:ascii="Calibri" w:eastAsia="Calibri" w:hAnsi="Calibri" w:cs="Calibri"/>
          <w:sz w:val="22"/>
          <w:szCs w:val="22"/>
        </w:rPr>
        <w:t xml:space="preserve">    </w:t>
      </w:r>
      <w:r w:rsidR="003F0FDF" w:rsidRPr="32F49387">
        <w:rPr>
          <w:rFonts w:ascii="Calibri" w:eastAsia="Calibri" w:hAnsi="Calibri" w:cs="Calibri"/>
          <w:sz w:val="22"/>
          <w:szCs w:val="22"/>
        </w:rPr>
        <w:t xml:space="preserve"> </w:t>
      </w:r>
    </w:p>
    <w:p w14:paraId="25EBBA67" w14:textId="191962D4" w:rsidR="001760AD" w:rsidRPr="003231FF" w:rsidRDefault="001760AD" w:rsidP="001760AD">
      <w:pPr>
        <w:rPr>
          <w:rFonts w:ascii="Calibri" w:eastAsia="Calibri" w:hAnsi="Calibri" w:cs="Calibri"/>
          <w:sz w:val="22"/>
          <w:szCs w:val="22"/>
        </w:rPr>
      </w:pPr>
      <w:r w:rsidRPr="003231FF">
        <w:rPr>
          <w:rFonts w:ascii="Calibri" w:eastAsia="Calibri" w:hAnsi="Calibri" w:cs="Calibri"/>
          <w:sz w:val="22"/>
          <w:szCs w:val="22"/>
        </w:rPr>
        <w:t>Particularmente en lo referido al EAS 5 sobre Adquisición de Tierras, Restricciones sobre el Uso de la Tierra y Reasentamiento y el EAS7 sobre Pueblos Indígenas</w:t>
      </w:r>
      <w:r w:rsidR="002364B9">
        <w:rPr>
          <w:rFonts w:ascii="Calibri" w:eastAsia="Calibri" w:hAnsi="Calibri" w:cs="Calibri"/>
          <w:sz w:val="22"/>
          <w:szCs w:val="22"/>
        </w:rPr>
        <w:t xml:space="preserve">, </w:t>
      </w:r>
      <w:r w:rsidRPr="003231FF">
        <w:rPr>
          <w:rFonts w:ascii="Calibri" w:eastAsia="Calibri" w:hAnsi="Calibri" w:cs="Calibri"/>
          <w:sz w:val="22"/>
          <w:szCs w:val="22"/>
        </w:rPr>
        <w:t xml:space="preserve"> </w:t>
      </w:r>
      <w:r w:rsidR="002364B9">
        <w:rPr>
          <w:rFonts w:ascii="Calibri" w:eastAsia="Calibri" w:hAnsi="Calibri" w:cs="Calibri"/>
          <w:sz w:val="22"/>
          <w:szCs w:val="22"/>
        </w:rPr>
        <w:t>a</w:t>
      </w:r>
      <w:r w:rsidRPr="003231FF">
        <w:rPr>
          <w:rFonts w:ascii="Calibri" w:eastAsia="Calibri" w:hAnsi="Calibri" w:cs="Calibri"/>
          <w:sz w:val="22"/>
          <w:szCs w:val="22"/>
        </w:rPr>
        <w:t>spectos como los métodos de evaluación, criterios para establecer las personas elegibles para recibir compensación o ayudas para el restablecimiento de las condiciones, métodos de evaluación, elaboración de planes de reasentamiento, etc. deberán regularse en una normativa específica a efecto de tener una afinidad plena a lo planteado por el EAS</w:t>
      </w:r>
      <w:r w:rsidR="00924AAE">
        <w:rPr>
          <w:rFonts w:ascii="Calibri" w:eastAsia="Calibri" w:hAnsi="Calibri" w:cs="Calibri"/>
          <w:sz w:val="22"/>
          <w:szCs w:val="22"/>
        </w:rPr>
        <w:t xml:space="preserve"> </w:t>
      </w:r>
      <w:r w:rsidRPr="003231FF">
        <w:rPr>
          <w:rFonts w:ascii="Calibri" w:eastAsia="Calibri" w:hAnsi="Calibri" w:cs="Calibri"/>
          <w:sz w:val="22"/>
          <w:szCs w:val="22"/>
        </w:rPr>
        <w:t xml:space="preserve">5. </w:t>
      </w:r>
    </w:p>
    <w:p w14:paraId="0000036E" w14:textId="7E9E1AF4" w:rsidR="005A45BA" w:rsidRPr="003231FF" w:rsidRDefault="00416FCA" w:rsidP="00457A1C">
      <w:pPr>
        <w:pStyle w:val="Ttulo1"/>
        <w:numPr>
          <w:ilvl w:val="1"/>
          <w:numId w:val="7"/>
        </w:numPr>
        <w:spacing w:before="0"/>
        <w:rPr>
          <w:rFonts w:ascii="Calibri" w:eastAsia="Calibri" w:hAnsi="Calibri" w:cs="Calibri"/>
          <w:sz w:val="22"/>
          <w:szCs w:val="22"/>
        </w:rPr>
      </w:pPr>
      <w:bookmarkStart w:id="49" w:name="_Toc190943238"/>
      <w:bookmarkStart w:id="50" w:name="_Toc190943239"/>
      <w:bookmarkEnd w:id="49"/>
      <w:r w:rsidRPr="32F49387">
        <w:rPr>
          <w:rFonts w:ascii="Calibri" w:eastAsia="Calibri" w:hAnsi="Calibri" w:cs="Calibri"/>
          <w:sz w:val="22"/>
          <w:szCs w:val="22"/>
        </w:rPr>
        <w:t>Guías sobre Medio Ambiente, Salud y Seguridad</w:t>
      </w:r>
      <w:bookmarkEnd w:id="50"/>
      <w:r w:rsidRPr="32F49387">
        <w:rPr>
          <w:rFonts w:ascii="Calibri" w:eastAsia="Calibri" w:hAnsi="Calibri" w:cs="Calibri"/>
          <w:sz w:val="22"/>
          <w:szCs w:val="22"/>
        </w:rPr>
        <w:t xml:space="preserve">  </w:t>
      </w:r>
    </w:p>
    <w:p w14:paraId="1D736913" w14:textId="77777777" w:rsidR="00E53C8D" w:rsidRPr="003231FF" w:rsidRDefault="00E53C8D" w:rsidP="002848F2">
      <w:pPr>
        <w:spacing w:before="0" w:after="0" w:line="240" w:lineRule="auto"/>
        <w:rPr>
          <w:rFonts w:ascii="Calibri" w:eastAsia="Calibri" w:hAnsi="Calibri" w:cs="Calibri"/>
          <w:sz w:val="22"/>
          <w:szCs w:val="22"/>
        </w:rPr>
      </w:pPr>
    </w:p>
    <w:p w14:paraId="0000036F" w14:textId="7DF10EAB" w:rsidR="005A45BA" w:rsidRDefault="00416FCA" w:rsidP="002848F2">
      <w:pPr>
        <w:spacing w:before="0" w:after="0" w:line="240" w:lineRule="auto"/>
        <w:rPr>
          <w:rFonts w:ascii="Calibri" w:eastAsia="Calibri" w:hAnsi="Calibri" w:cs="Calibri"/>
          <w:sz w:val="22"/>
          <w:szCs w:val="22"/>
        </w:rPr>
      </w:pPr>
      <w:bookmarkStart w:id="51" w:name="_Hlk191027466"/>
      <w:r w:rsidRPr="003231FF">
        <w:rPr>
          <w:rFonts w:ascii="Calibri" w:eastAsia="Calibri" w:hAnsi="Calibri" w:cs="Calibri"/>
          <w:sz w:val="22"/>
          <w:szCs w:val="22"/>
        </w:rPr>
        <w:t xml:space="preserve">Las Guías sobre medio ambiente, salud y seguridad para instalaciones de atención sanitaria (Banco Mundial, 2007) contienen información general y específica sobre buenas prácticas internacionales de sectores específicos.  La guía considera tres secciones, principalmente vinculadas al proyecto: medio ambiente, </w:t>
      </w:r>
      <w:r w:rsidR="00701696">
        <w:rPr>
          <w:rFonts w:ascii="Calibri" w:eastAsia="Calibri" w:hAnsi="Calibri" w:cs="Calibri"/>
          <w:sz w:val="22"/>
          <w:szCs w:val="22"/>
        </w:rPr>
        <w:t>SSO</w:t>
      </w:r>
      <w:r w:rsidRPr="003231FF">
        <w:rPr>
          <w:rFonts w:ascii="Calibri" w:eastAsia="Calibri" w:hAnsi="Calibri" w:cs="Calibri"/>
          <w:sz w:val="22"/>
          <w:szCs w:val="22"/>
        </w:rPr>
        <w:t xml:space="preserve"> y salud y seguridad de la comunidad.</w:t>
      </w:r>
    </w:p>
    <w:p w14:paraId="0C4C2CE3" w14:textId="77777777" w:rsidR="00BE2341" w:rsidRPr="003231FF" w:rsidRDefault="00BE2341" w:rsidP="002848F2">
      <w:pPr>
        <w:spacing w:before="0" w:after="0" w:line="240" w:lineRule="auto"/>
        <w:rPr>
          <w:rFonts w:ascii="Calibri" w:eastAsia="Calibri" w:hAnsi="Calibri" w:cs="Calibri"/>
          <w:sz w:val="22"/>
          <w:szCs w:val="22"/>
        </w:rPr>
      </w:pPr>
    </w:p>
    <w:p w14:paraId="00000370" w14:textId="77777777" w:rsidR="005A45BA" w:rsidRDefault="00416FCA" w:rsidP="00457A1C">
      <w:pPr>
        <w:numPr>
          <w:ilvl w:val="0"/>
          <w:numId w:val="34"/>
        </w:num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Sobre el medio ambiente, considerar los peligros que un proyecto conlleva para el medio ambiente y los riesgos asociados con la emisión del aire y la calidad, la conservación del agua, el manejo de aguas residuales, materiales peligrosos y residuos, y la contaminación de los suelos, así como, la contaminación por ruido; así como brinda orientaciones sobre cómo mejorar el manejo y el desempeño ambiental, como medidas para mejorar la salud y seguridad de la comunidad y de los lugares de trabajo.  </w:t>
      </w:r>
    </w:p>
    <w:p w14:paraId="484BC7FF" w14:textId="77777777" w:rsidR="00BE2341" w:rsidRPr="003231FF" w:rsidRDefault="00BE2341" w:rsidP="00BE2341">
      <w:pPr>
        <w:spacing w:before="0" w:after="0" w:line="240" w:lineRule="auto"/>
        <w:ind w:left="360"/>
        <w:rPr>
          <w:rFonts w:ascii="Calibri" w:eastAsia="Calibri" w:hAnsi="Calibri" w:cs="Calibri"/>
          <w:sz w:val="22"/>
          <w:szCs w:val="22"/>
        </w:rPr>
      </w:pPr>
    </w:p>
    <w:p w14:paraId="00000372" w14:textId="6B909BC9" w:rsidR="005A45BA" w:rsidRDefault="00416FCA" w:rsidP="00457A1C">
      <w:pPr>
        <w:numPr>
          <w:ilvl w:val="0"/>
          <w:numId w:val="34"/>
        </w:num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Sobre la higiene y seguridad ocupacional, la guía señala que los empleados están obligados a implementar todas las medidas razonables de precaución para proteger la salud y la seguridad de sus trabajadores. Al igual que exhorta a que las instituciones como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trabajen con los </w:t>
      </w:r>
      <w:r w:rsidRPr="003231FF">
        <w:rPr>
          <w:rFonts w:ascii="Calibri" w:eastAsia="Calibri" w:hAnsi="Calibri" w:cs="Calibri"/>
          <w:sz w:val="22"/>
          <w:szCs w:val="22"/>
        </w:rPr>
        <w:lastRenderedPageBreak/>
        <w:t>contratistas para que mejorar la capacidad técnica de manejar los riesgos de salud y seguridad de sus empleados, esto se debe procurar como parte de las actividades dentro de los contratos de adquisiciones que se suscriban. Las medidas de prevención y protección deben introducir prioridades:</w:t>
      </w:r>
      <w:r w:rsidR="00E53C8D" w:rsidRPr="003231FF">
        <w:rPr>
          <w:rFonts w:ascii="Calibri" w:eastAsia="Calibri" w:hAnsi="Calibri" w:cs="Calibri"/>
          <w:sz w:val="22"/>
          <w:szCs w:val="22"/>
        </w:rPr>
        <w:t xml:space="preserve"> </w:t>
      </w:r>
      <w:r w:rsidRPr="003231FF">
        <w:rPr>
          <w:rFonts w:ascii="Calibri" w:eastAsia="Calibri" w:hAnsi="Calibri" w:cs="Calibri"/>
          <w:sz w:val="22"/>
          <w:szCs w:val="22"/>
        </w:rPr>
        <w:t xml:space="preserve">Eliminar el riesgo (retirando actividades del proceso de trabajo esto incluye por ejemplo: la sustitución de productos químicos por otros menos peligroso u otros procesos diferentes), control de riesgos en su fuente, mediante el uso de controles técnicos, reducir el riesgos mediante el diseño de sistemas de seguros de trabajado y medidas de control administrativo o institucional como el monitoreo de los lugares de trabajo, procedimientos laborales seguros, etc., proporcionar EPP acompañados de procesos de formación, utilización y mantenimiento adecuado </w:t>
      </w:r>
      <w:r w:rsidR="00F92E34">
        <w:rPr>
          <w:rFonts w:ascii="Calibri" w:eastAsia="Calibri" w:hAnsi="Calibri" w:cs="Calibri"/>
          <w:sz w:val="22"/>
          <w:szCs w:val="22"/>
        </w:rPr>
        <w:t>de este</w:t>
      </w:r>
      <w:r w:rsidR="00F92E34" w:rsidRPr="003231FF">
        <w:rPr>
          <w:rFonts w:ascii="Calibri" w:eastAsia="Calibri" w:hAnsi="Calibri" w:cs="Calibri"/>
          <w:sz w:val="22"/>
          <w:szCs w:val="22"/>
        </w:rPr>
        <w:t xml:space="preserve"> </w:t>
      </w:r>
      <w:r w:rsidRPr="003231FF">
        <w:rPr>
          <w:rFonts w:ascii="Calibri" w:eastAsia="Calibri" w:hAnsi="Calibri" w:cs="Calibri"/>
          <w:sz w:val="22"/>
          <w:szCs w:val="22"/>
        </w:rPr>
        <w:t>equipo</w:t>
      </w:r>
      <w:r w:rsidR="00F92E34">
        <w:rPr>
          <w:rFonts w:ascii="Calibri" w:eastAsia="Calibri" w:hAnsi="Calibri" w:cs="Calibri"/>
          <w:sz w:val="22"/>
          <w:szCs w:val="22"/>
        </w:rPr>
        <w:t>.</w:t>
      </w:r>
      <w:r w:rsidRPr="003231FF">
        <w:rPr>
          <w:rFonts w:ascii="Calibri" w:eastAsia="Calibri" w:hAnsi="Calibri" w:cs="Calibri"/>
          <w:sz w:val="22"/>
          <w:szCs w:val="22"/>
        </w:rPr>
        <w:t xml:space="preserve"> </w:t>
      </w:r>
    </w:p>
    <w:p w14:paraId="41A0F008" w14:textId="77777777" w:rsidR="00BE2341" w:rsidRPr="003231FF" w:rsidRDefault="00BE2341" w:rsidP="00BE2341">
      <w:pPr>
        <w:spacing w:before="0" w:after="0" w:line="240" w:lineRule="auto"/>
        <w:ind w:left="360"/>
        <w:rPr>
          <w:rFonts w:ascii="Calibri" w:eastAsia="Calibri" w:hAnsi="Calibri" w:cs="Calibri"/>
          <w:sz w:val="22"/>
          <w:szCs w:val="22"/>
        </w:rPr>
      </w:pPr>
    </w:p>
    <w:p w14:paraId="20B8D5C1" w14:textId="0D3B984C" w:rsidR="00E53C8D" w:rsidRDefault="00416FCA" w:rsidP="00661F8F">
      <w:pPr>
        <w:numPr>
          <w:ilvl w:val="0"/>
          <w:numId w:val="34"/>
        </w:numPr>
        <w:spacing w:before="0" w:after="0" w:line="240" w:lineRule="auto"/>
        <w:rPr>
          <w:rFonts w:ascii="Calibri" w:eastAsia="Calibri" w:hAnsi="Calibri" w:cs="Calibri"/>
          <w:sz w:val="22"/>
          <w:szCs w:val="22"/>
        </w:rPr>
      </w:pPr>
      <w:r w:rsidRPr="00AD2B43">
        <w:rPr>
          <w:rFonts w:ascii="Calibri" w:eastAsia="Calibri" w:hAnsi="Calibri" w:cs="Calibri"/>
          <w:sz w:val="22"/>
          <w:szCs w:val="22"/>
        </w:rPr>
        <w:t xml:space="preserve">Sobre la higiene y seguridad de la comunidad, esta guía es complementaria con la de medio ambiente e higiene y seguridad ocupacional, y aborda en concreto algunos aspectos de las actividades del proyecto que tienen lugar fuera de las instalaciones de las instituciones, pero que guarda relación con las operaciones del proyecto en la comunidad. La guía en ese sentido aborda aspectos sobre disposición del agua, </w:t>
      </w:r>
      <w:r w:rsidRPr="00AD2B43">
        <w:rPr>
          <w:rFonts w:ascii="Calibri" w:eastAsia="Calibri" w:hAnsi="Calibri" w:cs="Calibri"/>
          <w:b/>
          <w:i/>
          <w:sz w:val="22"/>
          <w:szCs w:val="22"/>
        </w:rPr>
        <w:t>por lo que se señala que las actividades del proyecto no deben poner en peligro la disposición de agua para las necesidades</w:t>
      </w:r>
      <w:r w:rsidR="0014269A" w:rsidRPr="00AD2B43">
        <w:rPr>
          <w:rFonts w:ascii="Calibri" w:eastAsia="Calibri" w:hAnsi="Calibri" w:cs="Calibri"/>
          <w:b/>
          <w:i/>
          <w:sz w:val="22"/>
          <w:szCs w:val="22"/>
        </w:rPr>
        <w:t xml:space="preserve"> de abastecimiento comunitario</w:t>
      </w:r>
      <w:r w:rsidRPr="00AD2B43">
        <w:rPr>
          <w:rFonts w:ascii="Calibri" w:eastAsia="Calibri" w:hAnsi="Calibri" w:cs="Calibri"/>
          <w:sz w:val="22"/>
          <w:szCs w:val="22"/>
        </w:rPr>
        <w:t xml:space="preserve">. Adicionalmente, establece la seguridad estructural de las infraestructuras del proyecto de manera que se prevengan riesgos relacionados a lesiones como caídas, exposiciones a materiales peligrosos, entre otras. También la seguridad y la prevención de incendios, sistemas de alerta, planes de prevención y respuesta ante emergencias, seguridad de tráfico de personas y a toda personal del proyecto en sus desplazamientos hacia los lugares de trabajo, transporte de materiales peligrosos y la prevención de enfermedades infecciosas (en el contexto actual el COVID-19) y otras transmitidas por vectores, estos entre otros elementos importantes a considerar como parte de la seguridad de las comunidades y de los mismos trabajadores que circularán dentro de las comunidades. </w:t>
      </w:r>
    </w:p>
    <w:p w14:paraId="07A80ABA" w14:textId="184A1F68" w:rsidR="002F27CC" w:rsidRDefault="002F27CC" w:rsidP="00661F8F">
      <w:pPr>
        <w:numPr>
          <w:ilvl w:val="0"/>
          <w:numId w:val="34"/>
        </w:numPr>
        <w:spacing w:before="0" w:after="0" w:line="240" w:lineRule="auto"/>
        <w:rPr>
          <w:rFonts w:ascii="Calibri" w:eastAsia="Calibri" w:hAnsi="Calibri" w:cs="Calibri"/>
          <w:sz w:val="22"/>
          <w:szCs w:val="22"/>
        </w:rPr>
      </w:pPr>
      <w:r>
        <w:rPr>
          <w:rFonts w:ascii="Calibri" w:eastAsia="Calibri" w:hAnsi="Calibri" w:cs="Calibri"/>
          <w:sz w:val="22"/>
          <w:szCs w:val="22"/>
        </w:rPr>
        <w:t xml:space="preserve">Otras guías relevantes y de consulta son las siguientes: </w:t>
      </w:r>
    </w:p>
    <w:p w14:paraId="32F0320B" w14:textId="2114536B" w:rsidR="002F27CC" w:rsidRDefault="002F27CC" w:rsidP="00B87AEA">
      <w:pPr>
        <w:pStyle w:val="Prrafodelista"/>
        <w:numPr>
          <w:ilvl w:val="0"/>
          <w:numId w:val="47"/>
        </w:numPr>
        <w:spacing w:before="0" w:after="0" w:line="240" w:lineRule="auto"/>
        <w:rPr>
          <w:rFonts w:ascii="Calibri" w:eastAsia="Calibri" w:hAnsi="Calibri" w:cs="Calibri"/>
          <w:sz w:val="22"/>
          <w:szCs w:val="22"/>
        </w:rPr>
      </w:pPr>
      <w:r w:rsidRPr="002F27CC">
        <w:rPr>
          <w:rFonts w:ascii="Calibri" w:eastAsia="Calibri" w:hAnsi="Calibri" w:cs="Calibri"/>
          <w:sz w:val="22"/>
          <w:szCs w:val="22"/>
        </w:rPr>
        <w:t xml:space="preserve">Guías Generales (medidas generales de medio ambiente, salud y seguridad ocupacional y de la comunidad para obras civiles): </w:t>
      </w:r>
      <w:hyperlink r:id="rId18" w:history="1">
        <w:r w:rsidRPr="001D796B">
          <w:rPr>
            <w:rStyle w:val="Hipervnculo"/>
            <w:rFonts w:ascii="Calibri" w:eastAsia="Calibri" w:hAnsi="Calibri" w:cs="Calibri"/>
            <w:sz w:val="22"/>
            <w:szCs w:val="22"/>
          </w:rPr>
          <w:t>https://www.ifc.org/content/dam/ifc/doc/2000/2007-general-ehs-guidelines-es.pdf</w:t>
        </w:r>
      </w:hyperlink>
    </w:p>
    <w:p w14:paraId="2BC3303D" w14:textId="07631AEE" w:rsidR="002F27CC" w:rsidRDefault="002F27CC" w:rsidP="00B87AEA">
      <w:pPr>
        <w:pStyle w:val="Prrafodelista"/>
        <w:numPr>
          <w:ilvl w:val="0"/>
          <w:numId w:val="47"/>
        </w:numPr>
        <w:spacing w:before="0" w:after="0" w:line="240" w:lineRule="auto"/>
        <w:rPr>
          <w:rFonts w:ascii="Calibri" w:eastAsia="Calibri" w:hAnsi="Calibri" w:cs="Calibri"/>
          <w:sz w:val="22"/>
          <w:szCs w:val="22"/>
        </w:rPr>
      </w:pPr>
      <w:r w:rsidRPr="002F27CC">
        <w:rPr>
          <w:rFonts w:ascii="Calibri" w:eastAsia="Calibri" w:hAnsi="Calibri" w:cs="Calibri"/>
          <w:sz w:val="22"/>
          <w:szCs w:val="22"/>
        </w:rPr>
        <w:t>Agroindustria</w:t>
      </w:r>
      <w:r>
        <w:rPr>
          <w:rFonts w:ascii="Calibri" w:eastAsia="Calibri" w:hAnsi="Calibri" w:cs="Calibri"/>
          <w:sz w:val="22"/>
          <w:szCs w:val="22"/>
        </w:rPr>
        <w:t xml:space="preserve">: </w:t>
      </w:r>
      <w:r w:rsidRPr="00B87AEA">
        <w:rPr>
          <w:rFonts w:ascii="Calibri" w:eastAsia="Calibri" w:hAnsi="Calibri" w:cs="Calibri"/>
          <w:sz w:val="22"/>
          <w:szCs w:val="22"/>
        </w:rPr>
        <w:t xml:space="preserve">Perennial Crops (café, cacao, caña de </w:t>
      </w:r>
      <w:r w:rsidR="00FC23B8" w:rsidRPr="00B87AEA">
        <w:rPr>
          <w:rFonts w:ascii="Calibri" w:eastAsia="Calibri" w:hAnsi="Calibri" w:cs="Calibri"/>
          <w:sz w:val="22"/>
          <w:szCs w:val="22"/>
        </w:rPr>
        <w:t>azúcar</w:t>
      </w:r>
      <w:r w:rsidRPr="00B87AEA">
        <w:rPr>
          <w:rFonts w:ascii="Calibri" w:eastAsia="Calibri" w:hAnsi="Calibri" w:cs="Calibri"/>
          <w:sz w:val="22"/>
          <w:szCs w:val="22"/>
        </w:rPr>
        <w:t xml:space="preserve">): </w:t>
      </w:r>
      <w:hyperlink r:id="rId19" w:history="1">
        <w:r w:rsidRPr="00B87AEA">
          <w:rPr>
            <w:rStyle w:val="Hipervnculo"/>
            <w:rFonts w:ascii="Calibri" w:eastAsia="Calibri" w:hAnsi="Calibri" w:cs="Calibri"/>
            <w:sz w:val="22"/>
            <w:szCs w:val="22"/>
          </w:rPr>
          <w:t>https://www.ifc.org/content/dam/ifc/doc/2010/2016-perennial-crop-production-ehs-guidelines-en.pdf</w:t>
        </w:r>
      </w:hyperlink>
      <w:r>
        <w:rPr>
          <w:rFonts w:ascii="Calibri" w:eastAsia="Calibri" w:hAnsi="Calibri" w:cs="Calibri"/>
          <w:sz w:val="22"/>
          <w:szCs w:val="22"/>
        </w:rPr>
        <w:t>.</w:t>
      </w:r>
    </w:p>
    <w:p w14:paraId="7527F292" w14:textId="52AA77C6" w:rsidR="002F27CC" w:rsidRDefault="002F27CC" w:rsidP="00B87AEA">
      <w:pPr>
        <w:pStyle w:val="Prrafodelista"/>
        <w:numPr>
          <w:ilvl w:val="0"/>
          <w:numId w:val="47"/>
        </w:numPr>
        <w:spacing w:before="0" w:after="0" w:line="240" w:lineRule="auto"/>
        <w:rPr>
          <w:rFonts w:ascii="Calibri" w:eastAsia="Calibri" w:hAnsi="Calibri" w:cs="Calibri"/>
          <w:sz w:val="22"/>
          <w:szCs w:val="22"/>
        </w:rPr>
      </w:pPr>
      <w:r w:rsidRPr="002F27CC">
        <w:rPr>
          <w:rFonts w:ascii="Calibri" w:eastAsia="Calibri" w:hAnsi="Calibri" w:cs="Calibri"/>
          <w:sz w:val="22"/>
          <w:szCs w:val="22"/>
        </w:rPr>
        <w:t>Producción Avícola:</w:t>
      </w:r>
      <w:r w:rsidRPr="002F27CC">
        <w:t xml:space="preserve"> </w:t>
      </w:r>
      <w:hyperlink r:id="rId20" w:history="1">
        <w:r w:rsidRPr="001D796B">
          <w:rPr>
            <w:rStyle w:val="Hipervnculo"/>
            <w:rFonts w:ascii="Calibri" w:eastAsia="Calibri" w:hAnsi="Calibri" w:cs="Calibri"/>
            <w:sz w:val="22"/>
            <w:szCs w:val="22"/>
          </w:rPr>
          <w:t>https://www.ifc.org/content/dam/ifc/doc/2000/2007-poultry-production-ehs-guidelines-es.pdf</w:t>
        </w:r>
      </w:hyperlink>
    </w:p>
    <w:p w14:paraId="2EF8B39A" w14:textId="6874AA94" w:rsidR="002F27CC" w:rsidRDefault="002F27CC" w:rsidP="00B87AEA">
      <w:pPr>
        <w:pStyle w:val="Prrafodelista"/>
        <w:numPr>
          <w:ilvl w:val="0"/>
          <w:numId w:val="47"/>
        </w:numPr>
        <w:spacing w:before="0" w:after="0" w:line="240" w:lineRule="auto"/>
        <w:rPr>
          <w:rFonts w:ascii="Calibri" w:eastAsia="Calibri" w:hAnsi="Calibri" w:cs="Calibri"/>
          <w:sz w:val="22"/>
          <w:szCs w:val="22"/>
        </w:rPr>
      </w:pPr>
      <w:r w:rsidRPr="002F27CC">
        <w:rPr>
          <w:rFonts w:ascii="Calibri" w:eastAsia="Calibri" w:hAnsi="Calibri" w:cs="Calibri"/>
          <w:sz w:val="22"/>
          <w:szCs w:val="22"/>
        </w:rPr>
        <w:t>Procesamiento de Pescado:</w:t>
      </w:r>
      <w:r w:rsidRPr="002F27CC">
        <w:t xml:space="preserve"> </w:t>
      </w:r>
      <w:hyperlink r:id="rId21" w:history="1">
        <w:r w:rsidRPr="001D796B">
          <w:rPr>
            <w:rStyle w:val="Hipervnculo"/>
            <w:rFonts w:ascii="Calibri" w:eastAsia="Calibri" w:hAnsi="Calibri" w:cs="Calibri"/>
            <w:sz w:val="22"/>
            <w:szCs w:val="22"/>
          </w:rPr>
          <w:t>https://www.ifc.org/content/dam/ifc/doc/2000/2007-fish-processing-ehs-guidelines-es.pdf</w:t>
        </w:r>
      </w:hyperlink>
    </w:p>
    <w:p w14:paraId="6DD1DC10" w14:textId="205357AD" w:rsidR="002F27CC" w:rsidRPr="00B87AEA" w:rsidRDefault="002F27CC" w:rsidP="00B87AEA">
      <w:pPr>
        <w:pStyle w:val="Prrafodelista"/>
        <w:numPr>
          <w:ilvl w:val="0"/>
          <w:numId w:val="47"/>
        </w:numPr>
        <w:spacing w:before="0" w:after="0" w:line="240" w:lineRule="auto"/>
        <w:rPr>
          <w:rFonts w:ascii="Calibri" w:eastAsia="Calibri" w:hAnsi="Calibri" w:cs="Calibri"/>
          <w:sz w:val="22"/>
          <w:szCs w:val="22"/>
        </w:rPr>
      </w:pPr>
      <w:r w:rsidRPr="002F27CC">
        <w:rPr>
          <w:rFonts w:ascii="Calibri" w:eastAsia="Calibri" w:hAnsi="Calibri" w:cs="Calibri"/>
          <w:sz w:val="22"/>
          <w:szCs w:val="22"/>
        </w:rPr>
        <w:t>Infraestructura:</w:t>
      </w:r>
      <w:r>
        <w:rPr>
          <w:rFonts w:ascii="Calibri" w:eastAsia="Calibri" w:hAnsi="Calibri" w:cs="Calibri"/>
          <w:sz w:val="22"/>
          <w:szCs w:val="22"/>
        </w:rPr>
        <w:t xml:space="preserve"> </w:t>
      </w:r>
      <w:r w:rsidRPr="002F27CC">
        <w:rPr>
          <w:rFonts w:ascii="Calibri" w:eastAsia="Calibri" w:hAnsi="Calibri" w:cs="Calibri"/>
          <w:sz w:val="22"/>
          <w:szCs w:val="22"/>
        </w:rPr>
        <w:t>Agua y Saneamiento (para sistemas de agua rurales, pozos, etc)</w:t>
      </w:r>
      <w:r>
        <w:rPr>
          <w:rFonts w:ascii="Calibri" w:eastAsia="Calibri" w:hAnsi="Calibri" w:cs="Calibri"/>
          <w:sz w:val="22"/>
          <w:szCs w:val="22"/>
        </w:rPr>
        <w:t xml:space="preserve">, </w:t>
      </w:r>
      <w:r w:rsidRPr="002F27CC">
        <w:rPr>
          <w:rFonts w:ascii="Calibri" w:eastAsia="Calibri" w:hAnsi="Calibri" w:cs="Calibri"/>
          <w:sz w:val="22"/>
          <w:szCs w:val="22"/>
        </w:rPr>
        <w:t>https://www.ifc.org/content/dam/ifc/doc/2000/2007-water-and-sanitation-ehs-guidelines-es.pdf</w:t>
      </w:r>
    </w:p>
    <w:bookmarkEnd w:id="51"/>
    <w:p w14:paraId="424E4FAF" w14:textId="184A1F68" w:rsidR="00AD2B43" w:rsidRPr="00AD2B43" w:rsidRDefault="00AD2B43" w:rsidP="00AD2B43">
      <w:pPr>
        <w:spacing w:before="0" w:after="0" w:line="240" w:lineRule="auto"/>
        <w:ind w:left="360"/>
        <w:rPr>
          <w:rFonts w:ascii="Calibri" w:eastAsia="Calibri" w:hAnsi="Calibri" w:cs="Calibri"/>
          <w:sz w:val="22"/>
          <w:szCs w:val="22"/>
        </w:rPr>
      </w:pPr>
    </w:p>
    <w:p w14:paraId="0000037B" w14:textId="25B5575F" w:rsidR="005A45BA" w:rsidRPr="003231FF" w:rsidRDefault="00FC0BB4" w:rsidP="00457A1C">
      <w:pPr>
        <w:pStyle w:val="Ttulo1"/>
        <w:numPr>
          <w:ilvl w:val="0"/>
          <w:numId w:val="7"/>
        </w:numPr>
        <w:spacing w:before="0"/>
        <w:rPr>
          <w:rFonts w:ascii="Calibri" w:eastAsia="Calibri" w:hAnsi="Calibri" w:cs="Calibri"/>
          <w:sz w:val="22"/>
          <w:szCs w:val="22"/>
        </w:rPr>
      </w:pPr>
      <w:bookmarkStart w:id="52" w:name="_Toc190943240"/>
      <w:r w:rsidRPr="003231FF">
        <w:rPr>
          <w:rFonts w:ascii="Calibri" w:eastAsia="Calibri" w:hAnsi="Calibri" w:cs="Calibri"/>
          <w:sz w:val="22"/>
          <w:szCs w:val="22"/>
        </w:rPr>
        <w:t>LÍNEA</w:t>
      </w:r>
      <w:r w:rsidR="00A81EC6" w:rsidRPr="003231FF">
        <w:rPr>
          <w:rFonts w:ascii="Calibri" w:eastAsia="Calibri" w:hAnsi="Calibri" w:cs="Calibri"/>
          <w:sz w:val="22"/>
          <w:szCs w:val="22"/>
        </w:rPr>
        <w:t xml:space="preserve"> BASE</w:t>
      </w:r>
      <w:r w:rsidR="00416FCA" w:rsidRPr="003231FF">
        <w:rPr>
          <w:rFonts w:ascii="Calibri" w:eastAsia="Calibri" w:hAnsi="Calibri" w:cs="Calibri"/>
          <w:sz w:val="22"/>
          <w:szCs w:val="22"/>
        </w:rPr>
        <w:t xml:space="preserve"> AMBIENTAL Y SOCIAL</w:t>
      </w:r>
      <w:bookmarkEnd w:id="52"/>
    </w:p>
    <w:p w14:paraId="42903529" w14:textId="77777777" w:rsidR="00E53C8D" w:rsidRPr="003231FF" w:rsidRDefault="00E53C8D" w:rsidP="002848F2">
      <w:pPr>
        <w:spacing w:before="0" w:after="0" w:line="240" w:lineRule="auto"/>
        <w:rPr>
          <w:rFonts w:ascii="Calibri" w:eastAsia="Calibri" w:hAnsi="Calibri" w:cs="Calibri"/>
          <w:sz w:val="22"/>
          <w:szCs w:val="22"/>
        </w:rPr>
      </w:pPr>
    </w:p>
    <w:p w14:paraId="0000037C" w14:textId="147E8F1D"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correspondencia con el EAS</w:t>
      </w:r>
      <w:r w:rsidR="00DE32B3">
        <w:rPr>
          <w:rFonts w:ascii="Calibri" w:eastAsia="Calibri" w:hAnsi="Calibri" w:cs="Calibri"/>
          <w:sz w:val="22"/>
          <w:szCs w:val="22"/>
        </w:rPr>
        <w:t xml:space="preserve"> </w:t>
      </w:r>
      <w:r w:rsidRPr="003231FF">
        <w:rPr>
          <w:rFonts w:ascii="Calibri" w:eastAsia="Calibri" w:hAnsi="Calibri" w:cs="Calibri"/>
          <w:sz w:val="22"/>
          <w:szCs w:val="22"/>
        </w:rPr>
        <w:t xml:space="preserve">1 se ha desarrollado la evaluación ambiental y social, para determinar los riesgos e impactos que se deben tener presentes durante todo el ciclo del Proyecto. Para ello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ha identificado metodologías y herramientas para la recolección de información que han permitido a partir de una revisión exhaustiva de fuentes secundarias tales como: investigación de documentos (diagnósticos municipales, estudios y planes), con el fin de caracterizar las áreas de intervención e </w:t>
      </w:r>
      <w:r w:rsidRPr="003231FF">
        <w:rPr>
          <w:rFonts w:ascii="Calibri" w:eastAsia="Calibri" w:hAnsi="Calibri" w:cs="Calibri"/>
          <w:sz w:val="22"/>
          <w:szCs w:val="22"/>
        </w:rPr>
        <w:lastRenderedPageBreak/>
        <w:t>identificar los posibles riesgos e impactos ambientales y sociales directos, indirectos o acumulados durante el ciclo del Proyecto.</w:t>
      </w:r>
    </w:p>
    <w:p w14:paraId="09C74DD5" w14:textId="77777777" w:rsidR="00E53C8D" w:rsidRPr="003231FF" w:rsidRDefault="00E53C8D" w:rsidP="002848F2">
      <w:pPr>
        <w:spacing w:before="0" w:after="0" w:line="240" w:lineRule="auto"/>
        <w:rPr>
          <w:rFonts w:ascii="Calibri" w:eastAsia="Calibri" w:hAnsi="Calibri" w:cs="Calibri"/>
          <w:sz w:val="22"/>
          <w:szCs w:val="22"/>
        </w:rPr>
      </w:pPr>
    </w:p>
    <w:p w14:paraId="0000037D" w14:textId="77777777" w:rsidR="005A45BA" w:rsidRPr="003231FF" w:rsidRDefault="00416FCA" w:rsidP="00457A1C">
      <w:pPr>
        <w:pStyle w:val="Ttulo1"/>
        <w:numPr>
          <w:ilvl w:val="1"/>
          <w:numId w:val="7"/>
        </w:numPr>
        <w:spacing w:before="0"/>
        <w:rPr>
          <w:rFonts w:ascii="Calibri" w:eastAsia="Calibri" w:hAnsi="Calibri" w:cs="Calibri"/>
          <w:sz w:val="22"/>
          <w:szCs w:val="22"/>
        </w:rPr>
      </w:pPr>
      <w:bookmarkStart w:id="53" w:name="_Toc190943241"/>
      <w:r w:rsidRPr="003231FF">
        <w:rPr>
          <w:rFonts w:ascii="Calibri" w:eastAsia="Calibri" w:hAnsi="Calibri" w:cs="Calibri"/>
          <w:sz w:val="22"/>
          <w:szCs w:val="22"/>
        </w:rPr>
        <w:t>Descripción general de los municipios del Departamentos Gracias a Dios:</w:t>
      </w:r>
      <w:bookmarkEnd w:id="53"/>
    </w:p>
    <w:p w14:paraId="0000037E" w14:textId="7C135A9E"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Los municipios del Departamento de Gracias a Dios, como ya se mencionó son seis</w:t>
      </w:r>
      <w:r w:rsidR="00E9449D">
        <w:rPr>
          <w:rFonts w:ascii="Calibri" w:eastAsia="Calibri" w:hAnsi="Calibri" w:cs="Calibri"/>
          <w:sz w:val="22"/>
          <w:szCs w:val="22"/>
        </w:rPr>
        <w:t>.</w:t>
      </w:r>
      <w:r w:rsidRPr="003231FF">
        <w:rPr>
          <w:rFonts w:ascii="Calibri" w:eastAsia="Calibri" w:hAnsi="Calibri" w:cs="Calibri"/>
          <w:sz w:val="22"/>
          <w:szCs w:val="22"/>
        </w:rPr>
        <w:t xml:space="preserve"> </w:t>
      </w:r>
      <w:r w:rsidR="00E9449D">
        <w:rPr>
          <w:rFonts w:ascii="Calibri" w:eastAsia="Calibri" w:hAnsi="Calibri" w:cs="Calibri"/>
          <w:sz w:val="22"/>
          <w:szCs w:val="22"/>
        </w:rPr>
        <w:t>A</w:t>
      </w:r>
      <w:r w:rsidRPr="003231FF">
        <w:rPr>
          <w:rFonts w:ascii="Calibri" w:eastAsia="Calibri" w:hAnsi="Calibri" w:cs="Calibri"/>
          <w:sz w:val="22"/>
          <w:szCs w:val="22"/>
        </w:rPr>
        <w:t xml:space="preserve">lgunas de las características generales de los mismos se describen brevemente a continuación: </w:t>
      </w:r>
    </w:p>
    <w:p w14:paraId="6F10CC1D" w14:textId="77777777" w:rsidR="00BE2341" w:rsidRPr="003231FF" w:rsidRDefault="00BE2341" w:rsidP="002848F2">
      <w:pPr>
        <w:spacing w:before="0" w:after="0" w:line="240" w:lineRule="auto"/>
        <w:rPr>
          <w:rFonts w:ascii="Calibri" w:eastAsia="Calibri" w:hAnsi="Calibri" w:cs="Calibri"/>
          <w:sz w:val="22"/>
          <w:szCs w:val="22"/>
        </w:rPr>
      </w:pPr>
    </w:p>
    <w:p w14:paraId="0000037F"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54" w:name="_Toc190943242"/>
      <w:r w:rsidRPr="003231FF">
        <w:rPr>
          <w:rFonts w:ascii="Calibri" w:eastAsia="Calibri" w:hAnsi="Calibri" w:cs="Calibri"/>
          <w:sz w:val="22"/>
          <w:szCs w:val="22"/>
        </w:rPr>
        <w:t>Puerto Lempira</w:t>
      </w:r>
      <w:bookmarkEnd w:id="54"/>
    </w:p>
    <w:p w14:paraId="0000038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municipio colinda al norte y al este con el mar Caribe, al sur con la República de Nicaragua y al oeste con los municipios Brus Laguna y Dulce Nombre de Culmí. Está situado a las orillas de la Laguna Caratasca. Tiene una extensión territorial de 8,642 km². </w:t>
      </w:r>
    </w:p>
    <w:p w14:paraId="6CD26580" w14:textId="77777777" w:rsidR="00A81EC6" w:rsidRPr="003231FF" w:rsidRDefault="00A81EC6" w:rsidP="002848F2">
      <w:pPr>
        <w:spacing w:before="0" w:after="0" w:line="240" w:lineRule="auto"/>
        <w:rPr>
          <w:rFonts w:ascii="Calibri" w:eastAsia="Calibri" w:hAnsi="Calibri" w:cs="Calibri"/>
          <w:b/>
          <w:sz w:val="22"/>
          <w:szCs w:val="22"/>
        </w:rPr>
      </w:pPr>
    </w:p>
    <w:p w14:paraId="00000381" w14:textId="6C6A1DB6"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Características Sociales: </w:t>
      </w:r>
      <w:r w:rsidRPr="003231FF">
        <w:rPr>
          <w:rFonts w:ascii="Calibri" w:eastAsia="Calibri" w:hAnsi="Calibri" w:cs="Calibri"/>
          <w:sz w:val="22"/>
          <w:szCs w:val="22"/>
        </w:rPr>
        <w:t xml:space="preserve">El municipio tiene una población aproximada de 47,528 personas de los cuales el 24,545 son mujeres (48%) y el 22,532 son hombres (52%), con una densidad poblacional de 5 habitantes por Km² Según (INE, 2013). En el municipio 15,913 personas viven en el área urbana y 31,647 personas viven en el área rural. El 84% pertenece </w:t>
      </w:r>
      <w:r w:rsidR="008B6F2D">
        <w:rPr>
          <w:rFonts w:ascii="Calibri" w:eastAsia="Calibri" w:hAnsi="Calibri" w:cs="Calibri"/>
          <w:sz w:val="22"/>
          <w:szCs w:val="22"/>
        </w:rPr>
        <w:t>al pueblo</w:t>
      </w:r>
      <w:r w:rsidRPr="003231FF">
        <w:rPr>
          <w:rFonts w:ascii="Calibri" w:eastAsia="Calibri" w:hAnsi="Calibri" w:cs="Calibri"/>
          <w:sz w:val="22"/>
          <w:szCs w:val="22"/>
        </w:rPr>
        <w:t xml:space="preserve"> Miskit</w:t>
      </w:r>
      <w:r w:rsidR="008B6F2D">
        <w:rPr>
          <w:rFonts w:ascii="Calibri" w:eastAsia="Calibri" w:hAnsi="Calibri" w:cs="Calibri"/>
          <w:sz w:val="22"/>
          <w:szCs w:val="22"/>
        </w:rPr>
        <w:t xml:space="preserve">o </w:t>
      </w:r>
      <w:r w:rsidRPr="003231FF">
        <w:rPr>
          <w:rFonts w:ascii="Calibri" w:eastAsia="Calibri" w:hAnsi="Calibri" w:cs="Calibri"/>
          <w:sz w:val="22"/>
          <w:szCs w:val="22"/>
        </w:rPr>
        <w:t xml:space="preserve">y se estima que el 34% de la población tiene alguna actividad que le genera ingresos, la tasa de analfabetismo es del 18% y una cobertura en primaria del 81%, la lengua que se habla es el </w:t>
      </w:r>
      <w:r w:rsidR="00C25E5A">
        <w:rPr>
          <w:rFonts w:ascii="Calibri" w:eastAsia="Calibri" w:hAnsi="Calibri" w:cs="Calibri"/>
          <w:sz w:val="22"/>
          <w:szCs w:val="22"/>
        </w:rPr>
        <w:t>Miskito</w:t>
      </w:r>
      <w:r w:rsidRPr="003231FF">
        <w:rPr>
          <w:rFonts w:ascii="Calibri" w:eastAsia="Calibri" w:hAnsi="Calibri" w:cs="Calibri"/>
          <w:sz w:val="22"/>
          <w:szCs w:val="22"/>
        </w:rPr>
        <w:t xml:space="preserve">. Además, las mujeres jefas de hogar representan el 30%, la población de la tercera edad (65 años y +) representa el 2.7% y el índice de pobreza es de 93%. Su población es predominantemente </w:t>
      </w:r>
      <w:r w:rsidR="005C7887">
        <w:rPr>
          <w:rFonts w:ascii="Calibri" w:eastAsia="Calibri" w:hAnsi="Calibri" w:cs="Calibri"/>
          <w:sz w:val="22"/>
          <w:szCs w:val="22"/>
        </w:rPr>
        <w:t>M</w:t>
      </w:r>
      <w:r w:rsidRPr="003231FF">
        <w:rPr>
          <w:rFonts w:ascii="Calibri" w:eastAsia="Calibri" w:hAnsi="Calibri" w:cs="Calibri"/>
          <w:sz w:val="22"/>
          <w:szCs w:val="22"/>
        </w:rPr>
        <w:t xml:space="preserve">iskita (97 %), mestizos o ladinos representan un 2 % y los garífunas 1 %. En el municipio de Puerto Lempira se localizan seis </w:t>
      </w:r>
      <w:r w:rsidR="00811145">
        <w:rPr>
          <w:rFonts w:ascii="Calibri" w:eastAsia="Calibri" w:hAnsi="Calibri" w:cs="Calibri"/>
          <w:sz w:val="22"/>
          <w:szCs w:val="22"/>
        </w:rPr>
        <w:t>CT</w:t>
      </w:r>
      <w:r w:rsidRPr="003231FF">
        <w:rPr>
          <w:rFonts w:ascii="Calibri" w:eastAsia="Calibri" w:hAnsi="Calibri" w:cs="Calibri"/>
          <w:sz w:val="22"/>
          <w:szCs w:val="22"/>
        </w:rPr>
        <w:t xml:space="preserve">: de Katainasta, Truksinasta, Lainasta, Wawakklisinasta, Auhya Yari y Finzmos. </w:t>
      </w:r>
    </w:p>
    <w:p w14:paraId="5AD10C58" w14:textId="77777777" w:rsidR="00A81EC6" w:rsidRPr="003231FF" w:rsidRDefault="00A81EC6" w:rsidP="002848F2">
      <w:pPr>
        <w:spacing w:before="0" w:after="0" w:line="240" w:lineRule="auto"/>
        <w:rPr>
          <w:rFonts w:ascii="Calibri" w:eastAsia="Calibri" w:hAnsi="Calibri" w:cs="Calibri"/>
          <w:sz w:val="22"/>
          <w:szCs w:val="22"/>
        </w:rPr>
      </w:pPr>
    </w:p>
    <w:p w14:paraId="51D6ADE4" w14:textId="07D3AB85" w:rsidR="00BE2341" w:rsidRPr="00BE2341" w:rsidRDefault="00416FCA" w:rsidP="00BE2341">
      <w:pPr>
        <w:pStyle w:val="Ttulo1"/>
        <w:numPr>
          <w:ilvl w:val="2"/>
          <w:numId w:val="7"/>
        </w:numPr>
        <w:spacing w:before="0"/>
        <w:rPr>
          <w:rFonts w:ascii="Calibri" w:eastAsia="Calibri" w:hAnsi="Calibri" w:cs="Calibri"/>
          <w:sz w:val="22"/>
          <w:szCs w:val="22"/>
        </w:rPr>
      </w:pPr>
      <w:bookmarkStart w:id="55" w:name="_Toc190943243"/>
      <w:r w:rsidRPr="003231FF">
        <w:rPr>
          <w:rFonts w:ascii="Calibri" w:eastAsia="Calibri" w:hAnsi="Calibri" w:cs="Calibri"/>
          <w:sz w:val="22"/>
          <w:szCs w:val="22"/>
        </w:rPr>
        <w:t xml:space="preserve">Municipio </w:t>
      </w:r>
      <w:bookmarkEnd w:id="55"/>
      <w:r w:rsidR="00B442EC" w:rsidRPr="003231FF">
        <w:rPr>
          <w:rFonts w:ascii="Calibri" w:eastAsia="Calibri" w:hAnsi="Calibri" w:cs="Calibri"/>
          <w:sz w:val="22"/>
          <w:szCs w:val="22"/>
        </w:rPr>
        <w:t>Ahuas</w:t>
      </w:r>
    </w:p>
    <w:p w14:paraId="0000038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municipio colinda al norte con el mar Caribe, al sur y al este con el municipio de Puerto Lempira y al oeste con los municipios de Brus Laguna y Wampusirpi. Tiene 2,291 km² con una densidad poblacional de 4 habitantes por Km².  </w:t>
      </w:r>
    </w:p>
    <w:p w14:paraId="6B260EA6" w14:textId="77777777" w:rsidR="00A81EC6" w:rsidRPr="003231FF" w:rsidRDefault="00A81EC6" w:rsidP="002848F2">
      <w:pPr>
        <w:spacing w:before="0" w:after="0" w:line="240" w:lineRule="auto"/>
        <w:rPr>
          <w:rFonts w:ascii="Calibri" w:eastAsia="Calibri" w:hAnsi="Calibri" w:cs="Calibri"/>
          <w:b/>
          <w:sz w:val="22"/>
          <w:szCs w:val="22"/>
        </w:rPr>
      </w:pPr>
    </w:p>
    <w:p w14:paraId="00000384" w14:textId="50053EC4"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Características Sociales: </w:t>
      </w:r>
      <w:r w:rsidRPr="003231FF">
        <w:rPr>
          <w:rFonts w:ascii="Calibri" w:eastAsia="Calibri" w:hAnsi="Calibri" w:cs="Calibri"/>
          <w:sz w:val="22"/>
          <w:szCs w:val="22"/>
        </w:rPr>
        <w:t xml:space="preserve">La población total es de 8,094 personas de las cuales 4,115 son mujeres (51%) y 3,979 son hombres (49%), 4,195 personas viven en el área urbana y 3,179 viven en el área rural. El 95% de la población pertenece </w:t>
      </w:r>
      <w:r w:rsidR="008B6F2D">
        <w:rPr>
          <w:rFonts w:ascii="Calibri" w:eastAsia="Calibri" w:hAnsi="Calibri" w:cs="Calibri"/>
          <w:sz w:val="22"/>
          <w:szCs w:val="22"/>
        </w:rPr>
        <w:t>al pueblo Miskito</w:t>
      </w:r>
      <w:r w:rsidRPr="003231FF">
        <w:rPr>
          <w:rFonts w:ascii="Calibri" w:eastAsia="Calibri" w:hAnsi="Calibri" w:cs="Calibri"/>
          <w:sz w:val="22"/>
          <w:szCs w:val="22"/>
        </w:rPr>
        <w:t xml:space="preserve"> y solamente el 20% de la población participa en alguna actividad económica. La tasa de analfabetismo es del 14% y una cobertura en primaria del 94%, la lengua que se habla es el </w:t>
      </w:r>
      <w:r w:rsidR="00C25E5A">
        <w:rPr>
          <w:rFonts w:ascii="Calibri" w:eastAsia="Calibri" w:hAnsi="Calibri" w:cs="Calibri"/>
          <w:sz w:val="22"/>
          <w:szCs w:val="22"/>
        </w:rPr>
        <w:t>Miskito</w:t>
      </w:r>
      <w:r w:rsidRPr="003231FF">
        <w:rPr>
          <w:rFonts w:ascii="Calibri" w:eastAsia="Calibri" w:hAnsi="Calibri" w:cs="Calibri"/>
          <w:sz w:val="22"/>
          <w:szCs w:val="22"/>
        </w:rPr>
        <w:t xml:space="preserve">. Además, las mujeres jefas de hogar representan el 23%, la población de la tercera edad (65 años y +) representa el 3.8% y el índice de pobreza es de 94%. </w:t>
      </w:r>
      <w:r w:rsidR="00B442EC" w:rsidRPr="003231FF">
        <w:rPr>
          <w:rFonts w:ascii="Calibri" w:eastAsia="Calibri" w:hAnsi="Calibri" w:cs="Calibri"/>
          <w:sz w:val="22"/>
          <w:szCs w:val="22"/>
        </w:rPr>
        <w:t>Ahuas</w:t>
      </w:r>
      <w:r w:rsidRPr="003231FF">
        <w:rPr>
          <w:rFonts w:ascii="Calibri" w:eastAsia="Calibri" w:hAnsi="Calibri" w:cs="Calibri"/>
          <w:sz w:val="22"/>
          <w:szCs w:val="22"/>
        </w:rPr>
        <w:t xml:space="preserve"> se encuentran distribuidos entre los concejos territoriales de Bamiasta y Batiasta.</w:t>
      </w:r>
    </w:p>
    <w:p w14:paraId="4296082F" w14:textId="77777777" w:rsidR="00A81EC6" w:rsidRPr="003231FF" w:rsidRDefault="00A81EC6" w:rsidP="002848F2">
      <w:pPr>
        <w:spacing w:before="0" w:after="0" w:line="240" w:lineRule="auto"/>
        <w:rPr>
          <w:rFonts w:ascii="Calibri" w:eastAsia="Calibri" w:hAnsi="Calibri" w:cs="Calibri"/>
          <w:sz w:val="22"/>
          <w:szCs w:val="22"/>
        </w:rPr>
      </w:pPr>
    </w:p>
    <w:p w14:paraId="4B9A9271" w14:textId="0A05EC60" w:rsidR="00BE2341" w:rsidRPr="00BE2341" w:rsidRDefault="00416FCA" w:rsidP="00BE2341">
      <w:pPr>
        <w:pStyle w:val="Ttulo1"/>
        <w:numPr>
          <w:ilvl w:val="2"/>
          <w:numId w:val="7"/>
        </w:numPr>
        <w:spacing w:before="0"/>
        <w:rPr>
          <w:rFonts w:ascii="Calibri" w:eastAsia="Calibri" w:hAnsi="Calibri" w:cs="Calibri"/>
          <w:sz w:val="22"/>
          <w:szCs w:val="22"/>
        </w:rPr>
      </w:pPr>
      <w:bookmarkStart w:id="56" w:name="_Toc190943244"/>
      <w:r w:rsidRPr="003231FF">
        <w:rPr>
          <w:rFonts w:ascii="Calibri" w:eastAsia="Calibri" w:hAnsi="Calibri" w:cs="Calibri"/>
          <w:sz w:val="22"/>
          <w:szCs w:val="22"/>
        </w:rPr>
        <w:t>Municipio de Brush Laguna</w:t>
      </w:r>
      <w:bookmarkEnd w:id="56"/>
    </w:p>
    <w:p w14:paraId="00000386" w14:textId="7E8D1A90"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municipio de Brus Laguna está situado en la parte noroccidental del departamento de Gracias a Dios, limita al norte con el mar Caribe, al sur con el municipio Wampusirpi, el oeste con el municipio </w:t>
      </w:r>
      <w:r w:rsidR="00C25E5A">
        <w:rPr>
          <w:rFonts w:ascii="Calibri" w:eastAsia="Calibri" w:hAnsi="Calibri" w:cs="Calibri"/>
          <w:sz w:val="22"/>
          <w:szCs w:val="22"/>
        </w:rPr>
        <w:t>A</w:t>
      </w:r>
      <w:r w:rsidR="00B442EC">
        <w:rPr>
          <w:rFonts w:ascii="Calibri" w:eastAsia="Calibri" w:hAnsi="Calibri" w:cs="Calibri"/>
          <w:sz w:val="22"/>
          <w:szCs w:val="22"/>
        </w:rPr>
        <w:t>hu</w:t>
      </w:r>
      <w:r w:rsidR="00C25E5A">
        <w:rPr>
          <w:rFonts w:ascii="Calibri" w:eastAsia="Calibri" w:hAnsi="Calibri" w:cs="Calibri"/>
          <w:sz w:val="22"/>
          <w:szCs w:val="22"/>
        </w:rPr>
        <w:t>as</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y al este con los municipios Juan Francisco Bulnes e Iriona en el departamento de Colón, cuenta con una extensión territorial de 3,291.6 km</w:t>
      </w:r>
      <w:r w:rsidRPr="003231FF">
        <w:rPr>
          <w:rFonts w:ascii="Calibri" w:eastAsia="Calibri" w:hAnsi="Calibri" w:cs="Calibri"/>
          <w:sz w:val="22"/>
          <w:szCs w:val="22"/>
          <w:vertAlign w:val="superscript"/>
        </w:rPr>
        <w:t>2</w:t>
      </w:r>
      <w:r w:rsidRPr="003231FF">
        <w:rPr>
          <w:rFonts w:ascii="Calibri" w:eastAsia="Calibri" w:hAnsi="Calibri" w:cs="Calibri"/>
          <w:sz w:val="22"/>
          <w:szCs w:val="22"/>
        </w:rPr>
        <w:t xml:space="preserve">. </w:t>
      </w:r>
    </w:p>
    <w:p w14:paraId="676C3065" w14:textId="77777777" w:rsidR="00A81EC6" w:rsidRPr="003231FF" w:rsidRDefault="00A81EC6" w:rsidP="002848F2">
      <w:pPr>
        <w:spacing w:before="0" w:after="0" w:line="240" w:lineRule="auto"/>
        <w:rPr>
          <w:rFonts w:ascii="Calibri" w:eastAsia="Calibri" w:hAnsi="Calibri" w:cs="Calibri"/>
          <w:b/>
          <w:sz w:val="22"/>
          <w:szCs w:val="22"/>
        </w:rPr>
      </w:pPr>
    </w:p>
    <w:p w14:paraId="00000387" w14:textId="082AE1B3" w:rsidR="005A45BA" w:rsidRPr="003231FF" w:rsidRDefault="00416FCA" w:rsidP="002848F2">
      <w:pPr>
        <w:spacing w:before="0" w:after="0" w:line="240" w:lineRule="auto"/>
        <w:rPr>
          <w:rFonts w:ascii="Calibri" w:eastAsia="Arial" w:hAnsi="Calibri" w:cs="Calibri"/>
          <w:sz w:val="22"/>
          <w:szCs w:val="22"/>
        </w:rPr>
      </w:pPr>
      <w:r w:rsidRPr="003231FF">
        <w:rPr>
          <w:rFonts w:ascii="Calibri" w:eastAsia="Calibri" w:hAnsi="Calibri" w:cs="Calibri"/>
          <w:b/>
          <w:sz w:val="22"/>
          <w:szCs w:val="22"/>
        </w:rPr>
        <w:t xml:space="preserve">Características Sociales: </w:t>
      </w:r>
      <w:r w:rsidRPr="003231FF">
        <w:rPr>
          <w:rFonts w:ascii="Calibri" w:eastAsia="Calibri" w:hAnsi="Calibri" w:cs="Calibri"/>
          <w:sz w:val="22"/>
          <w:szCs w:val="22"/>
        </w:rPr>
        <w:t>La población es de 14,107 personas la cual está compuesta por 6,851 hombres (48.6%) y 7,256 mujeres (51.4%), de los que el 11% es urbano y 89% rural, distribuidos en 12 aldeas y 80 caseríos. (PEDM, 2012), está conformado por 7 aldeas y 53 caseríos (INE, 2013). El 54% de la población se dedica a la agricultura, ganadería, silvicultura y pesca. En este municipio conviven en su mayoría indígenas Miskit</w:t>
      </w:r>
      <w:r w:rsidR="005D1B8D">
        <w:rPr>
          <w:rFonts w:ascii="Calibri" w:eastAsia="Calibri" w:hAnsi="Calibri" w:cs="Calibri"/>
          <w:sz w:val="22"/>
          <w:szCs w:val="22"/>
        </w:rPr>
        <w:t>os</w:t>
      </w:r>
      <w:r w:rsidRPr="003231FF">
        <w:rPr>
          <w:rFonts w:ascii="Calibri" w:eastAsia="Calibri" w:hAnsi="Calibri" w:cs="Calibri"/>
          <w:sz w:val="22"/>
          <w:szCs w:val="22"/>
        </w:rPr>
        <w:t xml:space="preserve">, </w:t>
      </w:r>
      <w:r w:rsidR="00B442EC" w:rsidRPr="003231FF">
        <w:rPr>
          <w:rFonts w:ascii="Calibri" w:eastAsia="Calibri" w:hAnsi="Calibri" w:cs="Calibri"/>
          <w:sz w:val="22"/>
          <w:szCs w:val="22"/>
        </w:rPr>
        <w:t>Pech</w:t>
      </w:r>
      <w:r w:rsidRPr="003231FF">
        <w:rPr>
          <w:rFonts w:ascii="Calibri" w:eastAsia="Calibri" w:hAnsi="Calibri" w:cs="Calibri"/>
          <w:sz w:val="22"/>
          <w:szCs w:val="22"/>
        </w:rPr>
        <w:t xml:space="preserve"> y con una creciente representación de ladinos. La agricultura y ganadería de subsistencia, </w:t>
      </w:r>
      <w:r w:rsidRPr="003231FF">
        <w:rPr>
          <w:rFonts w:ascii="Calibri" w:eastAsia="Calibri" w:hAnsi="Calibri" w:cs="Calibri"/>
          <w:sz w:val="22"/>
          <w:szCs w:val="22"/>
        </w:rPr>
        <w:lastRenderedPageBreak/>
        <w:t>la caza, la pesca, y el comercio familiar, son la principal forma de vida de sus habitantes. Por su ubicación geográfica, a este municipio sólo se puede llegar por transporte aéreo o acuático. Dentro del municipio se encuentran los Con</w:t>
      </w:r>
      <w:r w:rsidR="00811145">
        <w:rPr>
          <w:rFonts w:ascii="Calibri" w:eastAsia="Calibri" w:hAnsi="Calibri" w:cs="Calibri"/>
          <w:sz w:val="22"/>
          <w:szCs w:val="22"/>
        </w:rPr>
        <w:t>c</w:t>
      </w:r>
      <w:r w:rsidRPr="003231FF">
        <w:rPr>
          <w:rFonts w:ascii="Calibri" w:eastAsia="Calibri" w:hAnsi="Calibri" w:cs="Calibri"/>
          <w:sz w:val="22"/>
          <w:szCs w:val="22"/>
        </w:rPr>
        <w:t>ejos Territoriales Indígenas: Diunat (zona territorial N° 1), Territorial Indígena del Tribu de Las Marías (zona territorial No. 2), Con</w:t>
      </w:r>
      <w:r w:rsidR="00811145">
        <w:rPr>
          <w:rFonts w:ascii="Calibri" w:eastAsia="Calibri" w:hAnsi="Calibri" w:cs="Calibri"/>
          <w:sz w:val="22"/>
          <w:szCs w:val="22"/>
        </w:rPr>
        <w:t>c</w:t>
      </w:r>
      <w:r w:rsidRPr="003231FF">
        <w:rPr>
          <w:rFonts w:ascii="Calibri" w:eastAsia="Calibri" w:hAnsi="Calibri" w:cs="Calibri"/>
          <w:sz w:val="22"/>
          <w:szCs w:val="22"/>
        </w:rPr>
        <w:t>ejo Territorial Indígena de Rayaka (zona territorial No. 3), Concejo Territorial Indígena de Batiasta (zona territorial No. 4) y el Concejo Tripartita</w:t>
      </w:r>
      <w:r w:rsidRPr="003231FF">
        <w:rPr>
          <w:rFonts w:ascii="Calibri" w:eastAsia="Arial" w:hAnsi="Calibri" w:cs="Calibri"/>
          <w:sz w:val="22"/>
          <w:szCs w:val="22"/>
        </w:rPr>
        <w:t xml:space="preserve"> (Batista, Bamiasta y </w:t>
      </w:r>
      <w:r w:rsidR="000E1BA2" w:rsidRPr="003231FF">
        <w:rPr>
          <w:rFonts w:ascii="Calibri" w:eastAsia="Arial" w:hAnsi="Calibri" w:cs="Calibri"/>
          <w:sz w:val="22"/>
          <w:szCs w:val="22"/>
        </w:rPr>
        <w:t>Diunat</w:t>
      </w:r>
      <w:r w:rsidRPr="003231FF">
        <w:rPr>
          <w:rFonts w:ascii="Calibri" w:eastAsia="Arial" w:hAnsi="Calibri" w:cs="Calibri"/>
          <w:sz w:val="22"/>
          <w:szCs w:val="22"/>
        </w:rPr>
        <w:t>).</w:t>
      </w:r>
    </w:p>
    <w:p w14:paraId="03232065" w14:textId="77777777" w:rsidR="00A81EC6" w:rsidRPr="003231FF" w:rsidRDefault="00A81EC6" w:rsidP="002848F2">
      <w:pPr>
        <w:spacing w:before="0" w:after="0" w:line="240" w:lineRule="auto"/>
        <w:rPr>
          <w:rFonts w:ascii="Calibri" w:eastAsia="Arial" w:hAnsi="Calibri" w:cs="Calibri"/>
          <w:sz w:val="22"/>
          <w:szCs w:val="22"/>
        </w:rPr>
      </w:pPr>
    </w:p>
    <w:p w14:paraId="4B8EE734" w14:textId="0F8500E5" w:rsidR="00BE2341" w:rsidRPr="00BE2341" w:rsidRDefault="00416FCA" w:rsidP="00BE2341">
      <w:pPr>
        <w:pStyle w:val="Ttulo1"/>
        <w:numPr>
          <w:ilvl w:val="2"/>
          <w:numId w:val="7"/>
        </w:numPr>
        <w:spacing w:before="0"/>
        <w:rPr>
          <w:rFonts w:ascii="Calibri" w:eastAsia="Calibri" w:hAnsi="Calibri" w:cs="Calibri"/>
          <w:sz w:val="22"/>
          <w:szCs w:val="22"/>
        </w:rPr>
      </w:pPr>
      <w:bookmarkStart w:id="57" w:name="_Toc190943245"/>
      <w:r w:rsidRPr="003231FF">
        <w:rPr>
          <w:rFonts w:ascii="Calibri" w:eastAsia="Calibri" w:hAnsi="Calibri" w:cs="Calibri"/>
          <w:sz w:val="22"/>
          <w:szCs w:val="22"/>
        </w:rPr>
        <w:t>Juan Francisco Bulnes</w:t>
      </w:r>
      <w:bookmarkEnd w:id="57"/>
    </w:p>
    <w:p w14:paraId="00000389" w14:textId="3EC9A071"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Posee una extensión territorial de 734.959 Km</w:t>
      </w:r>
      <w:r w:rsidRPr="003231FF">
        <w:rPr>
          <w:rFonts w:ascii="Calibri" w:eastAsia="Calibri" w:hAnsi="Calibri" w:cs="Calibri"/>
          <w:sz w:val="22"/>
          <w:szCs w:val="22"/>
          <w:vertAlign w:val="superscript"/>
        </w:rPr>
        <w:t xml:space="preserve"> 2</w:t>
      </w:r>
      <w:r w:rsidRPr="003231FF">
        <w:rPr>
          <w:rFonts w:ascii="Calibri" w:eastAsia="Calibri" w:hAnsi="Calibri" w:cs="Calibri"/>
          <w:sz w:val="22"/>
          <w:szCs w:val="22"/>
        </w:rPr>
        <w:t xml:space="preserve">, Limita al norte, con el Mar Caribe hasta donde llegan los límites marítimos </w:t>
      </w:r>
      <w:r w:rsidR="00312A74" w:rsidRPr="003231FF">
        <w:rPr>
          <w:rFonts w:ascii="Calibri" w:eastAsia="Calibri" w:hAnsi="Calibri" w:cs="Calibri"/>
          <w:sz w:val="22"/>
          <w:szCs w:val="22"/>
        </w:rPr>
        <w:t>de acuerdo con</w:t>
      </w:r>
      <w:r w:rsidRPr="003231FF">
        <w:rPr>
          <w:rFonts w:ascii="Calibri" w:eastAsia="Calibri" w:hAnsi="Calibri" w:cs="Calibri"/>
          <w:sz w:val="22"/>
          <w:szCs w:val="22"/>
        </w:rPr>
        <w:t xml:space="preserve"> lo establecido en el Derecho Internacional; al sur y al este con el Municipio de Brus Laguna; al Oeste con el Municipio de Iriona en el Departamento de Colón. </w:t>
      </w:r>
    </w:p>
    <w:p w14:paraId="5C5BB375" w14:textId="77777777" w:rsidR="00A81EC6" w:rsidRPr="003231FF" w:rsidRDefault="00A81EC6" w:rsidP="002848F2">
      <w:pPr>
        <w:spacing w:before="0" w:after="0" w:line="240" w:lineRule="auto"/>
        <w:rPr>
          <w:rFonts w:ascii="Calibri" w:eastAsia="Calibri" w:hAnsi="Calibri" w:cs="Calibri"/>
          <w:b/>
          <w:sz w:val="22"/>
          <w:szCs w:val="22"/>
        </w:rPr>
      </w:pPr>
    </w:p>
    <w:p w14:paraId="0000038A" w14:textId="0D7BD23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Características sociales: </w:t>
      </w:r>
      <w:r w:rsidRPr="003231FF">
        <w:rPr>
          <w:rFonts w:ascii="Calibri" w:eastAsia="Calibri" w:hAnsi="Calibri" w:cs="Calibri"/>
          <w:sz w:val="22"/>
          <w:szCs w:val="22"/>
        </w:rPr>
        <w:t xml:space="preserve">Posee una población de unos 6,162 habitantes, de los que el 16% es urbano y 84% rural, distribuido El Municipio cuenta con una población de 6,162 habitantes; distribuidos en una (1) Cabecera municipal, 6 aldeas, y 47 caseríos. Dedicados a la pesca artesanal, ganadería y agricultura de subsistencia. Según la Metodología Focal generados por el Plan de Desarrollo Municipal y el censo del 2012, el municipio Juan Francisco Bulnes está constituido por 2,966 hombres equivalente al 48.13% y 3,196 mujeres 51.87%, distribuidos en 7 comunidades y 3 zonas. El 78 % de su población es </w:t>
      </w:r>
      <w:r w:rsidR="00777B74">
        <w:rPr>
          <w:rFonts w:ascii="Calibri" w:eastAsia="Calibri" w:hAnsi="Calibri" w:cs="Calibri"/>
          <w:sz w:val="22"/>
          <w:szCs w:val="22"/>
        </w:rPr>
        <w:t>M</w:t>
      </w:r>
      <w:r w:rsidRPr="003231FF">
        <w:rPr>
          <w:rFonts w:ascii="Calibri" w:eastAsia="Calibri" w:hAnsi="Calibri" w:cs="Calibri"/>
          <w:sz w:val="22"/>
          <w:szCs w:val="22"/>
        </w:rPr>
        <w:t>iskita, 18 % Garífuna y el resto de su población se encuentra categorizada entre ladinos o mestizos. Dentro del municipio se encuentran los Con</w:t>
      </w:r>
      <w:r w:rsidR="00811145">
        <w:rPr>
          <w:rFonts w:ascii="Calibri" w:eastAsia="Calibri" w:hAnsi="Calibri" w:cs="Calibri"/>
          <w:sz w:val="22"/>
          <w:szCs w:val="22"/>
        </w:rPr>
        <w:t>c</w:t>
      </w:r>
      <w:r w:rsidRPr="003231FF">
        <w:rPr>
          <w:rFonts w:ascii="Calibri" w:eastAsia="Calibri" w:hAnsi="Calibri" w:cs="Calibri"/>
          <w:sz w:val="22"/>
          <w:szCs w:val="22"/>
        </w:rPr>
        <w:t>ejos Territoriales Indígenas: RAYAKA, Territorial Indígena del Tribu de Las Marías y Plaplaya.</w:t>
      </w:r>
    </w:p>
    <w:p w14:paraId="3C60206F" w14:textId="77777777" w:rsidR="00A81EC6" w:rsidRPr="003231FF" w:rsidRDefault="00A81EC6" w:rsidP="002848F2">
      <w:pPr>
        <w:spacing w:before="0" w:after="0" w:line="240" w:lineRule="auto"/>
        <w:rPr>
          <w:rFonts w:ascii="Calibri" w:eastAsia="Calibri" w:hAnsi="Calibri" w:cs="Calibri"/>
          <w:sz w:val="22"/>
          <w:szCs w:val="22"/>
        </w:rPr>
      </w:pPr>
    </w:p>
    <w:p w14:paraId="0000038B"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58" w:name="_Toc190943246"/>
      <w:r w:rsidRPr="003231FF">
        <w:rPr>
          <w:rFonts w:ascii="Calibri" w:eastAsia="Calibri" w:hAnsi="Calibri" w:cs="Calibri"/>
          <w:sz w:val="22"/>
          <w:szCs w:val="22"/>
        </w:rPr>
        <w:t>Ramón Villeda Morales</w:t>
      </w:r>
      <w:bookmarkEnd w:id="58"/>
    </w:p>
    <w:p w14:paraId="0000038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municipio de Ramón Villeda Morales limita al norte con el Mar Caribe o de Las Antillas, al sur con la República de Nicaragua, al este con el mar Caribe o de las Antillas y al oeste con el Municipio de Puerto Lempira. Posee una extensión territorial de 587.8 Km</w:t>
      </w:r>
      <w:r w:rsidRPr="003231FF">
        <w:rPr>
          <w:rFonts w:ascii="Calibri" w:eastAsia="Calibri" w:hAnsi="Calibri" w:cs="Calibri"/>
          <w:sz w:val="22"/>
          <w:szCs w:val="22"/>
          <w:vertAlign w:val="superscript"/>
        </w:rPr>
        <w:t>2</w:t>
      </w:r>
      <w:r w:rsidRPr="003231FF">
        <w:rPr>
          <w:rFonts w:ascii="Calibri" w:eastAsia="Calibri" w:hAnsi="Calibri" w:cs="Calibri"/>
          <w:sz w:val="22"/>
          <w:szCs w:val="22"/>
        </w:rPr>
        <w:t xml:space="preserve"> y una densidad poblacional de 168.14 habitantes por km</w:t>
      </w:r>
      <w:r w:rsidRPr="003231FF">
        <w:rPr>
          <w:rFonts w:ascii="Calibri" w:eastAsia="Calibri" w:hAnsi="Calibri" w:cs="Calibri"/>
          <w:sz w:val="22"/>
          <w:szCs w:val="22"/>
          <w:vertAlign w:val="superscript"/>
        </w:rPr>
        <w:t>2</w:t>
      </w:r>
      <w:r w:rsidRPr="003231FF">
        <w:rPr>
          <w:rFonts w:ascii="Calibri" w:eastAsia="Calibri" w:hAnsi="Calibri" w:cs="Calibri"/>
          <w:sz w:val="22"/>
          <w:szCs w:val="22"/>
        </w:rPr>
        <w:t xml:space="preserve">. </w:t>
      </w:r>
    </w:p>
    <w:p w14:paraId="1353140E" w14:textId="77777777" w:rsidR="00A81EC6" w:rsidRPr="003231FF" w:rsidRDefault="00A81EC6" w:rsidP="002848F2">
      <w:pPr>
        <w:spacing w:before="0" w:after="0" w:line="240" w:lineRule="auto"/>
        <w:rPr>
          <w:rFonts w:ascii="Calibri" w:eastAsia="Calibri" w:hAnsi="Calibri" w:cs="Calibri"/>
          <w:b/>
          <w:sz w:val="22"/>
          <w:szCs w:val="22"/>
        </w:rPr>
      </w:pPr>
    </w:p>
    <w:p w14:paraId="0000038D" w14:textId="623CA5D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Características Sociales: </w:t>
      </w:r>
      <w:r w:rsidRPr="003231FF">
        <w:rPr>
          <w:rFonts w:ascii="Calibri" w:eastAsia="Calibri" w:hAnsi="Calibri" w:cs="Calibri"/>
          <w:sz w:val="22"/>
          <w:szCs w:val="22"/>
        </w:rPr>
        <w:t>con un estimado de población de 10,962 habitantes, se cuenta con un número de 14 comunidades, 4 aldeas y 1 caserío con una población total de 10,962 habitantes (5,363 hombres, y 5,599 mujeres), distribuidos en la cabecera municipal, 14 comunidades, 4 aldeas y un caserío. La población se dedica principalmente a la pesca y a la agricultura. Dentro del municipio se encuentra el Con</w:t>
      </w:r>
      <w:r w:rsidR="00811145">
        <w:rPr>
          <w:rFonts w:ascii="Calibri" w:eastAsia="Calibri" w:hAnsi="Calibri" w:cs="Calibri"/>
          <w:sz w:val="22"/>
          <w:szCs w:val="22"/>
        </w:rPr>
        <w:t>c</w:t>
      </w:r>
      <w:r w:rsidRPr="003231FF">
        <w:rPr>
          <w:rFonts w:ascii="Calibri" w:eastAsia="Calibri" w:hAnsi="Calibri" w:cs="Calibri"/>
          <w:sz w:val="22"/>
          <w:szCs w:val="22"/>
        </w:rPr>
        <w:t>ejo Territorial de Bakinasta.</w:t>
      </w:r>
    </w:p>
    <w:p w14:paraId="1116A6FC" w14:textId="77777777" w:rsidR="00A81EC6" w:rsidRPr="003231FF" w:rsidRDefault="00A81EC6" w:rsidP="002848F2">
      <w:pPr>
        <w:spacing w:before="0" w:after="0" w:line="240" w:lineRule="auto"/>
        <w:rPr>
          <w:rFonts w:ascii="Calibri" w:eastAsia="Calibri" w:hAnsi="Calibri" w:cs="Calibri"/>
          <w:sz w:val="22"/>
          <w:szCs w:val="22"/>
        </w:rPr>
      </w:pPr>
    </w:p>
    <w:p w14:paraId="0000038E"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59" w:name="_Toc190943247"/>
      <w:r w:rsidRPr="003231FF">
        <w:rPr>
          <w:rFonts w:ascii="Calibri" w:eastAsia="Calibri" w:hAnsi="Calibri" w:cs="Calibri"/>
          <w:sz w:val="22"/>
          <w:szCs w:val="22"/>
        </w:rPr>
        <w:t>Wampusirpi</w:t>
      </w:r>
      <w:bookmarkEnd w:id="59"/>
      <w:r w:rsidRPr="003231FF">
        <w:rPr>
          <w:rFonts w:ascii="Calibri" w:eastAsia="Calibri" w:hAnsi="Calibri" w:cs="Calibri"/>
          <w:sz w:val="22"/>
          <w:szCs w:val="22"/>
        </w:rPr>
        <w:t xml:space="preserve"> </w:t>
      </w:r>
    </w:p>
    <w:p w14:paraId="0000038F" w14:textId="0C732C69"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municipio de Wampusirpi limita Ubicado al suroriente del departamento, limita al Norte: con el Municipio de Brus Laguna, al Sur: con la República de Nicaragua, al Este: con los Municipios de </w:t>
      </w:r>
      <w:r w:rsidR="00C25E5A">
        <w:rPr>
          <w:rFonts w:ascii="Calibri" w:eastAsia="Calibri" w:hAnsi="Calibri" w:cs="Calibri"/>
          <w:sz w:val="22"/>
          <w:szCs w:val="22"/>
        </w:rPr>
        <w:t>A</w:t>
      </w:r>
      <w:r w:rsidR="00CE74E7">
        <w:rPr>
          <w:rFonts w:ascii="Calibri" w:eastAsia="Calibri" w:hAnsi="Calibri" w:cs="Calibri"/>
          <w:sz w:val="22"/>
          <w:szCs w:val="22"/>
        </w:rPr>
        <w:t>hu</w:t>
      </w:r>
      <w:r w:rsidR="00C25E5A">
        <w:rPr>
          <w:rFonts w:ascii="Calibri" w:eastAsia="Calibri" w:hAnsi="Calibri" w:cs="Calibri"/>
          <w:sz w:val="22"/>
          <w:szCs w:val="22"/>
        </w:rPr>
        <w:t>as</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 xml:space="preserve">y Puerto Lempira, al Oeste: con el municipio de Dulce Nombre de </w:t>
      </w:r>
      <w:r w:rsidR="00CE74E7" w:rsidRPr="003231FF">
        <w:rPr>
          <w:rFonts w:ascii="Calibri" w:eastAsia="Calibri" w:hAnsi="Calibri" w:cs="Calibri"/>
          <w:sz w:val="22"/>
          <w:szCs w:val="22"/>
        </w:rPr>
        <w:t>Culmí</w:t>
      </w:r>
      <w:r w:rsidRPr="003231FF">
        <w:rPr>
          <w:rFonts w:ascii="Calibri" w:eastAsia="Calibri" w:hAnsi="Calibri" w:cs="Calibri"/>
          <w:sz w:val="22"/>
          <w:szCs w:val="22"/>
        </w:rPr>
        <w:t xml:space="preserve">, Olancho. Cuenta con una extensión territorial del 2,519.06 Km2. </w:t>
      </w:r>
    </w:p>
    <w:p w14:paraId="7A7125AC" w14:textId="77777777" w:rsidR="00A81EC6" w:rsidRPr="003231FF" w:rsidRDefault="00A81EC6" w:rsidP="002848F2">
      <w:pPr>
        <w:spacing w:before="0" w:after="0" w:line="240" w:lineRule="auto"/>
        <w:rPr>
          <w:rFonts w:ascii="Calibri" w:eastAsia="Calibri" w:hAnsi="Calibri" w:cs="Calibri"/>
          <w:b/>
          <w:sz w:val="22"/>
          <w:szCs w:val="22"/>
        </w:rPr>
      </w:pPr>
    </w:p>
    <w:p w14:paraId="00000391" w14:textId="42E2F97B" w:rsidR="005A45BA" w:rsidRDefault="00416FCA" w:rsidP="002848F2">
      <w:pPr>
        <w:spacing w:before="0" w:after="0" w:line="240" w:lineRule="auto"/>
        <w:rPr>
          <w:rFonts w:ascii="Calibri" w:eastAsia="Calibri" w:hAnsi="Calibri" w:cs="Calibri"/>
          <w:bCs/>
          <w:sz w:val="22"/>
          <w:szCs w:val="22"/>
        </w:rPr>
      </w:pPr>
      <w:r w:rsidRPr="003231FF">
        <w:rPr>
          <w:rFonts w:ascii="Calibri" w:eastAsia="Calibri" w:hAnsi="Calibri" w:cs="Calibri"/>
          <w:b/>
          <w:sz w:val="22"/>
          <w:szCs w:val="22"/>
        </w:rPr>
        <w:t xml:space="preserve">Características sociales: </w:t>
      </w:r>
      <w:r w:rsidRPr="003231FF">
        <w:rPr>
          <w:rFonts w:ascii="Calibri" w:eastAsia="Calibri" w:hAnsi="Calibri" w:cs="Calibri"/>
          <w:sz w:val="22"/>
          <w:szCs w:val="22"/>
        </w:rPr>
        <w:t>Su población se encuentra asentada en el área rural con 13 aldeas y 48 caseríos. Posee una densidad poblacional de 4 habitantes por km</w:t>
      </w:r>
      <w:r w:rsidRPr="003231FF">
        <w:rPr>
          <w:rFonts w:ascii="Calibri" w:eastAsia="Calibri" w:hAnsi="Calibri" w:cs="Calibri"/>
          <w:sz w:val="22"/>
          <w:szCs w:val="22"/>
          <w:vertAlign w:val="superscript"/>
        </w:rPr>
        <w:t>2</w:t>
      </w:r>
      <w:r w:rsidRPr="003231FF">
        <w:rPr>
          <w:rFonts w:ascii="Calibri" w:eastAsia="Calibri" w:hAnsi="Calibri" w:cs="Calibri"/>
          <w:sz w:val="22"/>
          <w:szCs w:val="22"/>
        </w:rPr>
        <w:t>., irrigado por el río Patuca y posee las siguientes colindancias. Wampusirpi cuenta con 10,473 habitantes de los cuales 5,200 son hombres, un 49.65% y 5,273 mujeres un 50.35%. El 100% de la población es rural. Dentro del municipio se encuentra el Con</w:t>
      </w:r>
      <w:r w:rsidR="00811145">
        <w:rPr>
          <w:rFonts w:ascii="Calibri" w:eastAsia="Calibri" w:hAnsi="Calibri" w:cs="Calibri"/>
          <w:sz w:val="22"/>
          <w:szCs w:val="22"/>
        </w:rPr>
        <w:t>c</w:t>
      </w:r>
      <w:r w:rsidRPr="003231FF">
        <w:rPr>
          <w:rFonts w:ascii="Calibri" w:eastAsia="Calibri" w:hAnsi="Calibri" w:cs="Calibri"/>
          <w:sz w:val="22"/>
          <w:szCs w:val="22"/>
        </w:rPr>
        <w:t xml:space="preserve">ejo Territorial </w:t>
      </w:r>
      <w:r w:rsidR="00811145">
        <w:rPr>
          <w:rFonts w:ascii="Calibri" w:eastAsia="Calibri" w:hAnsi="Calibri" w:cs="Calibri"/>
          <w:sz w:val="22"/>
          <w:szCs w:val="22"/>
        </w:rPr>
        <w:t xml:space="preserve">Indígena </w:t>
      </w:r>
      <w:r w:rsidRPr="003231FF">
        <w:rPr>
          <w:rFonts w:ascii="Calibri" w:eastAsia="Calibri" w:hAnsi="Calibri" w:cs="Calibri"/>
          <w:sz w:val="22"/>
          <w:szCs w:val="22"/>
        </w:rPr>
        <w:t>de Watiasta.</w:t>
      </w:r>
      <w:r w:rsidR="00FD2048" w:rsidRPr="003231FF">
        <w:rPr>
          <w:rFonts w:ascii="Calibri" w:eastAsia="Calibri" w:hAnsi="Calibri" w:cs="Calibri"/>
          <w:sz w:val="22"/>
          <w:szCs w:val="22"/>
        </w:rPr>
        <w:t xml:space="preserve">  </w:t>
      </w:r>
      <w:r w:rsidRPr="003231FF">
        <w:rPr>
          <w:rFonts w:ascii="Calibri" w:eastAsia="Calibri" w:hAnsi="Calibri" w:cs="Calibri"/>
          <w:bCs/>
          <w:sz w:val="22"/>
          <w:szCs w:val="22"/>
        </w:rPr>
        <w:t>Dentro de los mayores problemas que</w:t>
      </w:r>
      <w:r w:rsidR="00FD2048" w:rsidRPr="003231FF">
        <w:rPr>
          <w:rFonts w:ascii="Calibri" w:eastAsia="Calibri" w:hAnsi="Calibri" w:cs="Calibri"/>
          <w:bCs/>
          <w:sz w:val="22"/>
          <w:szCs w:val="22"/>
        </w:rPr>
        <w:t xml:space="preserve"> enfrenta el municipio, se identifican:</w:t>
      </w:r>
    </w:p>
    <w:p w14:paraId="18A16066" w14:textId="77777777" w:rsidR="00BE2341" w:rsidRPr="003231FF" w:rsidRDefault="00BE2341" w:rsidP="002848F2">
      <w:pPr>
        <w:spacing w:before="0" w:after="0" w:line="240" w:lineRule="auto"/>
        <w:rPr>
          <w:rFonts w:ascii="Calibri" w:eastAsia="Calibri" w:hAnsi="Calibri" w:cs="Calibri"/>
          <w:bCs/>
          <w:sz w:val="22"/>
          <w:szCs w:val="22"/>
        </w:rPr>
      </w:pPr>
    </w:p>
    <w:p w14:paraId="00000392" w14:textId="0F816640" w:rsidR="005A45BA" w:rsidRPr="003231FF" w:rsidRDefault="00416FCA" w:rsidP="00457A1C">
      <w:pPr>
        <w:numPr>
          <w:ilvl w:val="0"/>
          <w:numId w:val="28"/>
        </w:numPr>
        <w:spacing w:before="0" w:after="0" w:line="240" w:lineRule="auto"/>
        <w:rPr>
          <w:rFonts w:ascii="Calibri" w:eastAsia="Calibri" w:hAnsi="Calibri" w:cs="Calibri"/>
          <w:sz w:val="22"/>
          <w:szCs w:val="22"/>
        </w:rPr>
      </w:pPr>
      <w:r w:rsidRPr="003231FF">
        <w:rPr>
          <w:rFonts w:ascii="Calibri" w:eastAsia="Calibri" w:hAnsi="Calibri" w:cs="Calibri"/>
          <w:sz w:val="22"/>
          <w:szCs w:val="22"/>
        </w:rPr>
        <w:lastRenderedPageBreak/>
        <w:t>No existe alcantarillado: esta situación se agrava durante el periodo lluvioso, ya que las viviendas del casco urbano y rural sufren de constantes inundaciones durante épocas de lluvias. Esto desencadena no solamente una situación sanitaria alarmante, sino que también es fuente de criaderos de zancudos portadores de enfermedades como: dengue, malaria, zika, chikungunya, entre otras.</w:t>
      </w:r>
    </w:p>
    <w:p w14:paraId="00000393" w14:textId="66EED9A8" w:rsidR="005A45BA" w:rsidRPr="003231FF" w:rsidRDefault="00416FCA" w:rsidP="00457A1C">
      <w:pPr>
        <w:numPr>
          <w:ilvl w:val="0"/>
          <w:numId w:val="28"/>
        </w:numPr>
        <w:spacing w:before="0" w:after="0" w:line="240" w:lineRule="auto"/>
        <w:rPr>
          <w:rFonts w:ascii="Calibri" w:eastAsia="Calibri" w:hAnsi="Calibri" w:cs="Calibri"/>
          <w:sz w:val="22"/>
          <w:szCs w:val="22"/>
        </w:rPr>
      </w:pPr>
      <w:r w:rsidRPr="003231FF">
        <w:rPr>
          <w:rFonts w:ascii="Calibri" w:eastAsia="Calibri" w:hAnsi="Calibri" w:cs="Calibri"/>
          <w:sz w:val="22"/>
          <w:szCs w:val="22"/>
        </w:rPr>
        <w:t>No existe agua potable: A pesar de que hace unos 20 años atrás se contaba con este servicio tan importante, en la actualidad los pobladores carecen en su mayoría de agua potable en sus hogares por tanto se ven obligados a construir pozos o comprar este líquido vital.</w:t>
      </w:r>
    </w:p>
    <w:p w14:paraId="00000394" w14:textId="1B8E5176" w:rsidR="005A45BA" w:rsidRPr="003231FF" w:rsidRDefault="00416FCA" w:rsidP="00457A1C">
      <w:pPr>
        <w:numPr>
          <w:ilvl w:val="0"/>
          <w:numId w:val="28"/>
        </w:numPr>
        <w:spacing w:before="0" w:after="0" w:line="240" w:lineRule="auto"/>
        <w:rPr>
          <w:rFonts w:ascii="Calibri" w:eastAsia="Calibri" w:hAnsi="Calibri" w:cs="Calibri"/>
          <w:sz w:val="22"/>
          <w:szCs w:val="22"/>
        </w:rPr>
      </w:pPr>
      <w:r w:rsidRPr="003231FF">
        <w:rPr>
          <w:rFonts w:ascii="Calibri" w:eastAsia="Calibri" w:hAnsi="Calibri" w:cs="Calibri"/>
          <w:sz w:val="22"/>
          <w:szCs w:val="22"/>
        </w:rPr>
        <w:t>Poca presencia de universidades públicas o privadas: Antes del 2022, la única universidad que había implementado clases a distancia para docentes del departamento de Gracias a Dios, específicamente en Puerto Lempira, es la Universidad Pedagógica Nacional que lo hace una vez cada cierto tiempo (años). Por lo tanto, la mayor parte de los pobladores solamente adquirían un nivel técnico o un bachillerato ya que no cuentan con los recursos económicos para viajar al interior del país. A partir del 2022 se estableció por primera una Sede Regional en la Moskitia hondureña (UNAG-Mistruck).</w:t>
      </w:r>
      <w:r w:rsidRPr="003231FF">
        <w:rPr>
          <w:rFonts w:ascii="Calibri" w:hAnsi="Calibri" w:cs="Calibri"/>
        </w:rPr>
        <w:t xml:space="preserve"> </w:t>
      </w:r>
      <w:r w:rsidRPr="003231FF">
        <w:rPr>
          <w:rFonts w:ascii="Calibri" w:eastAsia="Calibri" w:hAnsi="Calibri" w:cs="Calibri"/>
          <w:sz w:val="22"/>
          <w:szCs w:val="22"/>
        </w:rPr>
        <w:t xml:space="preserve">Con el acompañamiento directo de la sede central, iniciando con una oferta académica de estudios superiores en la zona, particularmente en las áreas agroalimentarias y ambientales. </w:t>
      </w:r>
    </w:p>
    <w:p w14:paraId="7D5BC336" w14:textId="77777777" w:rsidR="00FD2048" w:rsidRPr="003231FF" w:rsidRDefault="00FD2048" w:rsidP="00FD2048">
      <w:pPr>
        <w:spacing w:before="0" w:after="0" w:line="240" w:lineRule="auto"/>
        <w:ind w:left="1080"/>
        <w:rPr>
          <w:rFonts w:ascii="Calibri" w:eastAsia="Calibri" w:hAnsi="Calibri" w:cs="Calibri"/>
          <w:sz w:val="22"/>
          <w:szCs w:val="22"/>
        </w:rPr>
      </w:pPr>
    </w:p>
    <w:p w14:paraId="00000395" w14:textId="77777777" w:rsidR="005A45BA" w:rsidRPr="003231FF" w:rsidRDefault="00416FCA" w:rsidP="00CE74E7">
      <w:pPr>
        <w:pStyle w:val="Ttulo1"/>
        <w:numPr>
          <w:ilvl w:val="1"/>
          <w:numId w:val="7"/>
        </w:numPr>
        <w:spacing w:before="0"/>
        <w:jc w:val="both"/>
        <w:rPr>
          <w:rFonts w:ascii="Calibri" w:eastAsia="Calibri" w:hAnsi="Calibri" w:cs="Calibri"/>
          <w:sz w:val="22"/>
          <w:szCs w:val="22"/>
        </w:rPr>
      </w:pPr>
      <w:bookmarkStart w:id="60" w:name="_Toc190943248"/>
      <w:r w:rsidRPr="003231FF">
        <w:rPr>
          <w:rFonts w:ascii="Calibri" w:eastAsia="Calibri" w:hAnsi="Calibri" w:cs="Calibri"/>
          <w:sz w:val="22"/>
          <w:szCs w:val="22"/>
        </w:rPr>
        <w:t>Caracterización Ambiental del Departamento de Gracias a Dios</w:t>
      </w:r>
      <w:bookmarkEnd w:id="60"/>
    </w:p>
    <w:p w14:paraId="3AB8F1D4" w14:textId="005F0066" w:rsidR="00FD2048" w:rsidRDefault="00C04319"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w:t>
      </w:r>
      <w:r w:rsidR="08D92DAB" w:rsidRPr="7EEA1FA7">
        <w:rPr>
          <w:rFonts w:ascii="Calibri" w:eastAsia="Calibri" w:hAnsi="Calibri" w:cs="Calibri"/>
          <w:sz w:val="22"/>
          <w:szCs w:val="22"/>
        </w:rPr>
        <w:t>d</w:t>
      </w:r>
      <w:r w:rsidRPr="003231FF">
        <w:rPr>
          <w:rFonts w:ascii="Calibri" w:eastAsia="Calibri" w:hAnsi="Calibri" w:cs="Calibri"/>
          <w:sz w:val="22"/>
          <w:szCs w:val="22"/>
        </w:rPr>
        <w:t xml:space="preserve">epartamento de Gracias a Dios, se encuentra ubicado en el noreste de Honduras, bordeando la costa caribeña y la frontera con Nicaragua. La vegetación y la vida silvestre son abundantes, cuenta con un ecosistema tropical, está ubicado en una zona montañosa y presenta en su territorio playas vírgenes, manglares y ríos. El territorio de la Moskitia está caracterizado por una amplia diversidad de ecosistemas (Es el área protegida más grande del país formada por el Sistema de Humedales de la Reserva del Hombre, la Biosfera del Río Plátano (SHRHBRP), la Reserva de la Biosfera Tawahka Asangni (BTA) y el Parque Nacional Patuca - PNP). Sus 350,000 hectáreas cubren una vasta extensión de ecosistemas en gran parte intactos que incluyen las cuencas principales de los ríos Plátano y Patuca. Con más de 28 tipos de ecosistemas terrestres y 5 marino-costeros, conformada por densas selvas de bosque de hoja ancha o bosque tropical húmedo, bosques de pino y llanuras de pasto, con una gran variedad de bosques de mangle hasta los extensos humedales que forman los sistemas de lagunas más grandes de Honduras. la RBRP protege la mayor biodiversidad de este país centroamericano (UNESCO 2001; ICF 2013; Martínez 2014). Sin embargo, gran parte de la RBRP y La </w:t>
      </w:r>
      <w:r w:rsidR="000E1BA2">
        <w:rPr>
          <w:rFonts w:ascii="Calibri" w:eastAsia="Calibri" w:hAnsi="Calibri" w:cs="Calibri"/>
          <w:sz w:val="22"/>
          <w:szCs w:val="22"/>
        </w:rPr>
        <w:t>Moskitia</w:t>
      </w:r>
      <w:r w:rsidR="000E1BA2" w:rsidRPr="003231FF">
        <w:rPr>
          <w:rFonts w:ascii="Calibri" w:eastAsia="Calibri" w:hAnsi="Calibri" w:cs="Calibri"/>
          <w:sz w:val="22"/>
          <w:szCs w:val="22"/>
        </w:rPr>
        <w:t xml:space="preserve"> </w:t>
      </w:r>
      <w:r w:rsidRPr="003231FF">
        <w:rPr>
          <w:rFonts w:ascii="Calibri" w:eastAsia="Calibri" w:hAnsi="Calibri" w:cs="Calibri"/>
          <w:sz w:val="22"/>
          <w:szCs w:val="22"/>
        </w:rPr>
        <w:t>hondureña permanece inexplorada y es poco conocida científicamente.</w:t>
      </w:r>
    </w:p>
    <w:p w14:paraId="4713B86D" w14:textId="77777777" w:rsidR="00BE2341" w:rsidRPr="003231FF" w:rsidRDefault="00BE2341" w:rsidP="002848F2">
      <w:pPr>
        <w:spacing w:before="0" w:after="0" w:line="240" w:lineRule="auto"/>
        <w:rPr>
          <w:rFonts w:ascii="Calibri" w:eastAsia="Calibri" w:hAnsi="Calibri" w:cs="Calibri"/>
          <w:sz w:val="22"/>
          <w:szCs w:val="22"/>
        </w:rPr>
      </w:pPr>
    </w:p>
    <w:p w14:paraId="00000397"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61" w:name="_Toc190943249"/>
      <w:r w:rsidRPr="003231FF">
        <w:rPr>
          <w:rFonts w:ascii="Calibri" w:eastAsia="Calibri" w:hAnsi="Calibri" w:cs="Calibri"/>
          <w:sz w:val="22"/>
          <w:szCs w:val="22"/>
        </w:rPr>
        <w:t>La gran llanura hondureña: Moskitia</w:t>
      </w:r>
      <w:bookmarkEnd w:id="61"/>
    </w:p>
    <w:p w14:paraId="00000398"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relieve de Gracias a Dios (anteriormente conocido como la comarca de La Moskitia), está conformado por una vasta planicie costera y por un sector más reducido, al oeste, de mayor altitud: las abruptas montañas de Colón, Warunta (compuesta por los cerros de Wisplini, Wilmit y Siksatigne), las montañas de Mocorón, Colón Tikwiraya, las sierras de La Cruz y Baltimore, con sus picos de Payas y Pilón de Azúcar, las lomas de Auka y el pico de Asagbusna y del Río Plátano. Todas estas formaciones orogénicas pertenecen a la Cordillera Centroamericana. Su sector marítimo está compuesto por las Islas del Cisne y los Cayos y Bancos al oriente del departamento, hasta Serranilla y Bajos. Además de las áreas pantanosas destaca la montaña de Warunta. Lo correspondiente a lo que se conoce como la llanura costera del Caribe se extiende desde la frontera con Guatemala hasta la de Nicaragua (cabo Gracias a Dios). Se trata de una amplia llanura aluvial que penetra bastante en el interior, a través de los ríos que desembocan en el Caribe: Ulúa, Aguán, Sico y Patuca. La parte más ancha aparece en la Moskitia, o costa de los Mosquitos; rica en pantanos, lagos y albuferas. Es una región fácilmente inundable.</w:t>
      </w:r>
    </w:p>
    <w:p w14:paraId="6E0550DE" w14:textId="77777777" w:rsidR="00BE2341" w:rsidRPr="003231FF" w:rsidRDefault="00BE2341" w:rsidP="002848F2">
      <w:pPr>
        <w:spacing w:before="0" w:after="0" w:line="240" w:lineRule="auto"/>
        <w:rPr>
          <w:rFonts w:ascii="Calibri" w:eastAsia="Calibri" w:hAnsi="Calibri" w:cs="Calibri"/>
          <w:sz w:val="22"/>
          <w:szCs w:val="22"/>
        </w:rPr>
      </w:pPr>
    </w:p>
    <w:p w14:paraId="00000399"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62" w:name="_Toc190943250"/>
      <w:r w:rsidRPr="003231FF">
        <w:rPr>
          <w:rFonts w:ascii="Calibri" w:eastAsia="Calibri" w:hAnsi="Calibri" w:cs="Calibri"/>
          <w:sz w:val="22"/>
          <w:szCs w:val="22"/>
        </w:rPr>
        <w:t xml:space="preserve">Cuencas </w:t>
      </w:r>
      <w:sdt>
        <w:sdtPr>
          <w:rPr>
            <w:rFonts w:ascii="Calibri" w:hAnsi="Calibri" w:cs="Calibri"/>
          </w:rPr>
          <w:tag w:val="goog_rdk_1"/>
          <w:id w:val="312612927"/>
        </w:sdtPr>
        <w:sdtContent/>
      </w:sdt>
      <w:sdt>
        <w:sdtPr>
          <w:rPr>
            <w:rFonts w:ascii="Calibri" w:hAnsi="Calibri" w:cs="Calibri"/>
          </w:rPr>
          <w:tag w:val="goog_rdk_2"/>
          <w:id w:val="2101055192"/>
        </w:sdtPr>
        <w:sdtContent/>
      </w:sdt>
      <w:sdt>
        <w:sdtPr>
          <w:rPr>
            <w:rFonts w:ascii="Calibri" w:hAnsi="Calibri" w:cs="Calibri"/>
          </w:rPr>
          <w:tag w:val="goog_rdk_3"/>
          <w:id w:val="1664275429"/>
        </w:sdtPr>
        <w:sdtContent/>
      </w:sdt>
      <w:sdt>
        <w:sdtPr>
          <w:rPr>
            <w:rFonts w:ascii="Calibri" w:hAnsi="Calibri" w:cs="Calibri"/>
          </w:rPr>
          <w:tag w:val="goog_rdk_4"/>
          <w:id w:val="1336409860"/>
        </w:sdtPr>
        <w:sdtContent/>
      </w:sdt>
      <w:sdt>
        <w:sdtPr>
          <w:rPr>
            <w:rFonts w:ascii="Calibri" w:hAnsi="Calibri" w:cs="Calibri"/>
          </w:rPr>
          <w:tag w:val="goog_rdk_5"/>
          <w:id w:val="-1382168980"/>
        </w:sdtPr>
        <w:sdtContent/>
      </w:sdt>
      <w:r w:rsidRPr="003231FF">
        <w:rPr>
          <w:rFonts w:ascii="Calibri" w:eastAsia="Calibri" w:hAnsi="Calibri" w:cs="Calibri"/>
          <w:sz w:val="22"/>
          <w:szCs w:val="22"/>
        </w:rPr>
        <w:t>Hídricas</w:t>
      </w:r>
      <w:bookmarkEnd w:id="62"/>
      <w:r w:rsidRPr="003231FF">
        <w:rPr>
          <w:rFonts w:ascii="Calibri" w:eastAsia="Calibri" w:hAnsi="Calibri" w:cs="Calibri"/>
          <w:sz w:val="22"/>
          <w:szCs w:val="22"/>
        </w:rPr>
        <w:t xml:space="preserve"> </w:t>
      </w:r>
    </w:p>
    <w:p w14:paraId="0000039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Las cuatro grandes cuencas bañan y surcan al departamento de Gracias a dios son las siguientes: </w:t>
      </w:r>
    </w:p>
    <w:p w14:paraId="0000039B" w14:textId="51FA87B0" w:rsidR="005A45BA" w:rsidRPr="003231FF" w:rsidRDefault="00416FCA" w:rsidP="00457A1C">
      <w:pPr>
        <w:numPr>
          <w:ilvl w:val="0"/>
          <w:numId w:val="25"/>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La cuenca binacional del río Wanky – coco o Segovia (compartida entre Nicaragua y Honduras):</w:t>
      </w:r>
      <w:r w:rsidRPr="003231FF">
        <w:rPr>
          <w:rFonts w:ascii="Calibri" w:eastAsia="Calibri" w:hAnsi="Calibri" w:cs="Calibri"/>
          <w:sz w:val="22"/>
          <w:szCs w:val="22"/>
        </w:rPr>
        <w:t xml:space="preserve"> El río Coco se considera el río más largo de Centroamérica porque su caudal corre exclusivamente en territorio del istmo centroamericano. Transcurre por el sudeste de Honduras y el norte de Nicaragua. Es formado por la confluencia de los ríos Comalí (Honduras) y Tapacalí (Nicaragua), tiene una longitud de 680 km, y una cuenca que ocupa un área de 24.767 km², con una superficie agrícola de 1,807 km2 y una precipitación media anual de 2,010 mm. Nace cerca de la localidad hondureña de San Marcos de Colón y desemboca en Cabo Gracias a Dios, Sus principales afluentes son el río Bocay y el río Waspuk. Se le conoce también como río Segovia y río Wanky en lengua </w:t>
      </w:r>
      <w:r w:rsidR="00BE7305" w:rsidRPr="003231FF">
        <w:rPr>
          <w:rFonts w:ascii="Calibri" w:eastAsia="Calibri" w:hAnsi="Calibri" w:cs="Calibri"/>
          <w:sz w:val="22"/>
          <w:szCs w:val="22"/>
        </w:rPr>
        <w:t>miskita.</w:t>
      </w:r>
      <w:r w:rsidR="00BE7305" w:rsidRPr="003231FF">
        <w:rPr>
          <w:rFonts w:ascii="Calibri" w:eastAsia="Calibri" w:hAnsi="Calibri" w:cs="Calibri"/>
          <w:b/>
          <w:sz w:val="22"/>
          <w:szCs w:val="22"/>
        </w:rPr>
        <w:t xml:space="preserve"> Rio</w:t>
      </w:r>
      <w:r w:rsidRPr="003231FF">
        <w:rPr>
          <w:rFonts w:ascii="Calibri" w:eastAsia="Calibri" w:hAnsi="Calibri" w:cs="Calibri"/>
          <w:b/>
          <w:sz w:val="22"/>
          <w:szCs w:val="22"/>
        </w:rPr>
        <w:t xml:space="preserve"> Wuaranta y Cruta:</w:t>
      </w:r>
      <w:r w:rsidRPr="003231FF">
        <w:rPr>
          <w:rFonts w:ascii="Calibri" w:eastAsia="Calibri" w:hAnsi="Calibri" w:cs="Calibri"/>
          <w:sz w:val="22"/>
          <w:szCs w:val="22"/>
        </w:rPr>
        <w:t xml:space="preserve"> Río Warunta establecido en el Departamento de Gracias a Dios Se encuentra a una altitud de 4 metros sobre el nivel del mar, entre el río Warunta y Cruta forman una longitud de 85 a 125 km, con una precipitación media anual de 2,800 y en su cuenca presenta un área de 7,405 km2.</w:t>
      </w:r>
    </w:p>
    <w:p w14:paraId="0000039C" w14:textId="77777777" w:rsidR="005A45BA" w:rsidRPr="003231FF" w:rsidRDefault="00416FCA" w:rsidP="002848F2">
      <w:pPr>
        <w:pBdr>
          <w:top w:val="nil"/>
          <w:left w:val="nil"/>
          <w:bottom w:val="nil"/>
          <w:right w:val="nil"/>
          <w:between w:val="nil"/>
        </w:pBdr>
        <w:spacing w:before="0" w:after="0" w:line="240" w:lineRule="auto"/>
        <w:ind w:left="720"/>
        <w:rPr>
          <w:rFonts w:ascii="Calibri" w:eastAsia="Calibri" w:hAnsi="Calibri" w:cs="Calibri"/>
          <w:sz w:val="22"/>
          <w:szCs w:val="22"/>
        </w:rPr>
      </w:pPr>
      <w:r w:rsidRPr="003231FF">
        <w:rPr>
          <w:rFonts w:ascii="Calibri" w:eastAsia="Calibri" w:hAnsi="Calibri" w:cs="Calibri"/>
          <w:sz w:val="22"/>
          <w:szCs w:val="22"/>
        </w:rPr>
        <w:t>Mapa Cuencas Hídricas del Departamento de Gracias a Dios</w:t>
      </w:r>
      <w:r w:rsidRPr="003231FF">
        <w:rPr>
          <w:rFonts w:ascii="Calibri" w:eastAsia="Calibri" w:hAnsi="Calibri" w:cs="Calibri"/>
          <w:sz w:val="22"/>
          <w:szCs w:val="22"/>
          <w:vertAlign w:val="superscript"/>
        </w:rPr>
        <w:footnoteReference w:id="10"/>
      </w:r>
    </w:p>
    <w:p w14:paraId="0000039D" w14:textId="77777777" w:rsidR="005A45BA" w:rsidRPr="003231FF" w:rsidRDefault="00416FCA" w:rsidP="00AD2B43">
      <w:pPr>
        <w:pBdr>
          <w:top w:val="nil"/>
          <w:left w:val="nil"/>
          <w:bottom w:val="nil"/>
          <w:right w:val="nil"/>
          <w:between w:val="nil"/>
        </w:pBdr>
        <w:spacing w:before="0" w:after="0" w:line="240" w:lineRule="auto"/>
        <w:jc w:val="center"/>
        <w:rPr>
          <w:rFonts w:ascii="Calibri" w:eastAsia="Calibri" w:hAnsi="Calibri" w:cs="Calibri"/>
          <w:sz w:val="22"/>
          <w:szCs w:val="22"/>
        </w:rPr>
      </w:pPr>
      <w:r w:rsidRPr="003231FF">
        <w:rPr>
          <w:rFonts w:ascii="Calibri" w:eastAsia="Calibri" w:hAnsi="Calibri" w:cs="Calibri"/>
          <w:noProof/>
          <w:sz w:val="22"/>
          <w:szCs w:val="22"/>
          <w:lang w:val="es-HN" w:eastAsia="es-HN"/>
        </w:rPr>
        <w:drawing>
          <wp:inline distT="114300" distB="114300" distL="114300" distR="114300" wp14:anchorId="57A156F3" wp14:editId="639191B3">
            <wp:extent cx="2990533" cy="2459954"/>
            <wp:effectExtent l="0" t="0" r="0" b="0"/>
            <wp:docPr id="1270725225" name="Picture 1270725225"/>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2990533" cy="2459954"/>
                    </a:xfrm>
                    <a:prstGeom prst="rect">
                      <a:avLst/>
                    </a:prstGeom>
                    <a:ln/>
                  </pic:spPr>
                </pic:pic>
              </a:graphicData>
            </a:graphic>
          </wp:inline>
        </w:drawing>
      </w:r>
    </w:p>
    <w:p w14:paraId="26BF8F57" w14:textId="77777777" w:rsidR="00BE2341" w:rsidRPr="00BE2341" w:rsidRDefault="00BE2341" w:rsidP="00BE2341">
      <w:pPr>
        <w:pBdr>
          <w:top w:val="nil"/>
          <w:left w:val="nil"/>
          <w:bottom w:val="nil"/>
          <w:right w:val="nil"/>
          <w:between w:val="nil"/>
        </w:pBdr>
        <w:spacing w:before="0" w:after="0" w:line="240" w:lineRule="auto"/>
        <w:ind w:left="720"/>
        <w:rPr>
          <w:rFonts w:ascii="Calibri" w:eastAsia="Calibri" w:hAnsi="Calibri" w:cs="Calibri"/>
          <w:sz w:val="22"/>
          <w:szCs w:val="22"/>
        </w:rPr>
      </w:pPr>
    </w:p>
    <w:p w14:paraId="0000039E" w14:textId="75A7BE63" w:rsidR="005A45BA" w:rsidRPr="003231FF" w:rsidRDefault="00416FCA" w:rsidP="00457A1C">
      <w:pPr>
        <w:numPr>
          <w:ilvl w:val="0"/>
          <w:numId w:val="1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Río Plátano:</w:t>
      </w:r>
      <w:r w:rsidRPr="003231FF">
        <w:rPr>
          <w:rFonts w:ascii="Calibri" w:eastAsia="Calibri" w:hAnsi="Calibri" w:cs="Calibri"/>
          <w:sz w:val="22"/>
          <w:szCs w:val="22"/>
        </w:rPr>
        <w:t xml:space="preserve"> El río Plátano tiene una longitud de 80 km y se encuentra localizado en el departamento de Gracias a Dios. Corre a lo largo de la Reserva de la biosfera de Río Plátano, la cual tiene una extensión de 5,250 km2. El río sirve de refugio y fuente de agua y alimentos para una gran diversidad de plantas y animales en la zona, así como también para más de 2000 indígenas de la zona. La zona es habitada por cuatro grupos indígenas: Garífunas, </w:t>
      </w:r>
      <w:r w:rsidR="00C25E5A">
        <w:rPr>
          <w:rFonts w:ascii="Calibri" w:eastAsia="Calibri" w:hAnsi="Calibri" w:cs="Calibri"/>
          <w:sz w:val="22"/>
          <w:szCs w:val="22"/>
        </w:rPr>
        <w:t>Miskitos</w:t>
      </w:r>
      <w:r w:rsidRPr="003231FF">
        <w:rPr>
          <w:rFonts w:ascii="Calibri" w:eastAsia="Calibri" w:hAnsi="Calibri" w:cs="Calibri"/>
          <w:sz w:val="22"/>
          <w:szCs w:val="22"/>
        </w:rPr>
        <w:t>, Pech y Sumo (</w:t>
      </w:r>
      <w:r w:rsidR="000E1BA2" w:rsidRPr="000E1BA2">
        <w:rPr>
          <w:rFonts w:ascii="Calibri" w:eastAsia="Calibri" w:hAnsi="Calibri" w:cs="Calibri"/>
          <w:sz w:val="22"/>
          <w:szCs w:val="22"/>
        </w:rPr>
        <w:t>Tawahkas</w:t>
      </w:r>
      <w:r w:rsidR="000E1BA2" w:rsidRPr="000E1BA2" w:rsidDel="000E1BA2">
        <w:rPr>
          <w:rFonts w:ascii="Calibri" w:eastAsia="Calibri" w:hAnsi="Calibri" w:cs="Calibri"/>
          <w:sz w:val="22"/>
          <w:szCs w:val="22"/>
        </w:rPr>
        <w:t xml:space="preserve"> </w:t>
      </w:r>
      <w:r w:rsidRPr="003231FF">
        <w:rPr>
          <w:rFonts w:ascii="Calibri" w:eastAsia="Calibri" w:hAnsi="Calibri" w:cs="Calibri"/>
          <w:sz w:val="22"/>
          <w:szCs w:val="22"/>
        </w:rPr>
        <w:t xml:space="preserve">). Consta de una superficie agrícola de 628 km2 y en su cuenca presenta un área de 3,360 km2 con una precipitación media anual de 2,848 mm. </w:t>
      </w:r>
    </w:p>
    <w:p w14:paraId="0000039F" w14:textId="548C2CA3" w:rsidR="005A45BA" w:rsidRPr="003231FF" w:rsidRDefault="00416FCA" w:rsidP="00457A1C">
      <w:pPr>
        <w:numPr>
          <w:ilvl w:val="0"/>
          <w:numId w:val="1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Río Patuca:</w:t>
      </w:r>
      <w:r w:rsidRPr="003231FF">
        <w:rPr>
          <w:rFonts w:ascii="Calibri" w:eastAsia="Calibri" w:hAnsi="Calibri" w:cs="Calibri"/>
          <w:sz w:val="22"/>
          <w:szCs w:val="22"/>
        </w:rPr>
        <w:t xml:space="preserve"> El río fluye hacia el noreste por aproximadamente 10 millas antes de cruzar la costa de los mosquitos, y desemboca en el mar Caribe, nace en la cordillera central en la confluencia de los ríos Guayape y Guayambre. Fluye hacia el noreste, serpenteando y retorciéndose a lo largo de su camino hacia las tierras bajas de la costa de los Mosquitos antes de unirse al mar Caribe en punta Patuca. Es el segundo río más grande de Centroamérica y el río más largo de Honduras, con </w:t>
      </w:r>
      <w:r w:rsidRPr="003231FF">
        <w:rPr>
          <w:rFonts w:ascii="Calibri" w:eastAsia="Calibri" w:hAnsi="Calibri" w:cs="Calibri"/>
          <w:sz w:val="22"/>
          <w:szCs w:val="22"/>
        </w:rPr>
        <w:lastRenderedPageBreak/>
        <w:t>casi 500 km de longitud y una cuenca de 23.900 km², consta de una superficie agrícola de 6,149 km2 y una precipitación media anual de 1,678</w:t>
      </w:r>
      <w:r w:rsidR="00670A2E" w:rsidRPr="003231FF">
        <w:rPr>
          <w:rFonts w:ascii="Calibri" w:eastAsia="Calibri" w:hAnsi="Calibri" w:cs="Calibri"/>
          <w:sz w:val="22"/>
          <w:szCs w:val="22"/>
        </w:rPr>
        <w:t xml:space="preserve"> </w:t>
      </w:r>
      <w:r w:rsidRPr="003231FF">
        <w:rPr>
          <w:rFonts w:ascii="Calibri" w:eastAsia="Calibri" w:hAnsi="Calibri" w:cs="Calibri"/>
          <w:sz w:val="22"/>
          <w:szCs w:val="22"/>
        </w:rPr>
        <w:t>mm.</w:t>
      </w:r>
    </w:p>
    <w:p w14:paraId="000003A0" w14:textId="77777777" w:rsidR="005A45BA" w:rsidRPr="003231FF" w:rsidRDefault="005A45BA" w:rsidP="002848F2">
      <w:pPr>
        <w:pBdr>
          <w:top w:val="nil"/>
          <w:left w:val="nil"/>
          <w:bottom w:val="nil"/>
          <w:right w:val="nil"/>
          <w:between w:val="nil"/>
        </w:pBdr>
        <w:spacing w:before="0" w:after="0" w:line="240" w:lineRule="auto"/>
        <w:ind w:left="720"/>
        <w:rPr>
          <w:rFonts w:ascii="Calibri" w:eastAsia="Calibri" w:hAnsi="Calibri" w:cs="Calibri"/>
          <w:sz w:val="22"/>
          <w:szCs w:val="22"/>
        </w:rPr>
      </w:pPr>
    </w:p>
    <w:p w14:paraId="000003A1" w14:textId="77777777" w:rsidR="005A45BA" w:rsidRPr="003231FF" w:rsidRDefault="00416FCA" w:rsidP="00BE2341">
      <w:pPr>
        <w:pBdr>
          <w:top w:val="nil"/>
          <w:left w:val="nil"/>
          <w:bottom w:val="nil"/>
          <w:right w:val="nil"/>
          <w:between w:val="nil"/>
        </w:pBdr>
        <w:spacing w:before="0" w:after="0" w:line="240" w:lineRule="auto"/>
        <w:ind w:left="720"/>
        <w:rPr>
          <w:rFonts w:ascii="Calibri" w:eastAsia="Calibri" w:hAnsi="Calibri" w:cs="Calibri"/>
          <w:sz w:val="22"/>
          <w:szCs w:val="22"/>
        </w:rPr>
      </w:pPr>
      <w:r w:rsidRPr="003231FF">
        <w:rPr>
          <w:rFonts w:ascii="Calibri" w:eastAsia="Calibri" w:hAnsi="Calibri" w:cs="Calibri"/>
          <w:sz w:val="22"/>
          <w:szCs w:val="22"/>
        </w:rPr>
        <w:t>Entre las lagunas más conocidas en esté vasto territorio de la Moskitia se encuentran:</w:t>
      </w:r>
    </w:p>
    <w:p w14:paraId="000003A2" w14:textId="77777777" w:rsidR="005A45BA" w:rsidRPr="003231FF" w:rsidRDefault="00416FCA" w:rsidP="00457A1C">
      <w:pPr>
        <w:numPr>
          <w:ilvl w:val="0"/>
          <w:numId w:val="1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Laguna de Caratasca:</w:t>
      </w:r>
      <w:r w:rsidRPr="003231FF">
        <w:rPr>
          <w:rFonts w:ascii="Calibri" w:eastAsia="Calibri" w:hAnsi="Calibri" w:cs="Calibri"/>
          <w:sz w:val="22"/>
          <w:szCs w:val="22"/>
        </w:rPr>
        <w:t xml:space="preserve"> Su nombre proviene de la lengua Miskita, que significa “Lagartos”, está separada del mar por una franja muy angosta de litoral, tiene una extensión de 66 km. de longitud por anchura de 14 km. es la laguna más grande en Honduras, la laguna de Caratasca se encuentra en la zona del Caribe en el departamento de Gracias A Dios, Honduras.  </w:t>
      </w:r>
    </w:p>
    <w:p w14:paraId="000003A3" w14:textId="77777777" w:rsidR="005A45BA" w:rsidRDefault="00416FCA" w:rsidP="00457A1C">
      <w:pPr>
        <w:numPr>
          <w:ilvl w:val="0"/>
          <w:numId w:val="1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Laguna de Brus:</w:t>
      </w:r>
      <w:r w:rsidRPr="003231FF">
        <w:rPr>
          <w:rFonts w:ascii="Calibri" w:eastAsia="Calibri" w:hAnsi="Calibri" w:cs="Calibri"/>
          <w:sz w:val="22"/>
          <w:szCs w:val="22"/>
        </w:rPr>
        <w:t xml:space="preserve"> Está ubica en el departamento de Gracias A Dios, al Oeste de la Laguna de Caratasca, separadas por el Río Patuca, Tiene 28 km de largo y 7 Km de ancho y se comunica con el mar por medio de la Barra del mismo nombre, Se cree que El nombre “Laguna de Brus” puede ser del proveniente de "Brewer’s Lagoon" o "Bruss Lagoon".</w:t>
      </w:r>
    </w:p>
    <w:p w14:paraId="525785EF" w14:textId="77777777" w:rsidR="00BE2341" w:rsidRPr="003231FF" w:rsidRDefault="00BE2341" w:rsidP="00BE2341">
      <w:pPr>
        <w:pBdr>
          <w:top w:val="nil"/>
          <w:left w:val="nil"/>
          <w:bottom w:val="nil"/>
          <w:right w:val="nil"/>
          <w:between w:val="nil"/>
        </w:pBdr>
        <w:spacing w:before="0" w:after="0" w:line="240" w:lineRule="auto"/>
        <w:ind w:left="720"/>
        <w:rPr>
          <w:rFonts w:ascii="Calibri" w:eastAsia="Calibri" w:hAnsi="Calibri" w:cs="Calibri"/>
          <w:sz w:val="22"/>
          <w:szCs w:val="22"/>
        </w:rPr>
      </w:pPr>
    </w:p>
    <w:p w14:paraId="000003A4"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63" w:name="_Toc190943251"/>
      <w:r w:rsidRPr="003231FF">
        <w:rPr>
          <w:rFonts w:ascii="Calibri" w:eastAsia="Calibri" w:hAnsi="Calibri" w:cs="Calibri"/>
          <w:sz w:val="22"/>
          <w:szCs w:val="22"/>
        </w:rPr>
        <w:t>Clima</w:t>
      </w:r>
      <w:bookmarkEnd w:id="63"/>
    </w:p>
    <w:p w14:paraId="000003A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clima de Honduras según la Clasificación climática de Köppen es tropical, es decir, tiene temperaturas medias superiores a los 18 grados centígrados, por lo que nunca se producen heladas ni hay nevadas. En Honduras no se presentan las condiciones típicas de las cuatro estaciones que son características de las latitudes medias; presentando dos estaciones, una seca y otra lluviosa. En lo referente a la Zona del litoral atlántico, abarca Puerto Lempira, Trujillo, La Ceiba, Tela y Omoa. </w:t>
      </w:r>
    </w:p>
    <w:p w14:paraId="000003A6" w14:textId="02BA0628"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el departamento de Gracias a Dios, en las tierras bajas costeras, el clima es de Selva Tropical Húmeda, y en el interior, reina el bosque tropical húmedo. Las temperaturas oscilan entre los 22°C y 30°C. El régimen pluviométrico de la región es bastante marcado, con grandes diferencias del resto del territorio nacional. Por lo general, se presentan lluvias durante todo el año, con un promedio de 2,600 a 3,000 mm y 167 días con lluvias al año, La temporada más lluviosa comienza en junio con un incremento gradual hasta septiembre, presentándose un máximo absoluto en octubre, noviembre y diciembre, con un promedio de 400 mm. El clima que impera en esta zona favorece los cultivos tropicales como el café, arroz, bananos, caña de azúcar y camarón y también la explotación de maderas preciosas. Las inundaciones son el principal peligro para la seguridad alimentaria, ya que provocan pérdidas de cultivos y restringen la pesca. Los períodos secos, que son más comunes durante la canícula de julio/agosto, también pueden reducir los rendimientos de la cosecha.</w:t>
      </w:r>
    </w:p>
    <w:p w14:paraId="2CFF900C" w14:textId="77777777" w:rsidR="00BE2341" w:rsidRPr="003231FF" w:rsidRDefault="00BE2341" w:rsidP="002848F2">
      <w:pPr>
        <w:spacing w:before="0" w:after="0" w:line="240" w:lineRule="auto"/>
        <w:rPr>
          <w:rFonts w:ascii="Calibri" w:eastAsia="Calibri" w:hAnsi="Calibri" w:cs="Calibri"/>
          <w:sz w:val="22"/>
          <w:szCs w:val="22"/>
        </w:rPr>
      </w:pPr>
    </w:p>
    <w:p w14:paraId="000003A7" w14:textId="2AA2B818"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vulnerabilidad de Honduras a los eventos climáticos extremos se encuentra entre las más altas del mundo, y los impactos climáticos han disminuido el </w:t>
      </w:r>
      <w:r w:rsidR="00D371F3" w:rsidRPr="003231FF">
        <w:rPr>
          <w:rFonts w:ascii="Calibri" w:eastAsia="Calibri" w:hAnsi="Calibri" w:cs="Calibri"/>
          <w:sz w:val="22"/>
          <w:szCs w:val="22"/>
        </w:rPr>
        <w:t>Producto Interno Bruto (</w:t>
      </w:r>
      <w:r w:rsidRPr="003231FF">
        <w:rPr>
          <w:rFonts w:ascii="Calibri" w:eastAsia="Calibri" w:hAnsi="Calibri" w:cs="Calibri"/>
          <w:sz w:val="22"/>
          <w:szCs w:val="22"/>
        </w:rPr>
        <w:t>PIB</w:t>
      </w:r>
      <w:r w:rsidR="00D371F3" w:rsidRPr="003231FF">
        <w:rPr>
          <w:rFonts w:ascii="Calibri" w:eastAsia="Calibri" w:hAnsi="Calibri" w:cs="Calibri"/>
          <w:sz w:val="22"/>
          <w:szCs w:val="22"/>
        </w:rPr>
        <w:t>)</w:t>
      </w:r>
      <w:r w:rsidRPr="003231FF">
        <w:rPr>
          <w:rFonts w:ascii="Calibri" w:eastAsia="Calibri" w:hAnsi="Calibri" w:cs="Calibri"/>
          <w:sz w:val="22"/>
          <w:szCs w:val="22"/>
        </w:rPr>
        <w:t xml:space="preserve"> en un promedio de 2,5 por ciento anual, incluidas grandes pérdidas agrícolas. A su vez, se espera que las disminuciones y la inestabilidad de la producción agrícola afecten la seguridad alimentaria, los mercados laborales, la oferta y los precios de los bienes básicos y la migración interna e internacional, especialmente entre las poblaciones rurales de mujeres, jóvenes y poblaciones indígenas que son las más </w:t>
      </w:r>
      <w:r w:rsidR="00670A2E" w:rsidRPr="003231FF">
        <w:rPr>
          <w:rFonts w:ascii="Calibri" w:eastAsia="Calibri" w:hAnsi="Calibri" w:cs="Calibri"/>
          <w:sz w:val="22"/>
          <w:szCs w:val="22"/>
        </w:rPr>
        <w:t>afectadas, por</w:t>
      </w:r>
      <w:r w:rsidRPr="003231FF">
        <w:rPr>
          <w:rFonts w:ascii="Calibri" w:eastAsia="Calibri" w:hAnsi="Calibri" w:cs="Calibri"/>
          <w:sz w:val="22"/>
          <w:szCs w:val="22"/>
        </w:rPr>
        <w:t xml:space="preserve"> la pobreza. Los altos precios de los combustibles también son una preocupación para la zona, ya que aumentan el costo del transporte y, por extensión, el costo de los bienes básicos. En respuesta a las crisis, es probable que los hogares pobres aumenten la migración laboral a la costa o al extranjero para aumentar el acceso a ingresos para la compra de alimentos.</w:t>
      </w:r>
    </w:p>
    <w:p w14:paraId="0C146A72" w14:textId="77777777" w:rsidR="00BE2341" w:rsidRPr="003231FF" w:rsidRDefault="00BE2341" w:rsidP="002848F2">
      <w:pPr>
        <w:spacing w:before="0" w:after="0" w:line="240" w:lineRule="auto"/>
        <w:rPr>
          <w:rFonts w:ascii="Calibri" w:eastAsia="Calibri" w:hAnsi="Calibri" w:cs="Calibri"/>
          <w:sz w:val="22"/>
          <w:szCs w:val="22"/>
        </w:rPr>
      </w:pPr>
    </w:p>
    <w:p w14:paraId="000003A8"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 espera que el cambio climático, continúe generando fuertes impactos negativos en las actividades productivas de la Moskitia: producción de granos básicos (banano, plátano, arroz y maíz), avícola, ganadería mayor y menor y que resulte en un menor rendimiento de las actividades pesqueras. Además, los cultivos forestales pueden sufrir estrés térmico y/o hídrico, volviéndose más vulnerables a incendios forestales y plagas. Estos cambios tendrán un impacto multifacético en la población de Moskitia, que </w:t>
      </w:r>
      <w:r w:rsidRPr="003231FF">
        <w:rPr>
          <w:rFonts w:ascii="Calibri" w:eastAsia="Calibri" w:hAnsi="Calibri" w:cs="Calibri"/>
          <w:sz w:val="22"/>
          <w:szCs w:val="22"/>
        </w:rPr>
        <w:lastRenderedPageBreak/>
        <w:t>depende de la agricultura para su seguridad alimentaria (a través de la producción de subsistencia) y sus medios de vida (ya que una gran proporción de la población económicamente activa se dedica a la agricultura).</w:t>
      </w:r>
    </w:p>
    <w:p w14:paraId="07A5FFB9" w14:textId="77777777" w:rsidR="00BE2341" w:rsidRPr="003231FF" w:rsidRDefault="00BE2341" w:rsidP="002848F2">
      <w:pPr>
        <w:spacing w:before="0" w:after="0" w:line="240" w:lineRule="auto"/>
        <w:rPr>
          <w:rFonts w:ascii="Calibri" w:eastAsia="Calibri" w:hAnsi="Calibri" w:cs="Calibri"/>
          <w:sz w:val="22"/>
          <w:szCs w:val="22"/>
        </w:rPr>
      </w:pPr>
    </w:p>
    <w:p w14:paraId="000003A9"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64" w:name="_Toc190943252"/>
      <w:r w:rsidRPr="003231FF">
        <w:rPr>
          <w:rFonts w:ascii="Calibri" w:eastAsia="Calibri" w:hAnsi="Calibri" w:cs="Calibri"/>
          <w:sz w:val="22"/>
          <w:szCs w:val="22"/>
        </w:rPr>
        <w:t>Vegetación</w:t>
      </w:r>
      <w:bookmarkEnd w:id="64"/>
    </w:p>
    <w:p w14:paraId="000003AA"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 Moskitia hondureña está compuesta en su mayoría por sabanas tropicales y sabanas de pino que cubren las llanuras. Desde las montañas selváticas del sudoeste del departamento, varios ríos, notablemente los ríos Patuca y Plátano atraviesan las llanuras donde sostienen corredores de selvas tropicales y pantanos que flanquean sus riberas hasta la región costera. La región costera está compuesta de marismas, pantanos, y manglares.</w:t>
      </w:r>
    </w:p>
    <w:p w14:paraId="4AE36250" w14:textId="77777777" w:rsidR="00BE2341" w:rsidRPr="003231FF" w:rsidRDefault="00BE2341" w:rsidP="002848F2">
      <w:pPr>
        <w:spacing w:before="0" w:after="0" w:line="240" w:lineRule="auto"/>
        <w:rPr>
          <w:rFonts w:ascii="Calibri" w:eastAsia="Calibri" w:hAnsi="Calibri" w:cs="Calibri"/>
          <w:sz w:val="22"/>
          <w:szCs w:val="22"/>
        </w:rPr>
      </w:pPr>
    </w:p>
    <w:p w14:paraId="000003AB" w14:textId="2E5F67D6" w:rsidR="005A45BA" w:rsidRPr="003231FF" w:rsidRDefault="00416FCA" w:rsidP="00457A1C">
      <w:pPr>
        <w:pStyle w:val="Ttulo1"/>
        <w:numPr>
          <w:ilvl w:val="2"/>
          <w:numId w:val="7"/>
        </w:numPr>
        <w:spacing w:before="0"/>
        <w:rPr>
          <w:rFonts w:ascii="Calibri" w:eastAsia="Calibri" w:hAnsi="Calibri" w:cs="Calibri"/>
          <w:sz w:val="22"/>
          <w:szCs w:val="22"/>
        </w:rPr>
      </w:pPr>
      <w:bookmarkStart w:id="65" w:name="_Toc190943253"/>
      <w:r w:rsidRPr="003231FF">
        <w:rPr>
          <w:rFonts w:ascii="Calibri" w:eastAsia="Calibri" w:hAnsi="Calibri" w:cs="Calibri"/>
          <w:sz w:val="22"/>
          <w:szCs w:val="22"/>
        </w:rPr>
        <w:t>Biodiversidad de la zona</w:t>
      </w:r>
      <w:r w:rsidR="0085748A" w:rsidRPr="003231FF">
        <w:rPr>
          <w:rStyle w:val="Refdenotaalpie"/>
          <w:rFonts w:ascii="Calibri" w:eastAsia="Calibri" w:hAnsi="Calibri" w:cs="Calibri"/>
          <w:sz w:val="22"/>
          <w:szCs w:val="22"/>
        </w:rPr>
        <w:footnoteReference w:id="11"/>
      </w:r>
      <w:bookmarkEnd w:id="65"/>
    </w:p>
    <w:p w14:paraId="53566927" w14:textId="77777777" w:rsidR="0085748A" w:rsidRPr="003231FF" w:rsidRDefault="0085748A" w:rsidP="0085748A">
      <w:pPr>
        <w:spacing w:before="0" w:after="0" w:line="240" w:lineRule="auto"/>
        <w:rPr>
          <w:rFonts w:ascii="Calibri" w:eastAsia="Calibri" w:hAnsi="Calibri" w:cs="Calibri"/>
          <w:sz w:val="22"/>
          <w:szCs w:val="22"/>
        </w:rPr>
      </w:pPr>
      <w:r w:rsidRPr="003231FF">
        <w:rPr>
          <w:rFonts w:ascii="Calibri" w:eastAsia="Calibri" w:hAnsi="Calibri" w:cs="Calibri"/>
          <w:sz w:val="22"/>
          <w:szCs w:val="22"/>
        </w:rPr>
        <w:t>Los rasgos naturales de esta región la convierten en un sitio de alto valor ecológico y de diversidad biológica. Es la región con la mayor biodiversidad de Honduras. Según la lista oficial de especies autóctonas de Honduras, en esta zona se han registrado más de 300 especies endémicas de flora y fauna.</w:t>
      </w:r>
    </w:p>
    <w:p w14:paraId="67DF2DE0" w14:textId="3F3FE23D" w:rsidR="0085748A" w:rsidRPr="003231FF" w:rsidRDefault="0085748A" w:rsidP="0085748A">
      <w:pPr>
        <w:rPr>
          <w:rFonts w:asciiTheme="minorHAnsi" w:hAnsiTheme="minorHAnsi" w:cstheme="minorBidi"/>
          <w:sz w:val="22"/>
          <w:szCs w:val="22"/>
          <w:lang w:val="es-ES" w:eastAsia="en-US"/>
        </w:rPr>
      </w:pPr>
      <w:r w:rsidRPr="7EEA1FA7">
        <w:rPr>
          <w:rFonts w:asciiTheme="minorHAnsi" w:hAnsiTheme="minorHAnsi" w:cstheme="minorBidi"/>
          <w:sz w:val="22"/>
          <w:szCs w:val="22"/>
          <w:lang w:val="es-ES" w:eastAsia="en-US"/>
        </w:rPr>
        <w:t>Según la lista oficial de especies autóctonas de Honduras, en esta zona se han registrado más de 300 especies endémicas de flora y fauna. En ella habitan felinos como el ocelote (</w:t>
      </w:r>
      <w:r w:rsidRPr="00B87AEA">
        <w:rPr>
          <w:rFonts w:asciiTheme="minorHAnsi" w:hAnsiTheme="minorHAnsi" w:cstheme="minorBidi"/>
          <w:i/>
          <w:iCs/>
          <w:sz w:val="22"/>
          <w:szCs w:val="22"/>
          <w:lang w:val="es-ES" w:eastAsia="en-US"/>
        </w:rPr>
        <w:t>Leopardus padalis</w:t>
      </w:r>
      <w:r w:rsidRPr="7EEA1FA7">
        <w:rPr>
          <w:rFonts w:asciiTheme="minorHAnsi" w:hAnsiTheme="minorHAnsi" w:cstheme="minorBidi"/>
          <w:sz w:val="22"/>
          <w:szCs w:val="22"/>
          <w:lang w:val="es-ES" w:eastAsia="en-US"/>
        </w:rPr>
        <w:t>), aves como la Guara Verde (</w:t>
      </w:r>
      <w:r w:rsidRPr="00B87AEA">
        <w:rPr>
          <w:rFonts w:asciiTheme="minorHAnsi" w:hAnsiTheme="minorHAnsi" w:cstheme="minorBidi"/>
          <w:i/>
          <w:iCs/>
          <w:sz w:val="22"/>
          <w:szCs w:val="22"/>
          <w:lang w:val="es-ES" w:eastAsia="en-US"/>
        </w:rPr>
        <w:t>Ara ambiguus</w:t>
      </w:r>
      <w:r w:rsidRPr="7EEA1FA7">
        <w:rPr>
          <w:rFonts w:asciiTheme="minorHAnsi" w:hAnsiTheme="minorHAnsi" w:cstheme="minorBidi"/>
          <w:sz w:val="22"/>
          <w:szCs w:val="22"/>
          <w:lang w:val="es-ES" w:eastAsia="en-US"/>
        </w:rPr>
        <w:t>), reptiles como la tortuga</w:t>
      </w:r>
      <w:r w:rsidR="000E1BA2">
        <w:rPr>
          <w:rFonts w:asciiTheme="minorHAnsi" w:hAnsiTheme="minorHAnsi" w:cstheme="minorBidi"/>
          <w:sz w:val="22"/>
          <w:szCs w:val="22"/>
          <w:lang w:val="es-ES" w:eastAsia="en-US"/>
        </w:rPr>
        <w:t xml:space="preserve"> </w:t>
      </w:r>
      <w:r w:rsidRPr="7EEA1FA7">
        <w:rPr>
          <w:rFonts w:asciiTheme="minorHAnsi" w:hAnsiTheme="minorHAnsi" w:cstheme="minorBidi"/>
          <w:sz w:val="22"/>
          <w:szCs w:val="22"/>
          <w:lang w:val="es-ES" w:eastAsia="en-US"/>
        </w:rPr>
        <w:t>caimán (</w:t>
      </w:r>
      <w:r w:rsidRPr="00B87AEA">
        <w:rPr>
          <w:rFonts w:asciiTheme="minorHAnsi" w:hAnsiTheme="minorHAnsi" w:cstheme="minorBidi"/>
          <w:i/>
          <w:iCs/>
          <w:sz w:val="22"/>
          <w:szCs w:val="22"/>
          <w:lang w:val="es-ES" w:eastAsia="en-US"/>
        </w:rPr>
        <w:t>Chelydra serpentina</w:t>
      </w:r>
      <w:r w:rsidRPr="7EEA1FA7">
        <w:rPr>
          <w:rFonts w:asciiTheme="minorHAnsi" w:hAnsiTheme="minorHAnsi" w:cstheme="minorBidi"/>
          <w:sz w:val="22"/>
          <w:szCs w:val="22"/>
          <w:lang w:val="es-ES" w:eastAsia="en-US"/>
        </w:rPr>
        <w:t>) y pinos (</w:t>
      </w:r>
      <w:r w:rsidRPr="00B87AEA">
        <w:rPr>
          <w:rFonts w:asciiTheme="minorHAnsi" w:hAnsiTheme="minorHAnsi" w:cstheme="minorBidi"/>
          <w:i/>
          <w:iCs/>
          <w:sz w:val="22"/>
          <w:szCs w:val="22"/>
          <w:lang w:val="es-ES" w:eastAsia="en-US"/>
        </w:rPr>
        <w:t>Pinus caribaea</w:t>
      </w:r>
      <w:r w:rsidRPr="7EEA1FA7">
        <w:rPr>
          <w:rFonts w:asciiTheme="minorHAnsi" w:hAnsiTheme="minorHAnsi" w:cstheme="minorBidi"/>
          <w:sz w:val="22"/>
          <w:szCs w:val="22"/>
          <w:lang w:val="es-ES" w:eastAsia="en-US"/>
        </w:rPr>
        <w:t>), y árboles de caoba (</w:t>
      </w:r>
      <w:r w:rsidRPr="00B87AEA">
        <w:rPr>
          <w:rFonts w:asciiTheme="minorHAnsi" w:hAnsiTheme="minorHAnsi" w:cstheme="minorBidi"/>
          <w:i/>
          <w:iCs/>
          <w:sz w:val="22"/>
          <w:szCs w:val="22"/>
          <w:lang w:val="es-ES" w:eastAsia="en-US"/>
        </w:rPr>
        <w:t>Swietenia macrophylla</w:t>
      </w:r>
      <w:r w:rsidRPr="7EEA1FA7">
        <w:rPr>
          <w:rFonts w:asciiTheme="minorHAnsi" w:hAnsiTheme="minorHAnsi" w:cstheme="minorBidi"/>
          <w:sz w:val="22"/>
          <w:szCs w:val="22"/>
          <w:lang w:val="es-ES" w:eastAsia="en-US"/>
        </w:rPr>
        <w:t>). En este territorio se encuentran los ríos Coco o Segovia, Patuca y Plátano, tres de los más importantes del país. De hecho, la red de ríos y sistemas de lagunas de La Moskitia constituye la mayor reserva de agua dulce de Honduras. Esta región también alberga 20 de las 21 familias de aves acuáticas registradas para Honduras. Protege la guara verde (</w:t>
      </w:r>
      <w:r w:rsidRPr="00B87AEA">
        <w:rPr>
          <w:rFonts w:asciiTheme="minorHAnsi" w:hAnsiTheme="minorHAnsi" w:cstheme="minorBidi"/>
          <w:i/>
          <w:iCs/>
          <w:sz w:val="22"/>
          <w:szCs w:val="22"/>
          <w:lang w:val="es-ES" w:eastAsia="en-US"/>
        </w:rPr>
        <w:t>Ara ambiuus</w:t>
      </w:r>
      <w:r w:rsidRPr="7EEA1FA7">
        <w:rPr>
          <w:rFonts w:asciiTheme="minorHAnsi" w:hAnsiTheme="minorHAnsi" w:cstheme="minorBidi"/>
          <w:sz w:val="22"/>
          <w:szCs w:val="22"/>
          <w:lang w:val="es-ES" w:eastAsia="en-US"/>
        </w:rPr>
        <w:t>) y el águila arpía (</w:t>
      </w:r>
      <w:r w:rsidRPr="00B87AEA">
        <w:rPr>
          <w:rFonts w:asciiTheme="minorHAnsi" w:hAnsiTheme="minorHAnsi" w:cstheme="minorBidi"/>
          <w:i/>
          <w:iCs/>
          <w:sz w:val="22"/>
          <w:szCs w:val="22"/>
          <w:lang w:val="es-ES" w:eastAsia="en-US"/>
        </w:rPr>
        <w:t>Harpia harpyja</w:t>
      </w:r>
      <w:r w:rsidRPr="7EEA1FA7">
        <w:rPr>
          <w:rFonts w:asciiTheme="minorHAnsi" w:hAnsiTheme="minorHAnsi" w:cstheme="minorBidi"/>
          <w:sz w:val="22"/>
          <w:szCs w:val="22"/>
          <w:lang w:val="es-ES" w:eastAsia="en-US"/>
        </w:rPr>
        <w:t>), en peligro de extinción, y el ibis verde (Mesembrinibis cayennensis), la gaviota parásita (</w:t>
      </w:r>
      <w:r w:rsidRPr="00B87AEA">
        <w:rPr>
          <w:rFonts w:asciiTheme="minorHAnsi" w:hAnsiTheme="minorHAnsi" w:cstheme="minorBidi"/>
          <w:i/>
          <w:iCs/>
          <w:sz w:val="22"/>
          <w:szCs w:val="22"/>
          <w:lang w:val="es-ES" w:eastAsia="en-US"/>
        </w:rPr>
        <w:t>Lestris parasiticus</w:t>
      </w:r>
      <w:r w:rsidRPr="7EEA1FA7">
        <w:rPr>
          <w:rFonts w:asciiTheme="minorHAnsi" w:hAnsiTheme="minorHAnsi" w:cstheme="minorBidi"/>
          <w:sz w:val="22"/>
          <w:szCs w:val="22"/>
          <w:lang w:val="es-ES" w:eastAsia="en-US"/>
        </w:rPr>
        <w:t>), la garza tigre rufa (</w:t>
      </w:r>
      <w:r w:rsidRPr="00B87AEA">
        <w:rPr>
          <w:rFonts w:asciiTheme="minorHAnsi" w:hAnsiTheme="minorHAnsi" w:cstheme="minorBidi"/>
          <w:i/>
          <w:iCs/>
          <w:sz w:val="22"/>
          <w:szCs w:val="22"/>
          <w:lang w:val="es-ES" w:eastAsia="en-US"/>
        </w:rPr>
        <w:t>Tigrisoma lineatum</w:t>
      </w:r>
      <w:r w:rsidRPr="7EEA1FA7">
        <w:rPr>
          <w:rFonts w:asciiTheme="minorHAnsi" w:hAnsiTheme="minorHAnsi" w:cstheme="minorBidi"/>
          <w:sz w:val="22"/>
          <w:szCs w:val="22"/>
          <w:lang w:val="es-ES" w:eastAsia="en-US"/>
        </w:rPr>
        <w:t>) y la avoceta, todas ellas aves endémicas. Además, es refugio del cocodrilo americano (</w:t>
      </w:r>
      <w:r w:rsidRPr="00B87AEA">
        <w:rPr>
          <w:rFonts w:asciiTheme="minorHAnsi" w:hAnsiTheme="minorHAnsi" w:cstheme="minorBidi"/>
          <w:i/>
          <w:iCs/>
          <w:sz w:val="22"/>
          <w:szCs w:val="22"/>
          <w:lang w:val="es-ES" w:eastAsia="en-US"/>
        </w:rPr>
        <w:t>Crocodylus acutus</w:t>
      </w:r>
      <w:r w:rsidRPr="7EEA1FA7">
        <w:rPr>
          <w:rFonts w:asciiTheme="minorHAnsi" w:hAnsiTheme="minorHAnsi" w:cstheme="minorBidi"/>
          <w:sz w:val="22"/>
          <w:szCs w:val="22"/>
          <w:lang w:val="es-ES" w:eastAsia="en-US"/>
        </w:rPr>
        <w:t>), el caimán y la tortuga caimán (</w:t>
      </w:r>
      <w:r w:rsidRPr="00B87AEA">
        <w:rPr>
          <w:rFonts w:asciiTheme="minorHAnsi" w:hAnsiTheme="minorHAnsi" w:cstheme="minorBidi"/>
          <w:i/>
          <w:iCs/>
          <w:sz w:val="22"/>
          <w:szCs w:val="22"/>
          <w:lang w:val="es-ES" w:eastAsia="en-US"/>
        </w:rPr>
        <w:t>Macrochelys temminckii</w:t>
      </w:r>
      <w:r w:rsidRPr="7EEA1FA7">
        <w:rPr>
          <w:rFonts w:asciiTheme="minorHAnsi" w:hAnsiTheme="minorHAnsi" w:cstheme="minorBidi"/>
          <w:sz w:val="22"/>
          <w:szCs w:val="22"/>
          <w:lang w:val="es-ES" w:eastAsia="en-US"/>
        </w:rPr>
        <w:t>), que forman parte de los reptiles amenazados o en peligro de extinción, según la Convención sobre el Comercio Internacional de Especies Amenazadas de Fauna y Flora. Silvestres (CITES).</w:t>
      </w:r>
    </w:p>
    <w:p w14:paraId="67DC2AC2" w14:textId="0EC92F06" w:rsidR="0085748A" w:rsidRPr="003231FF" w:rsidRDefault="0085748A" w:rsidP="0085748A">
      <w:pPr>
        <w:rPr>
          <w:rFonts w:asciiTheme="minorHAnsi" w:hAnsiTheme="minorHAnsi" w:cstheme="minorBidi"/>
          <w:sz w:val="22"/>
          <w:szCs w:val="22"/>
          <w:lang w:val="es-ES" w:eastAsia="en-US"/>
        </w:rPr>
      </w:pPr>
      <w:r w:rsidRPr="7EEA1FA7">
        <w:rPr>
          <w:rFonts w:asciiTheme="minorHAnsi" w:hAnsiTheme="minorHAnsi" w:cstheme="minorBidi"/>
          <w:sz w:val="22"/>
          <w:szCs w:val="22"/>
          <w:lang w:val="es-ES" w:eastAsia="en-US"/>
        </w:rPr>
        <w:t xml:space="preserve">Sus extensas masas forestales hacen de </w:t>
      </w:r>
      <w:r w:rsidR="79EB292B" w:rsidRPr="7EEA1FA7">
        <w:rPr>
          <w:rFonts w:asciiTheme="minorHAnsi" w:hAnsiTheme="minorHAnsi" w:cstheme="minorBidi"/>
          <w:sz w:val="22"/>
          <w:szCs w:val="22"/>
          <w:lang w:val="es-ES" w:eastAsia="en-US"/>
        </w:rPr>
        <w:t>la</w:t>
      </w:r>
      <w:r w:rsidRPr="7EEA1FA7">
        <w:rPr>
          <w:rFonts w:asciiTheme="minorHAnsi" w:hAnsiTheme="minorHAnsi" w:cstheme="minorBidi"/>
          <w:sz w:val="22"/>
          <w:szCs w:val="22"/>
          <w:lang w:val="es-ES" w:eastAsia="en-US"/>
        </w:rPr>
        <w:t xml:space="preserve"> Moskitia el bosque más importante que queda en Honduras. El bosque de manglares es el ecosistema costero dominante, con una extensión de más de 23 mil hectáreas. Constituye un ecosistema vital para las comunidades del Sistema Lagunar Karataska, ya que sirve de vivero para buena parte de las especies comerciales de las que dependen la pesca local.</w:t>
      </w:r>
    </w:p>
    <w:p w14:paraId="3BBD4AD8" w14:textId="2D825603" w:rsidR="003752E0" w:rsidRPr="003231FF" w:rsidRDefault="003752E0" w:rsidP="003752E0">
      <w:pPr>
        <w:pBdr>
          <w:top w:val="nil"/>
          <w:left w:val="nil"/>
          <w:bottom w:val="nil"/>
          <w:right w:val="nil"/>
          <w:between w:val="nil"/>
        </w:pBdr>
        <w:spacing w:before="0" w:after="0" w:line="240" w:lineRule="auto"/>
        <w:rPr>
          <w:rFonts w:ascii="Calibri" w:eastAsia="Calibri" w:hAnsi="Calibri" w:cs="Calibri"/>
          <w:sz w:val="22"/>
          <w:szCs w:val="22"/>
        </w:rPr>
      </w:pPr>
    </w:p>
    <w:p w14:paraId="000003B1"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66" w:name="_Toc190943254"/>
      <w:r w:rsidRPr="003231FF">
        <w:rPr>
          <w:rFonts w:ascii="Calibri" w:eastAsia="Calibri" w:hAnsi="Calibri" w:cs="Calibri"/>
          <w:sz w:val="22"/>
          <w:szCs w:val="22"/>
        </w:rPr>
        <w:t>Categorías de usos de suelo existentes</w:t>
      </w:r>
      <w:bookmarkEnd w:id="66"/>
    </w:p>
    <w:p w14:paraId="000003B2" w14:textId="77777777" w:rsidR="005A45BA" w:rsidRPr="003231FF" w:rsidRDefault="005A45BA" w:rsidP="002848F2">
      <w:pPr>
        <w:spacing w:before="0" w:after="0" w:line="240" w:lineRule="auto"/>
        <w:rPr>
          <w:rFonts w:ascii="Calibri" w:eastAsia="Calibri" w:hAnsi="Calibri" w:cs="Calibri"/>
          <w:sz w:val="22"/>
          <w:szCs w:val="22"/>
        </w:rPr>
      </w:pPr>
    </w:p>
    <w:p w14:paraId="000003B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Honduras tiene una cobertura de bosques del 48%, 11 departamentos están abajo de este porcentaje; Copán y Choluteca tienen de 0 a 25%; Ocotepeque, Cortés y Santa Bárbara tienen del 26 a 35%. El Paraíso, Lempira, Atlántida y Valle están en el rango de 36 a 45%. Los departamentos que se encuentran entre 46 a 55% son; La Paz, Yoro, Comayagua, Colón e Intibucá. Los departamentos con cobertura mayor a 56% son Gracias a Dios, Francisco Morazán, Olancho e Islas de la Bahía. En el caso del Departamento de Gracias a Dios, estos son las categorías de cobertura y uso de la tierra que existen: </w:t>
      </w:r>
    </w:p>
    <w:p w14:paraId="000003B4" w14:textId="77777777" w:rsidR="005A45BA" w:rsidRPr="003231FF" w:rsidRDefault="005A45BA" w:rsidP="002848F2">
      <w:pPr>
        <w:spacing w:before="0" w:after="0" w:line="240" w:lineRule="auto"/>
        <w:rPr>
          <w:rFonts w:ascii="Calibri" w:eastAsia="Calibri" w:hAnsi="Calibri" w:cs="Calibri"/>
          <w:sz w:val="22"/>
          <w:szCs w:val="22"/>
        </w:rPr>
      </w:pPr>
    </w:p>
    <w:p w14:paraId="0BA359CF" w14:textId="26D1D387" w:rsidR="005E273B" w:rsidRPr="003231FF" w:rsidRDefault="005E273B" w:rsidP="0027524C">
      <w:pPr>
        <w:keepNext/>
        <w:tabs>
          <w:tab w:val="left" w:pos="6731"/>
        </w:tabs>
      </w:pPr>
      <w:bookmarkStart w:id="67" w:name="_Toc161049847"/>
      <w:r w:rsidRPr="003231FF">
        <w:lastRenderedPageBreak/>
        <w:t xml:space="preserve">Ilustración </w:t>
      </w:r>
      <w:r w:rsidRPr="003231FF">
        <w:fldChar w:fldCharType="begin"/>
      </w:r>
      <w:r w:rsidRPr="003231FF">
        <w:instrText xml:space="preserve"> SEQ Ilustración \* ARABIC </w:instrText>
      </w:r>
      <w:r w:rsidRPr="003231FF">
        <w:fldChar w:fldCharType="separate"/>
      </w:r>
      <w:r w:rsidR="004D0120">
        <w:rPr>
          <w:noProof/>
        </w:rPr>
        <w:t>2</w:t>
      </w:r>
      <w:r w:rsidRPr="003231FF">
        <w:fldChar w:fldCharType="end"/>
      </w:r>
      <w:r w:rsidRPr="003231FF">
        <w:t xml:space="preserve">. </w:t>
      </w:r>
      <w:r w:rsidRPr="003231FF">
        <w:rPr>
          <w:rFonts w:ascii="Calibri" w:hAnsi="Calibri" w:cs="Calibri"/>
        </w:rPr>
        <w:t>Categorías de cobertura y uso de la tierra.</w:t>
      </w:r>
      <w:bookmarkEnd w:id="67"/>
      <w:r w:rsidR="000E1BA2">
        <w:rPr>
          <w:rFonts w:ascii="Calibri" w:hAnsi="Calibri" w:cs="Calibri"/>
        </w:rPr>
        <w:tab/>
      </w:r>
    </w:p>
    <w:p w14:paraId="000003B6" w14:textId="59430A0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noProof/>
          <w:sz w:val="22"/>
          <w:szCs w:val="22"/>
          <w:lang w:val="es-HN" w:eastAsia="es-HN"/>
        </w:rPr>
        <w:drawing>
          <wp:inline distT="0" distB="0" distL="0" distR="0" wp14:anchorId="628F6FAB" wp14:editId="0091AE06">
            <wp:extent cx="6032016" cy="4031298"/>
            <wp:effectExtent l="0" t="0" r="0" b="0"/>
            <wp:docPr id="1270725228" name="Picture 1270725228" descr="Imagen que contiene texto,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magen que contiene texto, mapa&#10;&#10;Descripción generada automáticamente"/>
                    <pic:cNvPicPr preferRelativeResize="0"/>
                  </pic:nvPicPr>
                  <pic:blipFill>
                    <a:blip r:embed="rId23"/>
                    <a:srcRect/>
                    <a:stretch>
                      <a:fillRect/>
                    </a:stretch>
                  </pic:blipFill>
                  <pic:spPr>
                    <a:xfrm>
                      <a:off x="0" y="0"/>
                      <a:ext cx="6032016" cy="4031298"/>
                    </a:xfrm>
                    <a:prstGeom prst="rect">
                      <a:avLst/>
                    </a:prstGeom>
                    <a:ln/>
                  </pic:spPr>
                </pic:pic>
              </a:graphicData>
            </a:graphic>
          </wp:inline>
        </w:drawing>
      </w:r>
    </w:p>
    <w:p w14:paraId="000003B7" w14:textId="3274E070" w:rsidR="005A45BA" w:rsidRPr="003231FF" w:rsidRDefault="00416FCA" w:rsidP="3C53D56E">
      <w:pPr>
        <w:spacing w:before="0" w:after="0" w:line="240" w:lineRule="auto"/>
        <w:jc w:val="center"/>
        <w:rPr>
          <w:rFonts w:ascii="Calibri" w:eastAsia="Calibri" w:hAnsi="Calibri" w:cs="Calibri"/>
          <w:b/>
          <w:bCs/>
        </w:rPr>
      </w:pPr>
      <w:r w:rsidRPr="3C53D56E">
        <w:rPr>
          <w:rFonts w:ascii="Calibri" w:eastAsia="Calibri" w:hAnsi="Calibri" w:cs="Calibri"/>
          <w:b/>
          <w:bCs/>
          <w:sz w:val="22"/>
          <w:szCs w:val="22"/>
        </w:rPr>
        <w:t xml:space="preserve">Fuente: </w:t>
      </w:r>
      <w:r w:rsidRPr="3C53D56E">
        <w:rPr>
          <w:rFonts w:ascii="Calibri" w:eastAsia="Calibri" w:hAnsi="Calibri" w:cs="Calibri"/>
          <w:b/>
          <w:bCs/>
        </w:rPr>
        <w:t>Atlas Municipal Forestal y Cobertura del Tierra.</w:t>
      </w:r>
      <w:r w:rsidR="000E1BA2">
        <w:rPr>
          <w:rFonts w:ascii="Calibri" w:eastAsia="Calibri" w:hAnsi="Calibri" w:cs="Calibri"/>
          <w:b/>
          <w:bCs/>
        </w:rPr>
        <w:t xml:space="preserve"> 2017</w:t>
      </w:r>
    </w:p>
    <w:p w14:paraId="000003B8" w14:textId="7755964E" w:rsidR="005A45BA" w:rsidRPr="003231FF" w:rsidRDefault="00416FCA" w:rsidP="00457A1C">
      <w:pPr>
        <w:pStyle w:val="Ttulo1"/>
        <w:numPr>
          <w:ilvl w:val="2"/>
          <w:numId w:val="7"/>
        </w:numPr>
        <w:spacing w:before="0"/>
        <w:rPr>
          <w:rFonts w:ascii="Calibri" w:eastAsia="Calibri" w:hAnsi="Calibri" w:cs="Calibri"/>
          <w:sz w:val="22"/>
          <w:szCs w:val="22"/>
        </w:rPr>
      </w:pPr>
      <w:bookmarkStart w:id="68" w:name="_Toc190943255"/>
      <w:r w:rsidRPr="003231FF">
        <w:rPr>
          <w:rFonts w:ascii="Calibri" w:eastAsia="Calibri" w:hAnsi="Calibri" w:cs="Calibri"/>
          <w:sz w:val="22"/>
          <w:szCs w:val="22"/>
        </w:rPr>
        <w:lastRenderedPageBreak/>
        <w:t>Áreas Protegidas</w:t>
      </w:r>
      <w:r w:rsidR="000E1BA2">
        <w:rPr>
          <w:rFonts w:ascii="Calibri" w:eastAsia="Calibri" w:hAnsi="Calibri" w:cs="Calibri"/>
          <w:sz w:val="22"/>
          <w:szCs w:val="22"/>
        </w:rPr>
        <w:t xml:space="preserve"> y Microcuencas de Gracias a Dios</w:t>
      </w:r>
      <w:bookmarkEnd w:id="68"/>
    </w:p>
    <w:p w14:paraId="2ADC9C37" w14:textId="306CAE08" w:rsidR="00EE3B8F" w:rsidRDefault="00523674" w:rsidP="00EE3B8F">
      <w:pPr>
        <w:rPr>
          <w:rFonts w:ascii="Calibri" w:eastAsia="Calibri" w:hAnsi="Calibri" w:cs="Calibri"/>
          <w:sz w:val="22"/>
          <w:szCs w:val="22"/>
        </w:rPr>
      </w:pPr>
      <w:r w:rsidRPr="003231FF">
        <w:rPr>
          <w:rFonts w:ascii="Calibri" w:eastAsia="Calibri" w:hAnsi="Calibri" w:cs="Calibri"/>
          <w:noProof/>
          <w:sz w:val="22"/>
          <w:szCs w:val="22"/>
          <w:lang w:val="es-HN" w:eastAsia="es-HN"/>
        </w:rPr>
        <w:drawing>
          <wp:inline distT="0" distB="0" distL="0" distR="0" wp14:anchorId="56C22B39" wp14:editId="6BC0F39A">
            <wp:extent cx="5149850" cy="3332415"/>
            <wp:effectExtent l="76200" t="76200" r="127000" b="135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49850" cy="3332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AA09DA" w14:textId="0A31A750" w:rsidR="00523674" w:rsidRPr="003231FF" w:rsidRDefault="00523674" w:rsidP="00EE3B8F">
      <w:pPr>
        <w:rPr>
          <w:rFonts w:ascii="Calibri" w:eastAsia="Calibri" w:hAnsi="Calibri" w:cs="Calibri"/>
          <w:sz w:val="22"/>
          <w:szCs w:val="22"/>
        </w:rPr>
      </w:pPr>
      <w:r w:rsidRPr="00523674">
        <w:rPr>
          <w:rFonts w:ascii="Calibri" w:eastAsia="Calibri" w:hAnsi="Calibri" w:cs="Calibri"/>
          <w:sz w:val="22"/>
          <w:szCs w:val="22"/>
        </w:rPr>
        <w:t xml:space="preserve">Extensión del territorio de la </w:t>
      </w:r>
      <w:r>
        <w:rPr>
          <w:rFonts w:ascii="Calibri" w:eastAsia="Calibri" w:hAnsi="Calibri" w:cs="Calibri"/>
          <w:sz w:val="22"/>
          <w:szCs w:val="22"/>
        </w:rPr>
        <w:t>Moskitia hondureña</w:t>
      </w:r>
      <w:r w:rsidRPr="00523674">
        <w:rPr>
          <w:rFonts w:ascii="Calibri" w:eastAsia="Calibri" w:hAnsi="Calibri" w:cs="Calibri"/>
          <w:sz w:val="22"/>
          <w:szCs w:val="22"/>
        </w:rPr>
        <w:t xml:space="preserve"> 22, 568 km2</w:t>
      </w:r>
      <w:r>
        <w:rPr>
          <w:rFonts w:ascii="Calibri" w:eastAsia="Calibri" w:hAnsi="Calibri" w:cs="Calibri"/>
          <w:sz w:val="22"/>
          <w:szCs w:val="22"/>
        </w:rPr>
        <w:t xml:space="preserve">. </w:t>
      </w:r>
      <w:r w:rsidRPr="00523674">
        <w:rPr>
          <w:rFonts w:ascii="Calibri" w:eastAsia="Calibri" w:hAnsi="Calibri" w:cs="Calibri"/>
          <w:sz w:val="22"/>
          <w:szCs w:val="22"/>
        </w:rPr>
        <w:t>La región posee nueve áreas protegidas en diferentes categorías de conservación, estas son: Reserva Forestal Mocorón (68,167.22 ha), Reserva de la Biosfera del Río Plátano (832,379.82 ha), Reserva de la Biosfera Tawahka Asangni (250,816.52 ha), Reserva Biológica Laguna de Karataska (133,749.59 ha), Reserva Biológica Rus Rus (116,348.56 ha), Parque Nacional Río Kruta (60,092.85 ha), Parque Nacional Warunta (65,310.62 ha), Refugio de Vida Silvestre Laguna de Bacalar (7,263 ha) y Parque Nacional Marino Cayos Misquitos (27,966.43 ha).</w:t>
      </w:r>
      <w:r>
        <w:rPr>
          <w:rFonts w:ascii="Calibri" w:eastAsia="Calibri" w:hAnsi="Calibri" w:cs="Calibri"/>
          <w:sz w:val="22"/>
          <w:szCs w:val="22"/>
        </w:rPr>
        <w:t xml:space="preserve"> </w:t>
      </w:r>
      <w:r w:rsidRPr="00523674">
        <w:rPr>
          <w:rFonts w:ascii="Calibri" w:eastAsia="Calibri" w:hAnsi="Calibri" w:cs="Calibri"/>
          <w:sz w:val="22"/>
          <w:szCs w:val="22"/>
        </w:rPr>
        <w:t>Las áreas anteriores suman 1,562,094.61 ha y/o 15,620.9461 km2</w:t>
      </w:r>
    </w:p>
    <w:p w14:paraId="5A03C849" w14:textId="6653E17E" w:rsidR="009917BC" w:rsidRPr="003231FF" w:rsidRDefault="009917BC" w:rsidP="00EE3B8F">
      <w:pPr>
        <w:rPr>
          <w:rFonts w:ascii="Calibri" w:eastAsia="Calibri" w:hAnsi="Calibri" w:cs="Calibri"/>
          <w:sz w:val="22"/>
          <w:szCs w:val="22"/>
        </w:rPr>
      </w:pPr>
    </w:p>
    <w:p w14:paraId="573039CA" w14:textId="6C09A687" w:rsidR="009917BC" w:rsidRPr="003231FF" w:rsidRDefault="009917BC" w:rsidP="00EE3B8F">
      <w:pPr>
        <w:rPr>
          <w:rFonts w:ascii="Calibri" w:eastAsia="Calibri" w:hAnsi="Calibri" w:cs="Calibri"/>
          <w:sz w:val="22"/>
          <w:szCs w:val="22"/>
        </w:rPr>
      </w:pPr>
    </w:p>
    <w:p w14:paraId="0A165FF0" w14:textId="71B28E81" w:rsidR="009917BC" w:rsidRPr="003231FF" w:rsidRDefault="009917BC" w:rsidP="00EE3B8F">
      <w:pPr>
        <w:rPr>
          <w:rFonts w:ascii="Calibri" w:eastAsia="Calibri" w:hAnsi="Calibri" w:cs="Calibri"/>
          <w:sz w:val="22"/>
          <w:szCs w:val="22"/>
        </w:rPr>
      </w:pPr>
    </w:p>
    <w:p w14:paraId="6A11D688" w14:textId="7568EE25" w:rsidR="009917BC" w:rsidRPr="003231FF" w:rsidRDefault="009917BC" w:rsidP="00EE3B8F">
      <w:pPr>
        <w:rPr>
          <w:rFonts w:ascii="Calibri" w:eastAsia="Calibri" w:hAnsi="Calibri" w:cs="Calibri"/>
          <w:sz w:val="22"/>
          <w:szCs w:val="22"/>
        </w:rPr>
      </w:pPr>
    </w:p>
    <w:p w14:paraId="5584F355" w14:textId="04104EC8" w:rsidR="009917BC" w:rsidRPr="003231FF" w:rsidRDefault="009917BC" w:rsidP="00EE3B8F">
      <w:pPr>
        <w:rPr>
          <w:rFonts w:ascii="Calibri" w:eastAsia="Calibri" w:hAnsi="Calibri" w:cs="Calibri"/>
          <w:sz w:val="22"/>
          <w:szCs w:val="22"/>
        </w:rPr>
      </w:pPr>
    </w:p>
    <w:p w14:paraId="00AB0DD3" w14:textId="52ACD8E6" w:rsidR="009917BC" w:rsidRPr="003231FF" w:rsidRDefault="009917BC" w:rsidP="00EE3B8F">
      <w:pPr>
        <w:rPr>
          <w:rFonts w:ascii="Calibri" w:eastAsia="Calibri" w:hAnsi="Calibri" w:cs="Calibri"/>
          <w:sz w:val="22"/>
          <w:szCs w:val="22"/>
        </w:rPr>
      </w:pPr>
    </w:p>
    <w:p w14:paraId="4C09C4AC" w14:textId="7B79510A" w:rsidR="009917BC" w:rsidRPr="003231FF" w:rsidRDefault="009917BC" w:rsidP="00EE3B8F">
      <w:pPr>
        <w:rPr>
          <w:rFonts w:ascii="Calibri" w:eastAsia="Calibri" w:hAnsi="Calibri" w:cs="Calibri"/>
          <w:sz w:val="22"/>
          <w:szCs w:val="22"/>
        </w:rPr>
      </w:pPr>
    </w:p>
    <w:p w14:paraId="7826F3E0" w14:textId="0CF5A1A8" w:rsidR="009917BC" w:rsidRPr="003231FF" w:rsidRDefault="009917BC" w:rsidP="00EE3B8F">
      <w:pPr>
        <w:rPr>
          <w:rFonts w:ascii="Calibri" w:eastAsia="Calibri" w:hAnsi="Calibri" w:cs="Calibri"/>
          <w:sz w:val="22"/>
          <w:szCs w:val="22"/>
        </w:rPr>
      </w:pPr>
    </w:p>
    <w:p w14:paraId="464766B9" w14:textId="2F9A03B8" w:rsidR="009917BC" w:rsidRPr="003231FF" w:rsidRDefault="009917BC" w:rsidP="00EE3B8F">
      <w:pPr>
        <w:rPr>
          <w:rFonts w:ascii="Calibri" w:eastAsia="Calibri" w:hAnsi="Calibri" w:cs="Calibri"/>
          <w:sz w:val="22"/>
          <w:szCs w:val="22"/>
        </w:rPr>
      </w:pPr>
    </w:p>
    <w:p w14:paraId="428D86D4" w14:textId="35A34F1B" w:rsidR="009917BC" w:rsidRPr="003231FF" w:rsidRDefault="009917BC" w:rsidP="00EE3B8F">
      <w:pPr>
        <w:rPr>
          <w:rFonts w:ascii="Calibri" w:eastAsia="Calibri" w:hAnsi="Calibri" w:cs="Calibri"/>
          <w:sz w:val="22"/>
          <w:szCs w:val="22"/>
        </w:rPr>
      </w:pPr>
    </w:p>
    <w:p w14:paraId="551E9CC5" w14:textId="4B29F93C" w:rsidR="009917BC" w:rsidRPr="003231FF" w:rsidRDefault="009917BC" w:rsidP="00EE3B8F">
      <w:pPr>
        <w:rPr>
          <w:rFonts w:ascii="Calibri" w:eastAsia="Calibri" w:hAnsi="Calibri" w:cs="Calibri"/>
          <w:sz w:val="22"/>
          <w:szCs w:val="22"/>
        </w:rPr>
      </w:pPr>
    </w:p>
    <w:p w14:paraId="4466EE4F" w14:textId="39B3B01B" w:rsidR="009917BC" w:rsidRPr="003231FF" w:rsidRDefault="009E528D" w:rsidP="0027524C">
      <w:pPr>
        <w:pStyle w:val="Ttulo1"/>
        <w:rPr>
          <w:rFonts w:eastAsia="Calibri"/>
        </w:rPr>
      </w:pPr>
      <w:bookmarkStart w:id="69" w:name="_Toc190943256"/>
      <w:r>
        <w:rPr>
          <w:rFonts w:eastAsia="Calibri"/>
        </w:rPr>
        <w:lastRenderedPageBreak/>
        <w:t>4.2.8</w:t>
      </w:r>
      <w:bookmarkEnd w:id="69"/>
      <w:r>
        <w:rPr>
          <w:rFonts w:eastAsia="Calibri"/>
        </w:rPr>
        <w:t xml:space="preserve"> </w:t>
      </w:r>
      <w:bookmarkStart w:id="70" w:name="_Toc190943257"/>
      <w:r w:rsidR="009917BC" w:rsidRPr="3C53D56E">
        <w:rPr>
          <w:rFonts w:eastAsia="Calibri"/>
        </w:rPr>
        <w:t>Mapa Hidrológico de Gracias a Dios</w:t>
      </w:r>
      <w:r>
        <w:rPr>
          <w:rFonts w:eastAsia="Calibri"/>
        </w:rPr>
        <w:t xml:space="preserve"> (</w:t>
      </w:r>
      <w:r w:rsidR="004F536E">
        <w:rPr>
          <w:rFonts w:eastAsia="Calibri"/>
        </w:rPr>
        <w:t xml:space="preserve">año </w:t>
      </w:r>
      <w:r>
        <w:rPr>
          <w:rFonts w:eastAsia="Calibri"/>
        </w:rPr>
        <w:t>2017)</w:t>
      </w:r>
      <w:bookmarkEnd w:id="70"/>
    </w:p>
    <w:p w14:paraId="03A9A6BC" w14:textId="6C268476" w:rsidR="009917BC" w:rsidRPr="003231FF" w:rsidRDefault="009917BC" w:rsidP="00EE3B8F">
      <w:pPr>
        <w:rPr>
          <w:rFonts w:ascii="Calibri" w:eastAsia="Calibri" w:hAnsi="Calibri" w:cs="Calibri"/>
          <w:sz w:val="22"/>
          <w:szCs w:val="22"/>
        </w:rPr>
      </w:pPr>
      <w:r w:rsidRPr="003231FF">
        <w:rPr>
          <w:rFonts w:ascii="Calibri" w:eastAsia="Calibri" w:hAnsi="Calibri" w:cs="Calibri"/>
          <w:noProof/>
          <w:sz w:val="22"/>
          <w:szCs w:val="22"/>
          <w:lang w:val="es-HN" w:eastAsia="es-HN"/>
        </w:rPr>
        <w:drawing>
          <wp:inline distT="0" distB="0" distL="0" distR="0" wp14:anchorId="1B4A76A5" wp14:editId="554324EE">
            <wp:extent cx="5971540" cy="38639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71540" cy="3863975"/>
                    </a:xfrm>
                    <a:prstGeom prst="rect">
                      <a:avLst/>
                    </a:prstGeom>
                  </pic:spPr>
                </pic:pic>
              </a:graphicData>
            </a:graphic>
          </wp:inline>
        </w:drawing>
      </w:r>
    </w:p>
    <w:p w14:paraId="363A7D49" w14:textId="0978243F" w:rsidR="009917BC" w:rsidRPr="003231FF" w:rsidRDefault="009E528D" w:rsidP="0027524C">
      <w:pPr>
        <w:pStyle w:val="Ttulo1"/>
        <w:rPr>
          <w:rFonts w:eastAsia="Calibri"/>
        </w:rPr>
      </w:pPr>
      <w:bookmarkStart w:id="71" w:name="_Toc190943258"/>
      <w:r>
        <w:rPr>
          <w:rFonts w:eastAsia="Calibri"/>
        </w:rPr>
        <w:t xml:space="preserve">4.2.9 </w:t>
      </w:r>
      <w:r w:rsidR="009917BC" w:rsidRPr="003231FF">
        <w:rPr>
          <w:rFonts w:eastAsia="Calibri"/>
        </w:rPr>
        <w:t xml:space="preserve">Mapa de </w:t>
      </w:r>
      <w:r w:rsidR="000E1BA2">
        <w:rPr>
          <w:rFonts w:eastAsia="Calibri"/>
        </w:rPr>
        <w:t>Hidrológico</w:t>
      </w:r>
      <w:r w:rsidR="000E1BA2" w:rsidRPr="003231FF">
        <w:rPr>
          <w:rFonts w:eastAsia="Calibri"/>
        </w:rPr>
        <w:t xml:space="preserve"> </w:t>
      </w:r>
      <w:r w:rsidR="009917BC" w:rsidRPr="003231FF">
        <w:rPr>
          <w:rFonts w:eastAsia="Calibri"/>
        </w:rPr>
        <w:t>de Gracias a Dios</w:t>
      </w:r>
      <w:r>
        <w:rPr>
          <w:rFonts w:eastAsia="Calibri"/>
        </w:rPr>
        <w:t xml:space="preserve"> (</w:t>
      </w:r>
      <w:r w:rsidR="00DC32BF">
        <w:rPr>
          <w:rFonts w:eastAsia="Calibri"/>
        </w:rPr>
        <w:t xml:space="preserve">año </w:t>
      </w:r>
      <w:r>
        <w:rPr>
          <w:rFonts w:eastAsia="Calibri"/>
        </w:rPr>
        <w:t>2017)</w:t>
      </w:r>
      <w:bookmarkEnd w:id="71"/>
    </w:p>
    <w:p w14:paraId="2DF76366" w14:textId="1CB48AF2" w:rsidR="009917BC" w:rsidRPr="003231FF" w:rsidRDefault="009917BC" w:rsidP="00EE3B8F">
      <w:pPr>
        <w:rPr>
          <w:rFonts w:ascii="Calibri" w:eastAsia="Calibri" w:hAnsi="Calibri" w:cs="Calibri"/>
          <w:sz w:val="22"/>
          <w:szCs w:val="22"/>
        </w:rPr>
      </w:pPr>
      <w:r w:rsidRPr="003231FF">
        <w:rPr>
          <w:rFonts w:ascii="Calibri" w:eastAsia="Calibri" w:hAnsi="Calibri" w:cs="Calibri"/>
          <w:noProof/>
          <w:sz w:val="22"/>
          <w:szCs w:val="22"/>
          <w:lang w:val="es-HN" w:eastAsia="es-HN"/>
        </w:rPr>
        <w:drawing>
          <wp:anchor distT="0" distB="0" distL="114300" distR="114300" simplePos="0" relativeHeight="251658244" behindDoc="0" locked="0" layoutInCell="1" allowOverlap="1" wp14:anchorId="3C86230A" wp14:editId="60C99E71">
            <wp:simplePos x="0" y="0"/>
            <wp:positionH relativeFrom="column">
              <wp:posOffset>1270</wp:posOffset>
            </wp:positionH>
            <wp:positionV relativeFrom="paragraph">
              <wp:posOffset>65406</wp:posOffset>
            </wp:positionV>
            <wp:extent cx="5327650" cy="3447336"/>
            <wp:effectExtent l="76200" t="76200" r="139700" b="134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27650" cy="34473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9BEEC89" w14:textId="00B683FB" w:rsidR="009917BC" w:rsidRPr="003231FF" w:rsidRDefault="009917BC" w:rsidP="00EE3B8F">
      <w:pPr>
        <w:rPr>
          <w:rFonts w:ascii="Calibri" w:eastAsia="Calibri" w:hAnsi="Calibri" w:cs="Calibri"/>
          <w:sz w:val="22"/>
          <w:szCs w:val="22"/>
        </w:rPr>
      </w:pPr>
    </w:p>
    <w:p w14:paraId="74F1E1F6" w14:textId="13512FB7" w:rsidR="009917BC" w:rsidRPr="003231FF" w:rsidRDefault="009917BC" w:rsidP="00EE3B8F">
      <w:pPr>
        <w:rPr>
          <w:rFonts w:ascii="Calibri" w:eastAsia="Calibri" w:hAnsi="Calibri" w:cs="Calibri"/>
          <w:sz w:val="22"/>
          <w:szCs w:val="22"/>
        </w:rPr>
      </w:pPr>
    </w:p>
    <w:p w14:paraId="2CA0476A" w14:textId="72D2C757" w:rsidR="009917BC" w:rsidRPr="003231FF" w:rsidRDefault="009917BC" w:rsidP="00EE3B8F">
      <w:pPr>
        <w:rPr>
          <w:rFonts w:ascii="Calibri" w:eastAsia="Calibri" w:hAnsi="Calibri" w:cs="Calibri"/>
          <w:sz w:val="22"/>
          <w:szCs w:val="22"/>
        </w:rPr>
      </w:pPr>
    </w:p>
    <w:p w14:paraId="1B364107" w14:textId="7185F291" w:rsidR="009917BC" w:rsidRPr="003231FF" w:rsidRDefault="009917BC" w:rsidP="00EE3B8F">
      <w:pPr>
        <w:rPr>
          <w:rFonts w:ascii="Calibri" w:eastAsia="Calibri" w:hAnsi="Calibri" w:cs="Calibri"/>
          <w:sz w:val="22"/>
          <w:szCs w:val="22"/>
        </w:rPr>
      </w:pPr>
    </w:p>
    <w:p w14:paraId="3AB7A747" w14:textId="614F3F3E" w:rsidR="009917BC" w:rsidRPr="003231FF" w:rsidRDefault="009917BC" w:rsidP="00EE3B8F">
      <w:pPr>
        <w:rPr>
          <w:rFonts w:ascii="Calibri" w:eastAsia="Calibri" w:hAnsi="Calibri" w:cs="Calibri"/>
          <w:sz w:val="22"/>
          <w:szCs w:val="22"/>
        </w:rPr>
      </w:pPr>
    </w:p>
    <w:p w14:paraId="383A08A3" w14:textId="7C58596F" w:rsidR="009917BC" w:rsidRPr="003231FF" w:rsidRDefault="009917BC" w:rsidP="00EE3B8F">
      <w:pPr>
        <w:rPr>
          <w:rFonts w:ascii="Calibri" w:eastAsia="Calibri" w:hAnsi="Calibri" w:cs="Calibri"/>
          <w:sz w:val="22"/>
          <w:szCs w:val="22"/>
        </w:rPr>
      </w:pPr>
    </w:p>
    <w:p w14:paraId="646BF6DA" w14:textId="2F5ABAB2" w:rsidR="009917BC" w:rsidRPr="003231FF" w:rsidRDefault="009917BC" w:rsidP="00EE3B8F">
      <w:pPr>
        <w:rPr>
          <w:rFonts w:ascii="Calibri" w:eastAsia="Calibri" w:hAnsi="Calibri" w:cs="Calibri"/>
          <w:sz w:val="22"/>
          <w:szCs w:val="22"/>
        </w:rPr>
      </w:pPr>
    </w:p>
    <w:p w14:paraId="46B90E63" w14:textId="41755793" w:rsidR="009917BC" w:rsidRPr="003231FF" w:rsidRDefault="009917BC" w:rsidP="00EE3B8F">
      <w:pPr>
        <w:rPr>
          <w:rFonts w:ascii="Calibri" w:eastAsia="Calibri" w:hAnsi="Calibri" w:cs="Calibri"/>
          <w:sz w:val="22"/>
          <w:szCs w:val="22"/>
        </w:rPr>
      </w:pPr>
    </w:p>
    <w:p w14:paraId="4DAD78A5" w14:textId="040B20DF" w:rsidR="009917BC" w:rsidRPr="003231FF" w:rsidRDefault="009917BC" w:rsidP="00EE3B8F">
      <w:pPr>
        <w:rPr>
          <w:rFonts w:ascii="Calibri" w:eastAsia="Calibri" w:hAnsi="Calibri" w:cs="Calibri"/>
          <w:sz w:val="22"/>
          <w:szCs w:val="22"/>
        </w:rPr>
      </w:pPr>
    </w:p>
    <w:p w14:paraId="39F8AC95" w14:textId="0BA3903D" w:rsidR="009917BC" w:rsidRPr="003231FF" w:rsidRDefault="009917BC" w:rsidP="00EE3B8F">
      <w:pPr>
        <w:rPr>
          <w:rFonts w:ascii="Calibri" w:eastAsia="Calibri" w:hAnsi="Calibri" w:cs="Calibri"/>
          <w:sz w:val="22"/>
          <w:szCs w:val="22"/>
        </w:rPr>
      </w:pPr>
    </w:p>
    <w:p w14:paraId="1CE12CBC" w14:textId="57059470" w:rsidR="009917BC" w:rsidRPr="003231FF" w:rsidRDefault="009917BC" w:rsidP="00EE3B8F">
      <w:pPr>
        <w:rPr>
          <w:rFonts w:ascii="Calibri" w:eastAsia="Calibri" w:hAnsi="Calibri" w:cs="Calibri"/>
          <w:sz w:val="22"/>
          <w:szCs w:val="22"/>
        </w:rPr>
      </w:pPr>
    </w:p>
    <w:p w14:paraId="000003B9" w14:textId="604D524C" w:rsidR="005A45BA" w:rsidRPr="003231FF" w:rsidRDefault="00416FCA" w:rsidP="00457A1C">
      <w:pPr>
        <w:numPr>
          <w:ilvl w:val="0"/>
          <w:numId w:val="30"/>
        </w:numPr>
        <w:rPr>
          <w:rFonts w:ascii="Calibri" w:eastAsia="Calibri" w:hAnsi="Calibri" w:cs="Calibri"/>
          <w:sz w:val="22"/>
          <w:szCs w:val="22"/>
        </w:rPr>
      </w:pPr>
      <w:r w:rsidRPr="003231FF">
        <w:rPr>
          <w:rFonts w:ascii="Calibri" w:eastAsia="Calibri" w:hAnsi="Calibri" w:cs="Calibri"/>
          <w:sz w:val="22"/>
          <w:szCs w:val="22"/>
        </w:rPr>
        <w:t xml:space="preserve">Reserva de la Biosfera de Río Plátano </w:t>
      </w:r>
    </w:p>
    <w:p w14:paraId="03185056" w14:textId="77777777" w:rsidR="00BE2341" w:rsidRPr="003231FF" w:rsidRDefault="00BE2341" w:rsidP="002848F2">
      <w:pPr>
        <w:spacing w:before="0" w:after="0" w:line="240" w:lineRule="auto"/>
        <w:rPr>
          <w:rFonts w:ascii="Calibri" w:eastAsia="Calibri" w:hAnsi="Calibri" w:cs="Calibri"/>
          <w:sz w:val="22"/>
          <w:szCs w:val="22"/>
        </w:rPr>
      </w:pPr>
    </w:p>
    <w:p w14:paraId="000003BB" w14:textId="30B199FF"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lastRenderedPageBreak/>
        <w:t xml:space="preserve">La Reserva de la Biosfera de Río Plátano está localizada en los alrededores del río Plátano en Departamento de Gracias a Dios, la región en la costa caribeña de Honduras. Tiene una extensión de 9,871 km² y abarca tanto montañas como tierras bajas de selva tropical con una gran biodiversidad. La reserva ha sido declarada Patrimonio de la Humanidad y Reserva de la Biosfera por la Unesco, en el año 1981, Cuando se incluye junto a la Reserva de la Biosfera de </w:t>
      </w:r>
      <w:r w:rsidR="00223B32">
        <w:rPr>
          <w:rFonts w:ascii="Calibri" w:eastAsia="Calibri" w:hAnsi="Calibri" w:cs="Calibri"/>
          <w:sz w:val="22"/>
          <w:szCs w:val="22"/>
        </w:rPr>
        <w:t>T</w:t>
      </w:r>
      <w:r w:rsidRPr="003231FF">
        <w:rPr>
          <w:rFonts w:ascii="Calibri" w:eastAsia="Calibri" w:hAnsi="Calibri" w:cs="Calibri"/>
          <w:sz w:val="22"/>
          <w:szCs w:val="22"/>
        </w:rPr>
        <w:t xml:space="preserve">awahka, </w:t>
      </w:r>
      <w:r w:rsidR="00223B32">
        <w:rPr>
          <w:rFonts w:ascii="Calibri" w:eastAsia="Calibri" w:hAnsi="Calibri" w:cs="Calibri"/>
          <w:sz w:val="22"/>
          <w:szCs w:val="22"/>
        </w:rPr>
        <w:t>P</w:t>
      </w:r>
      <w:r w:rsidRPr="003231FF">
        <w:rPr>
          <w:rFonts w:ascii="Calibri" w:eastAsia="Calibri" w:hAnsi="Calibri" w:cs="Calibri"/>
          <w:sz w:val="22"/>
          <w:szCs w:val="22"/>
        </w:rPr>
        <w:t xml:space="preserve">arque </w:t>
      </w:r>
      <w:r w:rsidR="00223B32">
        <w:rPr>
          <w:rFonts w:ascii="Calibri" w:eastAsia="Calibri" w:hAnsi="Calibri" w:cs="Calibri"/>
          <w:sz w:val="22"/>
          <w:szCs w:val="22"/>
        </w:rPr>
        <w:t>N</w:t>
      </w:r>
      <w:r w:rsidRPr="003231FF">
        <w:rPr>
          <w:rFonts w:ascii="Calibri" w:eastAsia="Calibri" w:hAnsi="Calibri" w:cs="Calibri"/>
          <w:sz w:val="22"/>
          <w:szCs w:val="22"/>
        </w:rPr>
        <w:t xml:space="preserve">acional </w:t>
      </w:r>
      <w:r w:rsidR="00223B32">
        <w:rPr>
          <w:rFonts w:ascii="Calibri" w:eastAsia="Calibri" w:hAnsi="Calibri" w:cs="Calibri"/>
          <w:sz w:val="22"/>
          <w:szCs w:val="22"/>
        </w:rPr>
        <w:t>P</w:t>
      </w:r>
      <w:r w:rsidRPr="003231FF">
        <w:rPr>
          <w:rFonts w:ascii="Calibri" w:eastAsia="Calibri" w:hAnsi="Calibri" w:cs="Calibri"/>
          <w:sz w:val="22"/>
          <w:szCs w:val="22"/>
        </w:rPr>
        <w:t>atuca y Reserva de la Biosfera Bosawás en Nicaragua vendría teniendo una aproximado de más de 38,000 km² de zona selvática supondría ser la segunda selva más grande del hemisferio occidental después de la selva amazónica en Brasil. Incluso participó como una de las siete Maravillas naturales del planeta, además de representar el 7% de la superficie de Honduras, las recientes investigaciones confirmaron que hay 3 veces más animales por hectárea cuadrada más que en la amazonia, convirtiéndose en la selva más densamente poblada del continente.</w:t>
      </w:r>
    </w:p>
    <w:p w14:paraId="41F9BFA0" w14:textId="77777777" w:rsidR="00BE2341" w:rsidRPr="003231FF" w:rsidRDefault="00BE2341" w:rsidP="002848F2">
      <w:pPr>
        <w:spacing w:before="0" w:after="0" w:line="240" w:lineRule="auto"/>
        <w:rPr>
          <w:rFonts w:ascii="Calibri" w:eastAsia="Calibri" w:hAnsi="Calibri" w:cs="Calibri"/>
          <w:sz w:val="22"/>
          <w:szCs w:val="22"/>
        </w:rPr>
      </w:pPr>
    </w:p>
    <w:p w14:paraId="000003BC" w14:textId="21345FF8"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Consta con más de la mitad de los mamíferos conocidos en Honduras, algunas especies mamíferos como lo son: monos capuchinos, pecaríes, venados, tapir o danto, perezosos, oso hormiguero gigante, tigrillo o gato de monte, jaguar, pantera negra, entre otros. Se reportaron 511 especies de aves como: tucán y guacamayo rojo y verde, Águila harpía, Hocco major, y águila crestada. Mamíferos acuáticos como manatí. Hay cerca de 110 especies de reptiles y anfibios como tortugas marinas como terrestres, pitones, anacondas entre otros. Posee árboles de más de 50 metros de alto y 69 sitios arqueológicos los cuales ayudaron a descubrir la Ciudad Blanca. En 2018 se documentaron unas 586 especies de plantas vasculares en las tierras bajas de la reserva. Las condiciones climáticas y la falta de referencias hacen que la investigación de la reserva sea complicada, por lo que se desconoce del número de especies en el área, así como de los sitios arqueológicos de las civilizaciones que habitaban allí</w:t>
      </w:r>
      <w:r w:rsidR="00F61D07">
        <w:rPr>
          <w:rFonts w:ascii="Calibri" w:eastAsia="Calibri" w:hAnsi="Calibri" w:cs="Calibri"/>
          <w:sz w:val="22"/>
          <w:szCs w:val="22"/>
        </w:rPr>
        <w:t>.</w:t>
      </w:r>
    </w:p>
    <w:p w14:paraId="000003BD" w14:textId="44B7737C" w:rsidR="005A45BA" w:rsidRPr="003231FF" w:rsidRDefault="00416FCA" w:rsidP="0027524C">
      <w:pPr>
        <w:pStyle w:val="Ttulo1"/>
        <w:rPr>
          <w:rFonts w:eastAsia="Calibri"/>
        </w:rPr>
      </w:pPr>
      <w:bookmarkStart w:id="72" w:name="_Toc190943259"/>
      <w:r w:rsidRPr="003231FF">
        <w:rPr>
          <w:noProof/>
          <w:lang w:val="es-HN" w:eastAsia="es-HN"/>
        </w:rPr>
        <w:lastRenderedPageBreak/>
        <w:drawing>
          <wp:anchor distT="0" distB="0" distL="114300" distR="114300" simplePos="0" relativeHeight="251658241" behindDoc="0" locked="0" layoutInCell="1" hidden="0" allowOverlap="1" wp14:anchorId="4A67605C" wp14:editId="7AE897F0">
            <wp:simplePos x="0" y="0"/>
            <wp:positionH relativeFrom="column">
              <wp:posOffset>1</wp:posOffset>
            </wp:positionH>
            <wp:positionV relativeFrom="paragraph">
              <wp:posOffset>258445</wp:posOffset>
            </wp:positionV>
            <wp:extent cx="5671185" cy="4107180"/>
            <wp:effectExtent l="0" t="0" r="0" b="0"/>
            <wp:wrapSquare wrapText="bothSides" distT="0" distB="0" distL="114300" distR="114300"/>
            <wp:docPr id="1270725226" name="Picture 1270725226" descr="Imagen que contiene texto,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jpg" descr="Imagen que contiene texto, mapa&#10;&#10;Descripción generada automáticamente"/>
                    <pic:cNvPicPr preferRelativeResize="0"/>
                  </pic:nvPicPr>
                  <pic:blipFill>
                    <a:blip r:embed="rId27"/>
                    <a:srcRect/>
                    <a:stretch>
                      <a:fillRect/>
                    </a:stretch>
                  </pic:blipFill>
                  <pic:spPr>
                    <a:xfrm>
                      <a:off x="0" y="0"/>
                      <a:ext cx="5671185" cy="4107180"/>
                    </a:xfrm>
                    <a:prstGeom prst="rect">
                      <a:avLst/>
                    </a:prstGeom>
                    <a:ln/>
                  </pic:spPr>
                </pic:pic>
              </a:graphicData>
            </a:graphic>
          </wp:anchor>
        </w:drawing>
      </w:r>
      <w:r w:rsidR="009E528D">
        <w:rPr>
          <w:rFonts w:eastAsia="Calibri"/>
        </w:rPr>
        <w:t>4.2.10 Mapa de Áreas Protegidas y Jurisdicciones Territoriales Indígenas en la Moskitia Hondureña</w:t>
      </w:r>
      <w:bookmarkEnd w:id="72"/>
      <w:r w:rsidR="009E528D">
        <w:rPr>
          <w:rFonts w:eastAsia="Calibri"/>
        </w:rPr>
        <w:t xml:space="preserve"> </w:t>
      </w:r>
    </w:p>
    <w:p w14:paraId="000003BF" w14:textId="10D087A1" w:rsidR="005A45BA" w:rsidRPr="003231FF" w:rsidRDefault="00416FCA" w:rsidP="00E13CB1">
      <w:pPr>
        <w:spacing w:before="0" w:after="0" w:line="240" w:lineRule="auto"/>
        <w:jc w:val="center"/>
        <w:rPr>
          <w:rFonts w:ascii="Calibri" w:eastAsia="Calibri" w:hAnsi="Calibri" w:cs="Calibri"/>
          <w:b/>
          <w:sz w:val="22"/>
          <w:szCs w:val="22"/>
        </w:rPr>
      </w:pPr>
      <w:r w:rsidRPr="0027524C">
        <w:rPr>
          <w:rFonts w:ascii="Calibri" w:eastAsia="Calibri" w:hAnsi="Calibri" w:cs="Calibri"/>
          <w:sz w:val="22"/>
          <w:szCs w:val="22"/>
          <w:lang w:val="en-US"/>
        </w:rPr>
        <w:t xml:space="preserve">Fuente: </w:t>
      </w:r>
      <w:r w:rsidR="00E13CB1" w:rsidRPr="0027524C">
        <w:rPr>
          <w:rFonts w:ascii="Calibri" w:eastAsia="Calibri" w:hAnsi="Calibri" w:cs="Calibri"/>
          <w:sz w:val="22"/>
          <w:szCs w:val="22"/>
          <w:lang w:val="en-US"/>
        </w:rPr>
        <w:t xml:space="preserve">Kelly, J., Herlihy, P., Tappan, T., Hilburn, A., &amp; Fahrenbruch, M. (2017). From cognitive maps to transparent static web maps: tools for indigenous territorial control in La Muskitia, Honduras. </w:t>
      </w:r>
      <w:r w:rsidR="00E13CB1" w:rsidRPr="00E13CB1">
        <w:rPr>
          <w:rFonts w:ascii="Calibri" w:eastAsia="Calibri" w:hAnsi="Calibri" w:cs="Calibri"/>
          <w:sz w:val="22"/>
          <w:szCs w:val="22"/>
        </w:rPr>
        <w:t>Cartographica: The International Journal for Geographic Information and Geovisualization, 52(1), 1-19.</w:t>
      </w:r>
    </w:p>
    <w:p w14:paraId="000003C0" w14:textId="77777777" w:rsidR="005A45BA" w:rsidRPr="003231FF" w:rsidRDefault="005A45BA" w:rsidP="002848F2">
      <w:pPr>
        <w:spacing w:before="0" w:after="0" w:line="240" w:lineRule="auto"/>
        <w:rPr>
          <w:rFonts w:ascii="Calibri" w:eastAsia="Calibri" w:hAnsi="Calibri" w:cs="Calibri"/>
          <w:b/>
          <w:sz w:val="22"/>
          <w:szCs w:val="22"/>
        </w:rPr>
      </w:pPr>
    </w:p>
    <w:p w14:paraId="1F5A6F44" w14:textId="4DE05E6A" w:rsidR="00BE2341" w:rsidRPr="00BE2341" w:rsidRDefault="00416FCA" w:rsidP="00BE2341">
      <w:pPr>
        <w:spacing w:before="0" w:after="0" w:line="240" w:lineRule="auto"/>
        <w:rPr>
          <w:rFonts w:ascii="Calibri" w:eastAsia="Calibri" w:hAnsi="Calibri" w:cs="Calibri"/>
          <w:sz w:val="22"/>
          <w:szCs w:val="22"/>
        </w:rPr>
      </w:pPr>
      <w:r w:rsidRPr="003231FF">
        <w:rPr>
          <w:rFonts w:ascii="Calibri" w:eastAsia="Calibri" w:hAnsi="Calibri" w:cs="Calibri"/>
          <w:sz w:val="22"/>
          <w:szCs w:val="22"/>
        </w:rPr>
        <w:t>Este territorio alberga los ríos Coco o Segovia, Patuca y Plátano (en cuyo entorno se extiende la Reserva de la Biósfera de igual nombre), tres de los ríos más importantes del país. También están los ríos de Sicre, Warunta, Mocorón o Ibantara, Nakunta y Cruta, y las Lagunas Karataska, Tansin, Warunta, Cohunta Laguntara, Tilbalaca, Brus y Laguna Ébano. De hecho, la red de ríos y sistemas lagunares de La Moskitia constituyen la mayor reserva de agua dulce de Honduras. En torno a este sistema de lagunas de 3.700 kilómetros cuadrados viven 24.679 personas, distribuidas en cinco zonas y 82 comunidades, bastante distanciadas entre sí. Allí se ubican los cinco Con</w:t>
      </w:r>
      <w:r w:rsidR="00811145">
        <w:rPr>
          <w:rFonts w:ascii="Calibri" w:eastAsia="Calibri" w:hAnsi="Calibri" w:cs="Calibri"/>
          <w:sz w:val="22"/>
          <w:szCs w:val="22"/>
        </w:rPr>
        <w:t>c</w:t>
      </w:r>
      <w:r w:rsidRPr="003231FF">
        <w:rPr>
          <w:rFonts w:ascii="Calibri" w:eastAsia="Calibri" w:hAnsi="Calibri" w:cs="Calibri"/>
          <w:sz w:val="22"/>
          <w:szCs w:val="22"/>
        </w:rPr>
        <w:t>ejos Territoriales Indígenas marino-costeros: Auhya Yari, Bamiasta, Lainasta, Katainasta y Watiasta.</w:t>
      </w:r>
    </w:p>
    <w:p w14:paraId="000003C3" w14:textId="2539395D" w:rsidR="005A45BA" w:rsidRPr="003231FF" w:rsidRDefault="00416FCA" w:rsidP="00457A1C">
      <w:pPr>
        <w:numPr>
          <w:ilvl w:val="0"/>
          <w:numId w:val="30"/>
        </w:numPr>
        <w:rPr>
          <w:rFonts w:ascii="Calibri" w:hAnsi="Calibri" w:cs="Calibri"/>
          <w:sz w:val="22"/>
          <w:szCs w:val="22"/>
        </w:rPr>
      </w:pPr>
      <w:r w:rsidRPr="003231FF">
        <w:rPr>
          <w:rFonts w:ascii="Calibri" w:hAnsi="Calibri" w:cs="Calibri"/>
          <w:sz w:val="22"/>
          <w:szCs w:val="22"/>
        </w:rPr>
        <w:t>Reserva Biosfera Tawahka Asangni (BTA).</w:t>
      </w:r>
    </w:p>
    <w:p w14:paraId="000003C4"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Localizada en el corazón del Corredor Biológico Mesoamericano, entre los departamentos de Olancho y Gracias a Dios, con decreto de creación No 157-99, con una extensión de 233,142 hectáreas, en donde se localizan las comunidades Tawahkas y varias localidades no indígenas que están caracterizadas como asentamientos de colonizadores agrícolas, que tienen hasta la fecha una área degradada que se estima en 36,174 hectáreas que representa el 15% de la biosfera, destinada en 67% aproximadamente en pastos para ganado mayor y para cultivo de granos básicos.</w:t>
      </w:r>
    </w:p>
    <w:p w14:paraId="2C77A0E9" w14:textId="77777777" w:rsidR="00AC7013" w:rsidRPr="003231FF" w:rsidRDefault="00AC7013" w:rsidP="002848F2">
      <w:pPr>
        <w:spacing w:before="0" w:after="0" w:line="240" w:lineRule="auto"/>
        <w:rPr>
          <w:rFonts w:ascii="Calibri" w:eastAsia="Calibri" w:hAnsi="Calibri" w:cs="Calibri"/>
          <w:sz w:val="22"/>
          <w:szCs w:val="22"/>
        </w:rPr>
      </w:pPr>
    </w:p>
    <w:p w14:paraId="000003C5" w14:textId="21F5C1F0"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Específicamente está ubicada entre los municipios de Dulce Nombre de Culm</w:t>
      </w:r>
      <w:r w:rsidR="00F56CB1">
        <w:rPr>
          <w:rFonts w:ascii="Calibri" w:eastAsia="Calibri" w:hAnsi="Calibri" w:cs="Calibri"/>
          <w:sz w:val="22"/>
          <w:szCs w:val="22"/>
        </w:rPr>
        <w:t>í</w:t>
      </w:r>
      <w:r w:rsidRPr="003231FF">
        <w:rPr>
          <w:rFonts w:ascii="Calibri" w:eastAsia="Calibri" w:hAnsi="Calibri" w:cs="Calibri"/>
          <w:sz w:val="22"/>
          <w:szCs w:val="22"/>
        </w:rPr>
        <w:t xml:space="preserve">, </w:t>
      </w:r>
      <w:r w:rsidR="00D371F3" w:rsidRPr="003231FF">
        <w:rPr>
          <w:rFonts w:ascii="Calibri" w:eastAsia="Calibri" w:hAnsi="Calibri" w:cs="Calibri"/>
          <w:sz w:val="22"/>
          <w:szCs w:val="22"/>
        </w:rPr>
        <w:t xml:space="preserve">departamento de </w:t>
      </w:r>
      <w:r w:rsidRPr="003231FF">
        <w:rPr>
          <w:rFonts w:ascii="Calibri" w:eastAsia="Calibri" w:hAnsi="Calibri" w:cs="Calibri"/>
          <w:sz w:val="22"/>
          <w:szCs w:val="22"/>
        </w:rPr>
        <w:t xml:space="preserve">Olancho y Wampusirpi, en el departamento de Gracias a Dios, por lo que en sus colindancias se registran comunidades </w:t>
      </w:r>
      <w:r w:rsidR="00C25E5A">
        <w:rPr>
          <w:rFonts w:ascii="Calibri" w:eastAsia="Calibri" w:hAnsi="Calibri" w:cs="Calibri"/>
          <w:sz w:val="22"/>
          <w:szCs w:val="22"/>
        </w:rPr>
        <w:t>Miskitas</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 xml:space="preserve">y Mestizas, estas últimas conformadas recientemente por corrientes migratorias que están entrando a la zona en busca de tierras “libres” o de bajo costo para el desarrollo de actividades agrícolas y ganaderas, en la mayoría de los casos estas familias las encabezan personas que están huyendo de la justicia hondureña por delitos cometidos, por lo que la biosfera les sirve de escondite representando para las comunidades </w:t>
      </w:r>
      <w:r w:rsidR="00C25E5A">
        <w:rPr>
          <w:rFonts w:ascii="Calibri" w:eastAsia="Calibri" w:hAnsi="Calibri" w:cs="Calibri"/>
          <w:sz w:val="22"/>
          <w:szCs w:val="22"/>
        </w:rPr>
        <w:t>T</w:t>
      </w:r>
      <w:r w:rsidRPr="003231FF">
        <w:rPr>
          <w:rFonts w:ascii="Calibri" w:eastAsia="Calibri" w:hAnsi="Calibri" w:cs="Calibri"/>
          <w:sz w:val="22"/>
          <w:szCs w:val="22"/>
        </w:rPr>
        <w:t xml:space="preserve">awahkas y </w:t>
      </w:r>
      <w:r w:rsidR="00C25E5A">
        <w:rPr>
          <w:rFonts w:ascii="Calibri" w:eastAsia="Calibri" w:hAnsi="Calibri" w:cs="Calibri"/>
          <w:sz w:val="22"/>
          <w:szCs w:val="22"/>
        </w:rPr>
        <w:t>Miskitas</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un peligro inminente a su seguridad física. La BTA es una zona con riquezas aun no caracterizadas, debido a que es considerada hasta hoy entre las más grandes áreas protegidas del país, en su flora se registran variedades de especies entre estas; árboles de madera de color como la caoba, cedro, maría y otros utilizados para la elaboración de artesanías entre estos el árbol de tuno, el majao y plantas medicinales entre las que se cuenta la que es utilizada para controlar el veneno de la barba amarilla que es abundante en la zona.</w:t>
      </w:r>
    </w:p>
    <w:p w14:paraId="5FA27B28" w14:textId="77777777" w:rsidR="00BE2341" w:rsidRPr="003231FF" w:rsidRDefault="00BE2341" w:rsidP="002848F2">
      <w:pPr>
        <w:spacing w:before="0" w:after="0" w:line="240" w:lineRule="auto"/>
        <w:rPr>
          <w:rFonts w:ascii="Calibri" w:eastAsia="Calibri" w:hAnsi="Calibri" w:cs="Calibri"/>
          <w:sz w:val="22"/>
          <w:szCs w:val="22"/>
        </w:rPr>
      </w:pPr>
    </w:p>
    <w:p w14:paraId="000003C6"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su fauna se registra el tapir, el venado, más de cinco variedades de monos entre estos el cariblanco, el olingo, el mono araña, así mismo hay una regular población de jabalís, jaguillas, armadillos, mapaches, tigres y otros mamíferos más pequeños. En cuanto a aves existen las guaras, loros, pajuiles, pavos, chachalacas, águila arpía, gavilanes y otras más pequeñas en grandes cantidades lo que representa un fuerte potencial para el desarrollo del turismo ecológico. La elevación más alta de la BTA no alcanza los 1000 metros sobre el nivel del mar, contándose entre los más altos el Cerro Asangbusna, reconocido como sitio ceremonial ancestral del pueblo Tawahka.</w:t>
      </w:r>
    </w:p>
    <w:p w14:paraId="0FFD1B50" w14:textId="77777777" w:rsidR="00BE2341" w:rsidRPr="003231FF" w:rsidRDefault="00BE2341" w:rsidP="002848F2">
      <w:pPr>
        <w:spacing w:before="0" w:after="0" w:line="240" w:lineRule="auto"/>
        <w:rPr>
          <w:rFonts w:ascii="Calibri" w:eastAsia="Calibri" w:hAnsi="Calibri" w:cs="Calibri"/>
          <w:sz w:val="22"/>
          <w:szCs w:val="22"/>
        </w:rPr>
      </w:pPr>
    </w:p>
    <w:p w14:paraId="000003C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Esta área protegida está entre las que más fuentes de agua natural poseen, entre las que se cuentan más de siete ríos, con cauces que van de los 20 a los 100 metros, siendo los más grandes; el Río Patuca formado por los ríos Guayape y Guayambre, en su recorrido recibe las aguas del Río Wampú, del Río Cuyamel, del Río Aner, del Río Wasparasni, del Capapan Y del Río Pao, convirtiéndolo en una excelente y única vía de transporte debido a que la zona no tiene carreteras para el transporte en vehículos automotores. Las aguas de estos ríos son refugio acuático de varias especies entre estas el lagarto, el pescado cuyamel, tortugas, camarones, cangrejos y tilapias que se reprodujeron por el desbordamiento de un estanque de reproducción artificial de una hacienda privada de la zona.</w:t>
      </w:r>
    </w:p>
    <w:p w14:paraId="51593194" w14:textId="77777777" w:rsidR="00EE3B8F" w:rsidRPr="003231FF" w:rsidRDefault="00EE3B8F" w:rsidP="002848F2">
      <w:pPr>
        <w:spacing w:before="0" w:after="0" w:line="240" w:lineRule="auto"/>
        <w:rPr>
          <w:rFonts w:ascii="Calibri" w:eastAsia="Calibri" w:hAnsi="Calibri" w:cs="Calibri"/>
          <w:sz w:val="22"/>
          <w:szCs w:val="22"/>
        </w:rPr>
      </w:pPr>
    </w:p>
    <w:p w14:paraId="000003C9" w14:textId="77777777" w:rsidR="005A45BA" w:rsidRPr="003231FF" w:rsidRDefault="00416FCA" w:rsidP="00457A1C">
      <w:pPr>
        <w:numPr>
          <w:ilvl w:val="0"/>
          <w:numId w:val="30"/>
        </w:numPr>
        <w:rPr>
          <w:rFonts w:ascii="Calibri" w:hAnsi="Calibri" w:cs="Calibri"/>
          <w:sz w:val="22"/>
          <w:szCs w:val="22"/>
        </w:rPr>
      </w:pPr>
      <w:r w:rsidRPr="003231FF">
        <w:rPr>
          <w:rFonts w:ascii="Calibri" w:hAnsi="Calibri" w:cs="Calibri"/>
          <w:sz w:val="22"/>
          <w:szCs w:val="22"/>
        </w:rPr>
        <w:t>Parque Nacional Warunta</w:t>
      </w:r>
    </w:p>
    <w:p w14:paraId="000003CA"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Río Warunta es un río ubicado en el Departamento de Gracias a Dios, en Honduras. Se encuentra aproximadamente a 15 kilómetros al sur de Wampusirpi, y tiene una altitud de 4 metros sobre el nivel del mar. Este río forma parte del Parque Nacional Warunta, que también está ubicado en la misma área.</w:t>
      </w:r>
      <w:r w:rsidRPr="003231FF">
        <w:rPr>
          <w:rFonts w:ascii="Calibri" w:hAnsi="Calibri" w:cs="Calibri"/>
        </w:rPr>
        <w:t xml:space="preserve"> </w:t>
      </w:r>
      <w:r w:rsidRPr="003231FF">
        <w:rPr>
          <w:rFonts w:ascii="Calibri" w:eastAsia="Calibri" w:hAnsi="Calibri" w:cs="Calibri"/>
          <w:sz w:val="22"/>
          <w:szCs w:val="22"/>
        </w:rPr>
        <w:t>El Parque Nacional Warunta es un área protegida que abarca una extensión de tierras en el Departamento de Gracias a Dios. Este parque es conocido por su rica biodiversidad y sus paisajes naturales. Algunas de las características destacadas del parque incluyen el Río Warunta y su unión con el Río Kruta. El área alrededor del Río Warunta y el Parque Nacional Warunta ofrece una gran variedad de ecosistemas, incluyendo selvas tropicales, manglares y humedales. Estos hábitats proporcionan un refugio para numerosas especies de flora y fauna, muchas de las cuales son endémicas de la región.</w:t>
      </w:r>
    </w:p>
    <w:p w14:paraId="2DE5572B" w14:textId="77777777" w:rsidR="00BE2341" w:rsidRPr="003231FF" w:rsidRDefault="00BE2341" w:rsidP="002848F2">
      <w:pPr>
        <w:spacing w:before="0" w:after="0" w:line="240" w:lineRule="auto"/>
        <w:rPr>
          <w:rFonts w:ascii="Calibri" w:eastAsia="Calibri" w:hAnsi="Calibri" w:cs="Calibri"/>
          <w:sz w:val="22"/>
          <w:szCs w:val="22"/>
        </w:rPr>
      </w:pPr>
    </w:p>
    <w:p w14:paraId="000003CB"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precipitación media anual en esta área se estima en 2,800 milímetros, lo que indica un clima tropical con una estación lluviosa bien definida. Esta alta precipitación contribuye a la diversidad de la vegetación y la vida silvestre en el parque. El sitio alberga cerca de 500 residentes, la mayoría de los cuales preservan su cultura, idioma y tradiciones Suma o Tawahka. Los visitantes pueden explorar esta región de diversas </w:t>
      </w:r>
      <w:r w:rsidRPr="003231FF">
        <w:rPr>
          <w:rFonts w:ascii="Calibri" w:eastAsia="Calibri" w:hAnsi="Calibri" w:cs="Calibri"/>
          <w:sz w:val="22"/>
          <w:szCs w:val="22"/>
        </w:rPr>
        <w:lastRenderedPageBreak/>
        <w:t>maneras, ya sea en helicóptero o en una embarcación acuática. La travesía en lancha puede durar aproximadamente de 2 a 3 horas, pero esta experiencia resulta inolvidable al considerar que se trata de una pequeña porción de la Amazonia.</w:t>
      </w:r>
    </w:p>
    <w:p w14:paraId="5E40E4BE" w14:textId="77777777" w:rsidR="00487BD0" w:rsidRPr="003231FF" w:rsidRDefault="00487BD0" w:rsidP="002848F2">
      <w:pPr>
        <w:spacing w:before="0" w:after="0" w:line="240" w:lineRule="auto"/>
        <w:rPr>
          <w:rFonts w:ascii="Calibri" w:eastAsia="Calibri" w:hAnsi="Calibri" w:cs="Calibri"/>
          <w:sz w:val="22"/>
          <w:szCs w:val="22"/>
        </w:rPr>
      </w:pPr>
    </w:p>
    <w:p w14:paraId="000003CC" w14:textId="0EC02A09"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r</w:t>
      </w:r>
      <w:r w:rsidR="00487BD0">
        <w:rPr>
          <w:rFonts w:ascii="Calibri" w:eastAsia="Calibri" w:hAnsi="Calibri" w:cs="Calibri"/>
          <w:sz w:val="22"/>
          <w:szCs w:val="22"/>
        </w:rPr>
        <w:t>í</w:t>
      </w:r>
      <w:r w:rsidRPr="003231FF">
        <w:rPr>
          <w:rFonts w:ascii="Calibri" w:eastAsia="Calibri" w:hAnsi="Calibri" w:cs="Calibri"/>
          <w:sz w:val="22"/>
          <w:szCs w:val="22"/>
        </w:rPr>
        <w:t>o Warunta forma parte del sistema de humedales de Karatasca, por lo que presenta 6 tipos de comunidades vegetales las cuales son peculiares de este ecosistema, siendo éstas:  Bosque Inundado de agua dulce, ubicado en la desembocadura de los ríos Ibantara y Warunta, Bosque Latifoliado Tropical de Galería, Manglares, Vegetación de Playa y Pantanos, Vegetación Acuática y Asociación de llanos y sabanas de pino.</w:t>
      </w:r>
    </w:p>
    <w:p w14:paraId="0DA6BB8C" w14:textId="77777777" w:rsidR="00BE2341" w:rsidRPr="003231FF" w:rsidRDefault="00BE2341" w:rsidP="002848F2">
      <w:pPr>
        <w:spacing w:before="0" w:after="0" w:line="240" w:lineRule="auto"/>
        <w:rPr>
          <w:rFonts w:ascii="Calibri" w:eastAsia="Calibri" w:hAnsi="Calibri" w:cs="Calibri"/>
          <w:sz w:val="22"/>
          <w:szCs w:val="22"/>
        </w:rPr>
      </w:pPr>
    </w:p>
    <w:p w14:paraId="000003CD"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río Warunta alberga la laguna de Warunta, ubicada a 15 kilómetros aguas arriba. Para acceder a esta laguna, se debe atravesar un estrecho canal que desemboca en el mismo río. El agua en el canal es cristalina, permitiendo una visibilidad del fondo de hasta 1.5 metros. La laguna de Warunta es de tamaño pequeño, con una extensión de aproximadamente 1 km 2 durante el verano. Su llanura de inundación es plana y se extiende hacia el oeste por unos 2 mil metros, llegando hasta las sábanas de pinos. El agua de la laguna es clara, revelando el fondo donde se encuentran plantas enraizadas y diversas especies de algas. Aunque aún no se ha caracterizado completamente, se considera que el sistema es oligotrófico-mesotrófico, debido a las condiciones de las cuencas abastecedoras y las observaciones del agua.</w:t>
      </w:r>
    </w:p>
    <w:p w14:paraId="4D43E557" w14:textId="77777777" w:rsidR="00BE2341" w:rsidRPr="003231FF" w:rsidRDefault="00BE2341" w:rsidP="002848F2">
      <w:pPr>
        <w:spacing w:before="0" w:after="0" w:line="240" w:lineRule="auto"/>
        <w:rPr>
          <w:rFonts w:ascii="Calibri" w:eastAsia="Calibri" w:hAnsi="Calibri" w:cs="Calibri"/>
          <w:sz w:val="22"/>
          <w:szCs w:val="22"/>
        </w:rPr>
      </w:pPr>
    </w:p>
    <w:p w14:paraId="000003CE"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las desembocaduras de los ríos en las lagunas, se encuentra el bosque tropical siempre verde latifoliado pantanoso de tierras bajas. En particular, se pueden observar ejemplos destacados en la estrecha franja de suelo aluvial en la parte media de la laguna de Tansing, donde desemboca el río Ibantara, así como en la franja que separa las lagunas de Tansing y Warunta. El área identificada abarca aproximadamente 2,837 hectáreas. Este ecosistema se distingue por tener una cobertura arbórea perenne, sin dejar nunca sin hojas, y un suelo permanentemente inundado. Los musgos y las epífitas son comunes en las partes altas de los árboles, cuya altura promedio no supera los 25 metros.</w:t>
      </w:r>
    </w:p>
    <w:p w14:paraId="6FE8BE53" w14:textId="77777777" w:rsidR="00487BD0" w:rsidRPr="003231FF" w:rsidRDefault="00487BD0" w:rsidP="002848F2">
      <w:pPr>
        <w:spacing w:before="0" w:after="0" w:line="240" w:lineRule="auto"/>
        <w:rPr>
          <w:rFonts w:ascii="Calibri" w:eastAsia="Calibri" w:hAnsi="Calibri" w:cs="Calibri"/>
          <w:sz w:val="22"/>
          <w:szCs w:val="22"/>
        </w:rPr>
      </w:pPr>
    </w:p>
    <w:p w14:paraId="000003C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 han registrado densidades de 1,070 árboles por hectárea, con un diámetro a la altura del pecho (DAP) promedio de 27.24 cm. Entre las especies más comunes se encuentran Pachira acuática, </w:t>
      </w:r>
      <w:r w:rsidRPr="00B87AEA">
        <w:rPr>
          <w:rFonts w:ascii="Calibri" w:eastAsia="Calibri" w:hAnsi="Calibri" w:cs="Calibri"/>
          <w:i/>
          <w:iCs/>
          <w:sz w:val="22"/>
          <w:szCs w:val="22"/>
        </w:rPr>
        <w:t>Carapa guianensis</w:t>
      </w:r>
      <w:r w:rsidRPr="003231FF">
        <w:rPr>
          <w:rFonts w:ascii="Calibri" w:eastAsia="Calibri" w:hAnsi="Calibri" w:cs="Calibri"/>
          <w:sz w:val="22"/>
          <w:szCs w:val="22"/>
        </w:rPr>
        <w:t xml:space="preserve">, </w:t>
      </w:r>
      <w:r w:rsidRPr="00B87AEA">
        <w:rPr>
          <w:rFonts w:ascii="Calibri" w:eastAsia="Calibri" w:hAnsi="Calibri" w:cs="Calibri"/>
          <w:i/>
          <w:iCs/>
          <w:sz w:val="22"/>
          <w:szCs w:val="22"/>
        </w:rPr>
        <w:t>Pterocarpus officinalis</w:t>
      </w:r>
      <w:r w:rsidRPr="003231FF">
        <w:rPr>
          <w:rFonts w:ascii="Calibri" w:eastAsia="Calibri" w:hAnsi="Calibri" w:cs="Calibri"/>
          <w:sz w:val="22"/>
          <w:szCs w:val="22"/>
        </w:rPr>
        <w:t xml:space="preserve">, </w:t>
      </w:r>
      <w:r w:rsidRPr="00B87AEA">
        <w:rPr>
          <w:rFonts w:ascii="Calibri" w:eastAsia="Calibri" w:hAnsi="Calibri" w:cs="Calibri"/>
          <w:i/>
          <w:iCs/>
          <w:sz w:val="22"/>
          <w:szCs w:val="22"/>
        </w:rPr>
        <w:t>Grias cauliflora</w:t>
      </w:r>
      <w:r w:rsidRPr="003231FF">
        <w:rPr>
          <w:rFonts w:ascii="Calibri" w:eastAsia="Calibri" w:hAnsi="Calibri" w:cs="Calibri"/>
          <w:sz w:val="22"/>
          <w:szCs w:val="22"/>
        </w:rPr>
        <w:t xml:space="preserve">, </w:t>
      </w:r>
      <w:r w:rsidRPr="00B87AEA">
        <w:rPr>
          <w:rFonts w:ascii="Calibri" w:eastAsia="Calibri" w:hAnsi="Calibri" w:cs="Calibri"/>
          <w:i/>
          <w:iCs/>
          <w:sz w:val="22"/>
          <w:szCs w:val="22"/>
        </w:rPr>
        <w:t>Symphonia globulifera</w:t>
      </w:r>
      <w:r w:rsidRPr="003231FF">
        <w:rPr>
          <w:rFonts w:ascii="Calibri" w:eastAsia="Calibri" w:hAnsi="Calibri" w:cs="Calibri"/>
          <w:sz w:val="22"/>
          <w:szCs w:val="22"/>
        </w:rPr>
        <w:t xml:space="preserve"> y </w:t>
      </w:r>
      <w:r w:rsidRPr="00B87AEA">
        <w:rPr>
          <w:rFonts w:ascii="Calibri" w:eastAsia="Calibri" w:hAnsi="Calibri" w:cs="Calibri"/>
          <w:i/>
          <w:iCs/>
          <w:sz w:val="22"/>
          <w:szCs w:val="22"/>
        </w:rPr>
        <w:t>Calophyllum brasiliense</w:t>
      </w:r>
      <w:r w:rsidRPr="003231FF">
        <w:rPr>
          <w:rFonts w:ascii="Calibri" w:eastAsia="Calibri" w:hAnsi="Calibri" w:cs="Calibri"/>
          <w:sz w:val="22"/>
          <w:szCs w:val="22"/>
        </w:rPr>
        <w:t>.</w:t>
      </w:r>
    </w:p>
    <w:p w14:paraId="6FC03FA0" w14:textId="77777777" w:rsidR="00EE3B8F" w:rsidRPr="003231FF" w:rsidRDefault="00EE3B8F" w:rsidP="002848F2">
      <w:pPr>
        <w:spacing w:before="0" w:after="0" w:line="240" w:lineRule="auto"/>
        <w:rPr>
          <w:rFonts w:ascii="Calibri" w:eastAsia="Calibri" w:hAnsi="Calibri" w:cs="Calibri"/>
          <w:sz w:val="22"/>
          <w:szCs w:val="22"/>
        </w:rPr>
      </w:pPr>
    </w:p>
    <w:p w14:paraId="000003D0" w14:textId="77777777" w:rsidR="005A45BA" w:rsidRPr="003231FF" w:rsidRDefault="00416FCA" w:rsidP="00457A1C">
      <w:pPr>
        <w:numPr>
          <w:ilvl w:val="0"/>
          <w:numId w:val="30"/>
        </w:numPr>
        <w:rPr>
          <w:rFonts w:ascii="Calibri" w:hAnsi="Calibri" w:cs="Calibri"/>
          <w:sz w:val="22"/>
          <w:szCs w:val="22"/>
        </w:rPr>
      </w:pPr>
      <w:r w:rsidRPr="003231FF">
        <w:rPr>
          <w:rFonts w:ascii="Calibri" w:hAnsi="Calibri" w:cs="Calibri"/>
          <w:sz w:val="22"/>
          <w:szCs w:val="22"/>
        </w:rPr>
        <w:t>Refugio de vida silvestre Laguna de Karataska</w:t>
      </w:r>
    </w:p>
    <w:p w14:paraId="000003D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 laguna de Karataska, conocida también como la laguna de los lagartos, es un extenso cuerpo de agua dulce en Honduras, situado en el departamento de Gracias a Dios, en la región noreste del país. En las cercanías de su orilla se encuentra la localidad de Puerto Lempira, que además es la capital de este departamento. Esta laguna está enclavada en la ecorregión de Manglares de Moskitia, que forma parte de la exuberante y densamente vegetada zona de Moskitia, caracterizada por su selva tropical y sus manglares.</w:t>
      </w:r>
    </w:p>
    <w:p w14:paraId="000003D2" w14:textId="77777777" w:rsidR="005A45BA" w:rsidRPr="003231FF" w:rsidRDefault="00416FCA" w:rsidP="00457A1C">
      <w:pPr>
        <w:numPr>
          <w:ilvl w:val="0"/>
          <w:numId w:val="30"/>
        </w:numPr>
        <w:rPr>
          <w:rFonts w:ascii="Calibri" w:hAnsi="Calibri" w:cs="Calibri"/>
          <w:sz w:val="22"/>
          <w:szCs w:val="22"/>
        </w:rPr>
      </w:pPr>
      <w:r w:rsidRPr="003231FF">
        <w:rPr>
          <w:rFonts w:ascii="Calibri" w:hAnsi="Calibri" w:cs="Calibri"/>
          <w:sz w:val="22"/>
          <w:szCs w:val="22"/>
        </w:rPr>
        <w:t>Reserva Biológica Rus Rus</w:t>
      </w:r>
    </w:p>
    <w:p w14:paraId="000003D3" w14:textId="797BEBC9"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Reserva Biológica Rus Rus, situada en la región de Gracias a Dios, enclavada en las montañas de la Sierra de Warunta y con una altitud que alcanza los 53 metros sobre el nivel del mar, destaca por su impresionante y diversificada vegetación, que abarca desde frondosos bosques hasta majestuosas selvas tropicales. Este remanso natural también alberga una rica y abundante fauna silvestre, que va desde aves exóticas hasta mamíferos en peligro de extinción, convirtiéndose en un refugio inigualable para la conservación de la biodiversidad en la región. La Reserva Biológica Rus Rus forma parte de La Moskitia, y </w:t>
      </w:r>
      <w:r w:rsidRPr="003231FF">
        <w:rPr>
          <w:rFonts w:ascii="Calibri" w:eastAsia="Calibri" w:hAnsi="Calibri" w:cs="Calibri"/>
          <w:sz w:val="22"/>
          <w:szCs w:val="22"/>
        </w:rPr>
        <w:lastRenderedPageBreak/>
        <w:t>se encuentra cerca de la Reserva de la Biósfera del Río Plátano; La Reserva Antropológica Tawahka; el Parque Nacional Patuca; El Refugio de Vida Silvestre Cruta Caratasca.</w:t>
      </w:r>
      <w:r w:rsidRPr="003231FF">
        <w:rPr>
          <w:rFonts w:ascii="Calibri" w:hAnsi="Calibri" w:cs="Calibri"/>
        </w:rPr>
        <w:t xml:space="preserve"> </w:t>
      </w:r>
      <w:r w:rsidRPr="003231FF">
        <w:rPr>
          <w:rFonts w:ascii="Calibri" w:eastAsia="Calibri" w:hAnsi="Calibri" w:cs="Calibri"/>
          <w:sz w:val="22"/>
          <w:szCs w:val="22"/>
        </w:rPr>
        <w:t>Todas estas vastas regiones se consideran por muchos estudiosos como el bosque tropical húmedo más extenso de América, después del Amazonas.</w:t>
      </w:r>
    </w:p>
    <w:p w14:paraId="000003D4" w14:textId="265A06D9" w:rsidR="005A45BA" w:rsidRPr="003231FF" w:rsidRDefault="00416FCA" w:rsidP="5BBC1CFC">
      <w:pPr>
        <w:numPr>
          <w:ilvl w:val="0"/>
          <w:numId w:val="30"/>
        </w:numPr>
        <w:rPr>
          <w:rFonts w:asciiTheme="minorHAnsi" w:hAnsiTheme="minorHAnsi" w:cstheme="minorBidi"/>
          <w:sz w:val="22"/>
          <w:szCs w:val="22"/>
        </w:rPr>
      </w:pPr>
      <w:r w:rsidRPr="32F49387">
        <w:rPr>
          <w:rFonts w:asciiTheme="minorHAnsi" w:hAnsiTheme="minorHAnsi" w:cstheme="minorBidi"/>
          <w:sz w:val="22"/>
          <w:szCs w:val="22"/>
        </w:rPr>
        <w:t>Reserva forestal de Mocorón</w:t>
      </w:r>
      <w:r w:rsidRPr="32F49387">
        <w:rPr>
          <w:rFonts w:asciiTheme="minorHAnsi" w:hAnsiTheme="minorHAnsi" w:cstheme="minorBidi"/>
          <w:sz w:val="22"/>
          <w:szCs w:val="22"/>
          <w:vertAlign w:val="superscript"/>
        </w:rPr>
        <w:footnoteReference w:id="12"/>
      </w:r>
    </w:p>
    <w:p w14:paraId="000003D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Ubicada casi en el centro de la selva Mosquitia con una extensión de 50 mil hectáreas, El clima de la región es de tipo tropical húmedo, con una precipitación media anual de 2921 mm. Las temperaturas más elevadas se registran en agosto, alcanzando los 32°C, mientras que los meses más frescos son enero, febrero, noviembre y diciembre, con una temperatura promedio de 29°C. El mes más lluvioso es junio, con una precipitación máxima de 640 mm, en contraste con marzo, que es el mes más seco, registrando tan solo 79 mm de precipitación. En algunas partes de esta reserva forestal podemos ver guaras de gran tamaño.</w:t>
      </w:r>
    </w:p>
    <w:p w14:paraId="000003D9" w14:textId="77777777" w:rsidR="005A45BA" w:rsidRPr="003231FF" w:rsidRDefault="005A45BA" w:rsidP="002848F2">
      <w:pPr>
        <w:spacing w:before="0" w:after="0" w:line="240" w:lineRule="auto"/>
        <w:rPr>
          <w:rFonts w:ascii="Calibri" w:hAnsi="Calibri" w:cs="Calibri"/>
        </w:rPr>
      </w:pPr>
    </w:p>
    <w:p w14:paraId="000003DA" w14:textId="7D1945E6" w:rsidR="005A45BA" w:rsidRPr="003231FF" w:rsidRDefault="00416FCA" w:rsidP="00457A1C">
      <w:pPr>
        <w:pStyle w:val="Ttulo1"/>
        <w:numPr>
          <w:ilvl w:val="2"/>
          <w:numId w:val="7"/>
        </w:numPr>
        <w:spacing w:before="0"/>
        <w:rPr>
          <w:rFonts w:ascii="Calibri" w:eastAsia="Calibri" w:hAnsi="Calibri" w:cs="Calibri"/>
          <w:sz w:val="22"/>
          <w:szCs w:val="22"/>
        </w:rPr>
      </w:pPr>
      <w:bookmarkStart w:id="73" w:name="_Toc190943260"/>
      <w:r w:rsidRPr="003231FF">
        <w:rPr>
          <w:rFonts w:ascii="Calibri" w:eastAsia="Calibri" w:hAnsi="Calibri" w:cs="Calibri"/>
          <w:sz w:val="22"/>
          <w:szCs w:val="22"/>
        </w:rPr>
        <w:t>Gestión del riesgo y vulnerabilidad ante desastres</w:t>
      </w:r>
      <w:bookmarkEnd w:id="73"/>
    </w:p>
    <w:p w14:paraId="000003DB" w14:textId="4D9B9652" w:rsidR="005A45BA" w:rsidRPr="003231FF" w:rsidRDefault="00416FCA" w:rsidP="00457A1C">
      <w:pPr>
        <w:pStyle w:val="Ttulo1"/>
        <w:numPr>
          <w:ilvl w:val="3"/>
          <w:numId w:val="7"/>
        </w:numPr>
        <w:spacing w:before="0"/>
        <w:ind w:hanging="648"/>
        <w:rPr>
          <w:rFonts w:ascii="Calibri" w:eastAsia="Calibri" w:hAnsi="Calibri" w:cs="Calibri"/>
          <w:sz w:val="22"/>
          <w:szCs w:val="22"/>
        </w:rPr>
      </w:pPr>
      <w:bookmarkStart w:id="74" w:name="_Toc190943261"/>
      <w:r w:rsidRPr="003231FF">
        <w:rPr>
          <w:rFonts w:ascii="Calibri" w:eastAsia="Calibri" w:hAnsi="Calibri" w:cs="Calibri"/>
          <w:sz w:val="22"/>
          <w:szCs w:val="22"/>
        </w:rPr>
        <w:t>Cambio Climático</w:t>
      </w:r>
      <w:bookmarkEnd w:id="74"/>
    </w:p>
    <w:p w14:paraId="000003DC"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3DD" w14:textId="3A49055D"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En Informe sobre desastres, riesgos y desarrollo denominado “Delineando los Vínculos entre el Desarrollo Humano y la Construcción de Riesgos en Honduras</w:t>
      </w:r>
      <w:sdt>
        <w:sdtPr>
          <w:rPr>
            <w:rFonts w:ascii="Calibri" w:eastAsia="Calibri" w:hAnsi="Calibri" w:cs="Calibri"/>
            <w:sz w:val="22"/>
            <w:szCs w:val="22"/>
          </w:rPr>
          <w:id w:val="-1800832667"/>
          <w:citation/>
        </w:sdtPr>
        <w:sdtContent>
          <w:r w:rsidR="009E1194" w:rsidRPr="003231FF">
            <w:rPr>
              <w:rFonts w:ascii="Calibri" w:eastAsia="Calibri" w:hAnsi="Calibri" w:cs="Calibri"/>
              <w:sz w:val="22"/>
              <w:szCs w:val="22"/>
            </w:rPr>
            <w:fldChar w:fldCharType="begin"/>
          </w:r>
          <w:r w:rsidR="009E1194" w:rsidRPr="003231FF">
            <w:rPr>
              <w:rFonts w:ascii="Calibri" w:eastAsia="Calibri" w:hAnsi="Calibri" w:cs="Calibri"/>
              <w:sz w:val="22"/>
              <w:szCs w:val="22"/>
            </w:rPr>
            <w:instrText xml:space="preserve"> CITATION PNU12 \l 17418 </w:instrText>
          </w:r>
          <w:r w:rsidR="009E1194"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 xml:space="preserve"> (PNUD, 2012)</w:t>
          </w:r>
          <w:r w:rsidR="009E1194"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destaca que </w:t>
      </w:r>
      <w:r w:rsidR="6F2300C2" w:rsidRPr="0708BB38">
        <w:rPr>
          <w:rFonts w:ascii="Calibri" w:eastAsia="Calibri" w:hAnsi="Calibri" w:cs="Calibri"/>
          <w:sz w:val="22"/>
          <w:szCs w:val="22"/>
        </w:rPr>
        <w:t>l</w:t>
      </w:r>
      <w:r w:rsidRPr="003231FF">
        <w:rPr>
          <w:rFonts w:ascii="Calibri" w:eastAsia="Calibri" w:hAnsi="Calibri" w:cs="Calibri"/>
          <w:sz w:val="22"/>
          <w:szCs w:val="22"/>
        </w:rPr>
        <w:t>a Moskitia experimenta una vulnerabilidad particular en Honduras, que se considera entre los países más vulnerables al cambio climático en el mundo</w:t>
      </w:r>
      <w:r w:rsidRPr="0708BB38">
        <w:rPr>
          <w:rFonts w:ascii="Calibri" w:eastAsia="Calibri" w:hAnsi="Calibri" w:cs="Calibri"/>
          <w:b/>
          <w:bCs/>
          <w:sz w:val="22"/>
          <w:szCs w:val="22"/>
          <w:vertAlign w:val="superscript"/>
        </w:rPr>
        <w:footnoteReference w:id="13"/>
      </w:r>
      <w:r w:rsidRPr="003231FF">
        <w:rPr>
          <w:rFonts w:ascii="Calibri" w:eastAsia="Calibri" w:hAnsi="Calibri" w:cs="Calibri"/>
          <w:sz w:val="22"/>
          <w:szCs w:val="22"/>
        </w:rPr>
        <w:t xml:space="preserve">. La Moskitia, como zona costera y amplias zonas de planicie, siempre ha sido vulnerable a las tormentas e inundaciones, lo que impacta fuertemente a los medios de vida de subsistencia del pueblo </w:t>
      </w:r>
      <w:r w:rsidR="00BE04BF" w:rsidRPr="0708BB38">
        <w:rPr>
          <w:rFonts w:ascii="Calibri" w:eastAsia="Calibri" w:hAnsi="Calibri" w:cs="Calibri"/>
          <w:sz w:val="22"/>
          <w:szCs w:val="22"/>
        </w:rPr>
        <w:t>M</w:t>
      </w:r>
      <w:r w:rsidRPr="003231FF">
        <w:rPr>
          <w:rFonts w:ascii="Calibri" w:eastAsia="Calibri" w:hAnsi="Calibri" w:cs="Calibri"/>
          <w:sz w:val="22"/>
          <w:szCs w:val="22"/>
        </w:rPr>
        <w:t>iskit</w:t>
      </w:r>
      <w:r w:rsidR="005D1B8D">
        <w:rPr>
          <w:rFonts w:ascii="Calibri" w:eastAsia="Calibri" w:hAnsi="Calibri" w:cs="Calibri"/>
          <w:sz w:val="22"/>
          <w:szCs w:val="22"/>
        </w:rPr>
        <w:t>o</w:t>
      </w:r>
      <w:r w:rsidRPr="003231FF">
        <w:rPr>
          <w:rFonts w:ascii="Calibri" w:eastAsia="Calibri" w:hAnsi="Calibri" w:cs="Calibri"/>
          <w:sz w:val="22"/>
          <w:szCs w:val="22"/>
        </w:rPr>
        <w:t xml:space="preserve">, tanto en la agricultura como en recursos marinos. Honduras ha sido golpeado fuertemente en años recientes, como el Huracán Mitch, que dejó entre 11 y 18 mil muertos, destruyó el 70 por ciento de los cultivos a nivel nacional y el 70 por ciento de la infraestructura de transporte, con costos de aproximadamente 81 por ciento del PIB. Si bien el pueblo </w:t>
      </w:r>
      <w:r w:rsidR="00BE04BF" w:rsidRPr="0708BB38">
        <w:rPr>
          <w:rFonts w:ascii="Calibri" w:eastAsia="Calibri" w:hAnsi="Calibri" w:cs="Calibri"/>
          <w:sz w:val="22"/>
          <w:szCs w:val="22"/>
        </w:rPr>
        <w:t>M</w:t>
      </w:r>
      <w:r w:rsidRPr="003231FF">
        <w:rPr>
          <w:rFonts w:ascii="Calibri" w:eastAsia="Calibri" w:hAnsi="Calibri" w:cs="Calibri"/>
          <w:sz w:val="22"/>
          <w:szCs w:val="22"/>
        </w:rPr>
        <w:t>iskit</w:t>
      </w:r>
      <w:r w:rsidR="005D1B8D">
        <w:rPr>
          <w:rFonts w:ascii="Calibri" w:eastAsia="Calibri" w:hAnsi="Calibri" w:cs="Calibri"/>
          <w:sz w:val="22"/>
          <w:szCs w:val="22"/>
        </w:rPr>
        <w:t>o</w:t>
      </w:r>
      <w:r w:rsidRPr="003231FF">
        <w:rPr>
          <w:rFonts w:ascii="Calibri" w:eastAsia="Calibri" w:hAnsi="Calibri" w:cs="Calibri"/>
          <w:sz w:val="22"/>
          <w:szCs w:val="22"/>
        </w:rPr>
        <w:t xml:space="preserve"> ha vivido con estas realidades por siglos, el cambio climático ha aumentado la frecuencia de estas tormentas, lo que pone en alto riesgo la zona a tormentas e inundaciones.</w:t>
      </w:r>
    </w:p>
    <w:p w14:paraId="5D9FEEE3" w14:textId="77777777" w:rsidR="00EE3B8F" w:rsidRPr="003231FF" w:rsidRDefault="00EE3B8F"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3DE" w14:textId="77777777" w:rsidR="005A45BA" w:rsidRPr="003231FF" w:rsidRDefault="00416FCA" w:rsidP="00457A1C">
      <w:pPr>
        <w:pStyle w:val="Ttulo1"/>
        <w:numPr>
          <w:ilvl w:val="3"/>
          <w:numId w:val="7"/>
        </w:numPr>
        <w:spacing w:before="0"/>
        <w:ind w:hanging="648"/>
        <w:rPr>
          <w:rFonts w:ascii="Calibri" w:eastAsia="Calibri" w:hAnsi="Calibri" w:cs="Calibri"/>
          <w:sz w:val="22"/>
          <w:szCs w:val="22"/>
        </w:rPr>
      </w:pPr>
      <w:bookmarkStart w:id="75" w:name="_Toc190943262"/>
      <w:r w:rsidRPr="003231FF">
        <w:rPr>
          <w:rFonts w:ascii="Calibri" w:eastAsia="Calibri" w:hAnsi="Calibri" w:cs="Calibri"/>
          <w:sz w:val="22"/>
          <w:szCs w:val="22"/>
        </w:rPr>
        <w:t>Retos ambientales y desafíos humanos</w:t>
      </w:r>
      <w:bookmarkEnd w:id="75"/>
      <w:r w:rsidRPr="003231FF">
        <w:rPr>
          <w:rFonts w:ascii="Calibri" w:eastAsia="Calibri" w:hAnsi="Calibri" w:cs="Calibri"/>
          <w:sz w:val="22"/>
          <w:szCs w:val="22"/>
        </w:rPr>
        <w:t xml:space="preserve"> </w:t>
      </w:r>
    </w:p>
    <w:p w14:paraId="000003DF" w14:textId="7777777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 Moskitia hondureña enfrenta importantes retos. Inundaciones, ciclones tropicales e incendios forestales encabezan la lista de amenazas naturales, mientras que la contaminación, deforestación y malas prácticas de pesca se enlistan en las amenazas de origen antropogénico. El Sistema Lagunar de Karataska es la zona con más alta susceptibilidad a inundaciones, su área de inundación es el 51.4%. La mayor probabilidad de efectos por ciclones tropicales sobre Honduras se registra para el departamento de Gracias a Dios, con el nivel de amenaza más alto, para un 69.70%.</w:t>
      </w:r>
    </w:p>
    <w:p w14:paraId="73EA04CD" w14:textId="77777777" w:rsidR="00BE2341" w:rsidRPr="003231FF" w:rsidRDefault="00BE2341" w:rsidP="002848F2">
      <w:pPr>
        <w:spacing w:before="0" w:after="0" w:line="240" w:lineRule="auto"/>
        <w:rPr>
          <w:rFonts w:ascii="Calibri" w:eastAsia="Calibri" w:hAnsi="Calibri" w:cs="Calibri"/>
          <w:sz w:val="22"/>
          <w:szCs w:val="22"/>
        </w:rPr>
      </w:pPr>
    </w:p>
    <w:p w14:paraId="000003E0" w14:textId="77777777" w:rsidR="005A45BA" w:rsidRPr="003231FF" w:rsidRDefault="00416FCA" w:rsidP="00457A1C">
      <w:pPr>
        <w:numPr>
          <w:ilvl w:val="0"/>
          <w:numId w:val="2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La contaminación tiene impactos a nivel terrestre y acuático. El agua de las lagunas está contaminada por los residuos de la pesca y el transporte fluvial, los desechos sólidos y las aguas servidas que se vierten a estos ecosistemas.</w:t>
      </w:r>
    </w:p>
    <w:p w14:paraId="000003E1" w14:textId="77777777" w:rsidR="005A45BA" w:rsidRPr="003231FF" w:rsidRDefault="00416FCA" w:rsidP="00457A1C">
      <w:pPr>
        <w:numPr>
          <w:ilvl w:val="0"/>
          <w:numId w:val="2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La deforestación de los bosques se está acelerando debido a la extensión del casco comunitario, la venta clandestina de tierras y el avance de la frontera agropecuaria, en especial para el cultivo de palma africana y la ganadería.</w:t>
      </w:r>
    </w:p>
    <w:p w14:paraId="000003E2" w14:textId="77777777" w:rsidR="005A45BA" w:rsidRPr="003231FF" w:rsidRDefault="00416FCA" w:rsidP="00457A1C">
      <w:pPr>
        <w:numPr>
          <w:ilvl w:val="0"/>
          <w:numId w:val="24"/>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lastRenderedPageBreak/>
        <w:t>Existe una fuerte presión sobre el recurso pesquero. Hay un nivel significativo de pesca por barcos comerciales en aguas costeras, que infringen los límites de tres millas de la costa. Además, la presión que la industria camaronera, sin la debida observancia de la normatividad pesquera, ejerce sobre las tortugas marinas es alta.</w:t>
      </w:r>
    </w:p>
    <w:p w14:paraId="540F409C" w14:textId="700CCD1E" w:rsidR="00BE2341"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Todo esto, ha conllevado a que esté departamento presenta los mayores índices de inseguridad alimentaria del país, siendo esta la razón principal para que el GdH de prioridad a la región y solicit</w:t>
      </w:r>
      <w:r w:rsidR="00334906" w:rsidRPr="0708BB38">
        <w:rPr>
          <w:rFonts w:ascii="Calibri" w:eastAsia="Calibri" w:hAnsi="Calibri" w:cs="Calibri"/>
          <w:sz w:val="22"/>
          <w:szCs w:val="22"/>
        </w:rPr>
        <w:t>e</w:t>
      </w:r>
      <w:r w:rsidRPr="003231FF">
        <w:rPr>
          <w:rFonts w:ascii="Calibri" w:eastAsia="Calibri" w:hAnsi="Calibri" w:cs="Calibri"/>
          <w:sz w:val="22"/>
          <w:szCs w:val="22"/>
        </w:rPr>
        <w:t xml:space="preserve"> financiamiento al GFASP para responder a la urgente necesidad de mejorar la seguridad alimentaria en Moskitia-Costa Atlántica, una región que enfrenta el nivel más alto de inseguridad alimentaria del país, agravada por las recientes crisis climáticas. El Informe rápido sobre el impacto en los medios de vida de la población indígena y afro</w:t>
      </w:r>
      <w:r w:rsidR="0027524C">
        <w:rPr>
          <w:rFonts w:ascii="Calibri" w:eastAsia="Calibri" w:hAnsi="Calibri" w:cs="Calibri"/>
          <w:sz w:val="22"/>
          <w:szCs w:val="22"/>
        </w:rPr>
        <w:t>descendientes</w:t>
      </w:r>
      <w:r w:rsidR="009E1194" w:rsidRPr="003231FF">
        <w:rPr>
          <w:rFonts w:ascii="Calibri" w:eastAsia="Calibri" w:hAnsi="Calibri" w:cs="Calibri"/>
          <w:sz w:val="22"/>
          <w:szCs w:val="22"/>
        </w:rPr>
        <w:t xml:space="preserve"> </w:t>
      </w:r>
      <w:sdt>
        <w:sdtPr>
          <w:rPr>
            <w:rFonts w:ascii="Calibri" w:eastAsia="Calibri" w:hAnsi="Calibri" w:cs="Calibri"/>
            <w:sz w:val="22"/>
            <w:szCs w:val="22"/>
          </w:rPr>
          <w:id w:val="-2126068979"/>
          <w:citation/>
        </w:sdtPr>
        <w:sdtContent>
          <w:r w:rsidR="009E1194" w:rsidRPr="003231FF">
            <w:rPr>
              <w:rFonts w:ascii="Calibri" w:eastAsia="Calibri" w:hAnsi="Calibri" w:cs="Calibri"/>
              <w:sz w:val="22"/>
              <w:szCs w:val="22"/>
            </w:rPr>
            <w:fldChar w:fldCharType="begin"/>
          </w:r>
          <w:r w:rsidR="009E1194" w:rsidRPr="003231FF">
            <w:rPr>
              <w:rFonts w:ascii="Calibri" w:eastAsia="Calibri" w:hAnsi="Calibri" w:cs="Calibri"/>
              <w:sz w:val="22"/>
              <w:szCs w:val="22"/>
            </w:rPr>
            <w:instrText xml:space="preserve"> CITATION Ayu21 \l 17418 </w:instrText>
          </w:r>
          <w:r w:rsidR="009E1194"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(Ayuda en Acción, 2021)</w:t>
          </w:r>
          <w:r w:rsidR="009E1194"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señala que además de los desafíos de desarrollo de larga data, esta región se vio gravemente afectada por la tormenta tropical Julia en octubre de 2022 y, según una evaluación rápida, más del 20 por ciento de los habitantes de Gracias a Dios, equivalente a 24.000 personas, se enfrentan a problemas graves</w:t>
      </w:r>
      <w:r w:rsidR="00D371F3" w:rsidRPr="003231FF">
        <w:rPr>
          <w:rFonts w:ascii="Calibri" w:eastAsia="Calibri" w:hAnsi="Calibri" w:cs="Calibri"/>
          <w:sz w:val="22"/>
          <w:szCs w:val="22"/>
        </w:rPr>
        <w:t xml:space="preserve"> y</w:t>
      </w:r>
      <w:r w:rsidRPr="003231FF">
        <w:rPr>
          <w:rFonts w:ascii="Calibri" w:eastAsia="Calibri" w:hAnsi="Calibri" w:cs="Calibri"/>
          <w:sz w:val="22"/>
          <w:szCs w:val="22"/>
        </w:rPr>
        <w:t xml:space="preserve"> desafíos en materia de medios de vida y seguridad alimentaria debido a los graves efectos de la tormenta</w:t>
      </w:r>
      <w:r w:rsidRPr="003231FF">
        <w:rPr>
          <w:rFonts w:ascii="Calibri" w:eastAsia="Calibri" w:hAnsi="Calibri" w:cs="Calibri"/>
          <w:sz w:val="22"/>
          <w:szCs w:val="22"/>
          <w:vertAlign w:val="superscript"/>
        </w:rPr>
        <w:footnoteReference w:id="14"/>
      </w:r>
      <w:r w:rsidRPr="003231FF">
        <w:rPr>
          <w:rFonts w:ascii="Calibri" w:eastAsia="Calibri" w:hAnsi="Calibri" w:cs="Calibri"/>
          <w:sz w:val="22"/>
          <w:szCs w:val="22"/>
        </w:rPr>
        <w:t>.</w:t>
      </w:r>
    </w:p>
    <w:p w14:paraId="5D382191" w14:textId="77777777" w:rsidR="00BE2341" w:rsidRDefault="00BE2341" w:rsidP="002848F2">
      <w:pPr>
        <w:spacing w:before="0" w:after="0" w:line="240" w:lineRule="auto"/>
        <w:rPr>
          <w:rFonts w:ascii="Calibri" w:eastAsia="Calibri" w:hAnsi="Calibri" w:cs="Calibri"/>
          <w:sz w:val="22"/>
          <w:szCs w:val="22"/>
        </w:rPr>
      </w:pPr>
    </w:p>
    <w:p w14:paraId="000003E3" w14:textId="4D6C9E8D"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Moskitia-Costa Atlántica fue una de las regiones más afectadas, con niveles de precipitaciones superiores a la media, lo que tuvo consecuencias devastadoras y exacerbó las necesidades multisectoriales preexistentes en todo el país. El exceso de lluvias ha causado una importante pérdida de cultivos, con casi 25.000 hectáreas de cultivos afectados, aumentando aún más la escasez de alimentos y el aumento de los precios, también afectados por la crisis mundial ante la invasión </w:t>
      </w:r>
      <w:r w:rsidR="00BE7305" w:rsidRPr="003231FF">
        <w:rPr>
          <w:rFonts w:ascii="Calibri" w:eastAsia="Calibri" w:hAnsi="Calibri" w:cs="Calibri"/>
          <w:sz w:val="22"/>
          <w:szCs w:val="22"/>
        </w:rPr>
        <w:t>rusa</w:t>
      </w:r>
      <w:r w:rsidRPr="003231FF">
        <w:rPr>
          <w:rFonts w:ascii="Calibri" w:eastAsia="Calibri" w:hAnsi="Calibri" w:cs="Calibri"/>
          <w:sz w:val="22"/>
          <w:szCs w:val="22"/>
        </w:rPr>
        <w:t xml:space="preserve"> de Ucrania) y los aumentos mundiales de los precios de los alimentos y los fertilizantes. Las últimas proyecciones de la Clasificación Integrada de Fases de Seguridad Alimentaria (CIP) para junio a agosto de 2022 encontraron que la región Moskitia-Costa Atlántica enfrentaba la mayor gravedad de inseguridad alimentaria a nivel de crisis (45%), muy por encima del resto de los 17 departamentos del país.</w:t>
      </w:r>
    </w:p>
    <w:p w14:paraId="3C236DEC" w14:textId="77777777" w:rsidR="00BE2341" w:rsidRPr="003231FF" w:rsidRDefault="00BE2341" w:rsidP="002848F2">
      <w:pPr>
        <w:spacing w:before="0" w:after="0" w:line="240" w:lineRule="auto"/>
        <w:rPr>
          <w:rFonts w:ascii="Calibri" w:eastAsia="Calibri" w:hAnsi="Calibri" w:cs="Calibri"/>
          <w:sz w:val="22"/>
          <w:szCs w:val="22"/>
        </w:rPr>
      </w:pPr>
    </w:p>
    <w:p w14:paraId="000003E4" w14:textId="5202C83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FA propuesto ampliará el modelo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para permitir que el </w:t>
      </w:r>
      <w:r w:rsidR="19AC960E" w:rsidRPr="7EEA1FA7">
        <w:rPr>
          <w:rFonts w:ascii="Calibri" w:eastAsia="Calibri" w:hAnsi="Calibri" w:cs="Calibri"/>
          <w:sz w:val="22"/>
          <w:szCs w:val="22"/>
        </w:rPr>
        <w:t>GdH</w:t>
      </w:r>
      <w:r w:rsidRPr="003231FF">
        <w:rPr>
          <w:rFonts w:ascii="Calibri" w:eastAsia="Calibri" w:hAnsi="Calibri" w:cs="Calibri"/>
          <w:sz w:val="22"/>
          <w:szCs w:val="22"/>
        </w:rPr>
        <w:t xml:space="preserve"> llegue a un área significativamente afectada por la actual crisis climática y de seguridad alimentaria, y donde la vulnerabilidad de la población, especialmente las comunidades indígenas y </w:t>
      </w:r>
      <w:r w:rsidRPr="7EEA1FA7">
        <w:rPr>
          <w:rFonts w:ascii="Calibri" w:eastAsia="Calibri" w:hAnsi="Calibri" w:cs="Calibri"/>
          <w:sz w:val="22"/>
          <w:szCs w:val="22"/>
        </w:rPr>
        <w:t>afro</w:t>
      </w:r>
      <w:r w:rsidR="0027524C">
        <w:rPr>
          <w:rFonts w:ascii="Calibri" w:eastAsia="Calibri" w:hAnsi="Calibri" w:cs="Calibri"/>
          <w:sz w:val="22"/>
          <w:szCs w:val="22"/>
        </w:rPr>
        <w:t>descendientes</w:t>
      </w:r>
      <w:r w:rsidRPr="003231FF">
        <w:rPr>
          <w:rFonts w:ascii="Calibri" w:eastAsia="Calibri" w:hAnsi="Calibri" w:cs="Calibri"/>
          <w:sz w:val="22"/>
          <w:szCs w:val="22"/>
        </w:rPr>
        <w:t>, se está deteriorando constantemente. El FA propuesto brindará una oportunidad para abordar la seguridad alimentaria y nutricional, la inclusión productiva y el empoderamiento de las comunidades vulnerables de la región, con especial énfasis en las poblaciones indígenas y afrodescendientes.</w:t>
      </w:r>
    </w:p>
    <w:p w14:paraId="35EBCD60" w14:textId="77777777" w:rsidR="00EE3B8F" w:rsidRPr="003231FF" w:rsidRDefault="00EE3B8F" w:rsidP="002848F2">
      <w:pPr>
        <w:spacing w:before="0" w:after="0" w:line="240" w:lineRule="auto"/>
        <w:rPr>
          <w:rFonts w:ascii="Calibri" w:eastAsia="Calibri" w:hAnsi="Calibri" w:cs="Calibri"/>
          <w:sz w:val="22"/>
          <w:szCs w:val="22"/>
        </w:rPr>
      </w:pPr>
    </w:p>
    <w:p w14:paraId="000003E5" w14:textId="2678B5DB" w:rsidR="005A45BA" w:rsidRDefault="00416FCA" w:rsidP="00457A1C">
      <w:pPr>
        <w:pStyle w:val="Ttulo1"/>
        <w:numPr>
          <w:ilvl w:val="1"/>
          <w:numId w:val="7"/>
        </w:numPr>
        <w:spacing w:before="0"/>
        <w:rPr>
          <w:rFonts w:ascii="Calibri" w:eastAsia="Calibri" w:hAnsi="Calibri" w:cs="Calibri"/>
          <w:sz w:val="22"/>
          <w:szCs w:val="22"/>
        </w:rPr>
      </w:pPr>
      <w:bookmarkStart w:id="76" w:name="_Toc190943263"/>
      <w:r w:rsidRPr="003231FF">
        <w:rPr>
          <w:rFonts w:ascii="Calibri" w:eastAsia="Calibri" w:hAnsi="Calibri" w:cs="Calibri"/>
          <w:sz w:val="22"/>
          <w:szCs w:val="22"/>
        </w:rPr>
        <w:t>Caracterización socio económica del Departamento de Gracias a Dios</w:t>
      </w:r>
      <w:bookmarkEnd w:id="76"/>
    </w:p>
    <w:p w14:paraId="000003E7" w14:textId="067D5293"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Hasta el 2013, la población total del </w:t>
      </w:r>
      <w:r w:rsidR="0D6C314A" w:rsidRPr="7EEA1FA7">
        <w:rPr>
          <w:rFonts w:ascii="Calibri" w:eastAsia="Calibri" w:hAnsi="Calibri" w:cs="Calibri"/>
          <w:sz w:val="22"/>
          <w:szCs w:val="22"/>
        </w:rPr>
        <w:t>d</w:t>
      </w:r>
      <w:r w:rsidRPr="003231FF">
        <w:rPr>
          <w:rFonts w:ascii="Calibri" w:eastAsia="Calibri" w:hAnsi="Calibri" w:cs="Calibri"/>
          <w:sz w:val="22"/>
          <w:szCs w:val="22"/>
        </w:rPr>
        <w:t xml:space="preserve">epartamento de Gracias a Dios, según el (INE, 2013), era de 75,121 habitantes, distribuidos en una extensión territorial aproximada de 16,997 km. Como ya se señaló, el departamento está mayormente habitado por el pueblo </w:t>
      </w:r>
      <w:r w:rsidRPr="7EEA1FA7">
        <w:rPr>
          <w:rFonts w:ascii="Calibri" w:eastAsia="Calibri" w:hAnsi="Calibri" w:cs="Calibri"/>
          <w:sz w:val="22"/>
          <w:szCs w:val="22"/>
        </w:rPr>
        <w:t>Mis</w:t>
      </w:r>
      <w:r w:rsidR="19557030" w:rsidRPr="7EEA1FA7">
        <w:rPr>
          <w:rFonts w:ascii="Calibri" w:eastAsia="Calibri" w:hAnsi="Calibri" w:cs="Calibri"/>
          <w:sz w:val="22"/>
          <w:szCs w:val="22"/>
        </w:rPr>
        <w:t>kito</w:t>
      </w:r>
      <w:r w:rsidRPr="003231FF">
        <w:rPr>
          <w:rFonts w:ascii="Calibri" w:eastAsia="Calibri" w:hAnsi="Calibri" w:cs="Calibri"/>
          <w:sz w:val="22"/>
          <w:szCs w:val="22"/>
        </w:rPr>
        <w:t xml:space="preserve">, que representa 9 de cada 10 habitantes. De igual forma, existen otros pueblos presentes, como los </w:t>
      </w:r>
      <w:r w:rsidRPr="7EEA1FA7">
        <w:rPr>
          <w:rFonts w:ascii="Calibri" w:eastAsia="Calibri" w:hAnsi="Calibri" w:cs="Calibri"/>
          <w:sz w:val="22"/>
          <w:szCs w:val="22"/>
        </w:rPr>
        <w:t>Mi</w:t>
      </w:r>
      <w:r w:rsidR="0DD3737F" w:rsidRPr="7EEA1FA7">
        <w:rPr>
          <w:rFonts w:ascii="Calibri" w:eastAsia="Calibri" w:hAnsi="Calibri" w:cs="Calibri"/>
          <w:sz w:val="22"/>
          <w:szCs w:val="22"/>
        </w:rPr>
        <w:t>skitos</w:t>
      </w:r>
      <w:r w:rsidRPr="003231FF">
        <w:rPr>
          <w:rFonts w:ascii="Calibri" w:eastAsia="Calibri" w:hAnsi="Calibri" w:cs="Calibri"/>
          <w:sz w:val="22"/>
          <w:szCs w:val="22"/>
        </w:rPr>
        <w:t xml:space="preserve">, Tawahka y Garífunas, que de manera conjunta con los primeros concentran al 98.5% de la población. El resto de los habitantes corresponden a otros pueblos que concentran el 0.8%, y en el caso de otros, que incluyen terceros, representan el 0.7% de la población total del departamento. Como puede denotarse, el </w:t>
      </w:r>
      <w:r w:rsidR="1EF94653" w:rsidRPr="7EEA1FA7">
        <w:rPr>
          <w:rFonts w:ascii="Calibri" w:eastAsia="Calibri" w:hAnsi="Calibri" w:cs="Calibri"/>
          <w:sz w:val="22"/>
          <w:szCs w:val="22"/>
        </w:rPr>
        <w:t>d</w:t>
      </w:r>
      <w:r w:rsidRPr="003231FF">
        <w:rPr>
          <w:rFonts w:ascii="Calibri" w:eastAsia="Calibri" w:hAnsi="Calibri" w:cs="Calibri"/>
          <w:sz w:val="22"/>
          <w:szCs w:val="22"/>
        </w:rPr>
        <w:t xml:space="preserve">epartamento Gracias a </w:t>
      </w:r>
      <w:r w:rsidR="009E528D" w:rsidRPr="003231FF">
        <w:rPr>
          <w:rFonts w:ascii="Calibri" w:eastAsia="Calibri" w:hAnsi="Calibri" w:cs="Calibri"/>
          <w:sz w:val="22"/>
          <w:szCs w:val="22"/>
        </w:rPr>
        <w:t>Dios</w:t>
      </w:r>
      <w:r w:rsidRPr="003231FF">
        <w:rPr>
          <w:rFonts w:ascii="Calibri" w:eastAsia="Calibri" w:hAnsi="Calibri" w:cs="Calibri"/>
          <w:sz w:val="22"/>
          <w:szCs w:val="22"/>
        </w:rPr>
        <w:t xml:space="preserve"> es la región con la mayor concentración étnica del país y con una baja densidad poblacional. </w:t>
      </w:r>
      <w:r w:rsidR="00400A24" w:rsidRPr="003231FF">
        <w:rPr>
          <w:rFonts w:ascii="Calibri" w:eastAsia="Calibri" w:hAnsi="Calibri" w:cs="Calibri"/>
          <w:sz w:val="22"/>
          <w:szCs w:val="22"/>
        </w:rPr>
        <w:t>D</w:t>
      </w:r>
      <w:r w:rsidRPr="003231FF">
        <w:rPr>
          <w:rFonts w:ascii="Calibri" w:eastAsia="Calibri" w:hAnsi="Calibri" w:cs="Calibri"/>
          <w:sz w:val="22"/>
          <w:szCs w:val="22"/>
        </w:rPr>
        <w:t>entro de sus seis municipios se encuentran distribuidos una población multiétnica, multilingüe y multicultural. A continuación, se presentan los datos de la población por pueblo que vive en el Departamento.</w:t>
      </w:r>
    </w:p>
    <w:p w14:paraId="000003E8"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140226D3" w14:textId="44C313B6" w:rsidR="00E53C8D" w:rsidRPr="003231FF" w:rsidRDefault="00E53C8D" w:rsidP="00E53C8D">
      <w:pPr>
        <w:keepNext/>
      </w:pPr>
      <w:bookmarkStart w:id="77" w:name="_Toc161049814"/>
      <w:r w:rsidRPr="003231FF">
        <w:lastRenderedPageBreak/>
        <w:t xml:space="preserve">Tabla </w:t>
      </w:r>
      <w:r w:rsidRPr="003231FF">
        <w:fldChar w:fldCharType="begin"/>
      </w:r>
      <w:r w:rsidRPr="003231FF">
        <w:instrText xml:space="preserve"> SEQ Tabla \* ARABIC </w:instrText>
      </w:r>
      <w:r w:rsidRPr="003231FF">
        <w:fldChar w:fldCharType="separate"/>
      </w:r>
      <w:r w:rsidR="004D0120">
        <w:rPr>
          <w:noProof/>
        </w:rPr>
        <w:t>4</w:t>
      </w:r>
      <w:r w:rsidRPr="003231FF">
        <w:fldChar w:fldCharType="end"/>
      </w:r>
      <w:r w:rsidRPr="003231FF">
        <w:t xml:space="preserve">. </w:t>
      </w:r>
      <w:r w:rsidRPr="003231FF">
        <w:rPr>
          <w:rFonts w:ascii="Calibri" w:eastAsia="Calibri" w:hAnsi="Calibri" w:cs="Calibri"/>
        </w:rPr>
        <w:t xml:space="preserve">Población total por sexo, pueblo indígena y </w:t>
      </w:r>
      <w:r w:rsidR="007C5D00" w:rsidRPr="003231FF">
        <w:rPr>
          <w:rFonts w:ascii="Calibri" w:eastAsia="Calibri" w:hAnsi="Calibri" w:cs="Calibri"/>
        </w:rPr>
        <w:t>Afrodescendientes</w:t>
      </w:r>
      <w:r w:rsidRPr="003231FF">
        <w:rPr>
          <w:rFonts w:ascii="Calibri" w:eastAsia="Calibri" w:hAnsi="Calibri" w:cs="Calibri"/>
        </w:rPr>
        <w:t>.</w:t>
      </w:r>
      <w:bookmarkEnd w:id="77"/>
    </w:p>
    <w:tbl>
      <w:tblPr>
        <w:tblStyle w:val="45"/>
        <w:tblpPr w:leftFromText="141" w:rightFromText="141" w:vertAnchor="text" w:tblpX="964" w:tblpY="9"/>
        <w:tblW w:w="74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3"/>
        <w:gridCol w:w="1288"/>
        <w:gridCol w:w="1278"/>
        <w:gridCol w:w="1278"/>
        <w:gridCol w:w="1278"/>
      </w:tblGrid>
      <w:tr w:rsidR="00675974" w:rsidRPr="003231FF" w14:paraId="56ADF03D" w14:textId="77777777" w:rsidTr="003231FF">
        <w:trPr>
          <w:trHeight w:val="40"/>
        </w:trPr>
        <w:tc>
          <w:tcPr>
            <w:tcW w:w="2353" w:type="dxa"/>
            <w:shd w:val="clear" w:color="auto" w:fill="5CC0DA"/>
            <w:vAlign w:val="center"/>
          </w:tcPr>
          <w:p w14:paraId="000003EA"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Pueblo indígena</w:t>
            </w:r>
          </w:p>
        </w:tc>
        <w:tc>
          <w:tcPr>
            <w:tcW w:w="1288" w:type="dxa"/>
            <w:shd w:val="clear" w:color="auto" w:fill="5CC0DA"/>
            <w:vAlign w:val="center"/>
          </w:tcPr>
          <w:p w14:paraId="000003EB"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Hombre</w:t>
            </w:r>
          </w:p>
        </w:tc>
        <w:tc>
          <w:tcPr>
            <w:tcW w:w="1278" w:type="dxa"/>
            <w:shd w:val="clear" w:color="auto" w:fill="5CC0DA"/>
            <w:vAlign w:val="center"/>
          </w:tcPr>
          <w:p w14:paraId="000003EC"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Mujer</w:t>
            </w:r>
          </w:p>
        </w:tc>
        <w:tc>
          <w:tcPr>
            <w:tcW w:w="1278" w:type="dxa"/>
            <w:shd w:val="clear" w:color="auto" w:fill="5CC0DA"/>
            <w:vAlign w:val="center"/>
          </w:tcPr>
          <w:p w14:paraId="000003ED"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Total</w:t>
            </w:r>
          </w:p>
        </w:tc>
        <w:tc>
          <w:tcPr>
            <w:tcW w:w="1278" w:type="dxa"/>
            <w:shd w:val="clear" w:color="auto" w:fill="5CC0DA"/>
            <w:vAlign w:val="center"/>
          </w:tcPr>
          <w:p w14:paraId="000003EE"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w:t>
            </w:r>
          </w:p>
        </w:tc>
      </w:tr>
      <w:tr w:rsidR="00675974" w:rsidRPr="003231FF" w14:paraId="69E63C9C" w14:textId="77777777">
        <w:trPr>
          <w:trHeight w:val="40"/>
        </w:trPr>
        <w:tc>
          <w:tcPr>
            <w:tcW w:w="2353" w:type="dxa"/>
            <w:shd w:val="clear" w:color="auto" w:fill="auto"/>
            <w:vAlign w:val="center"/>
          </w:tcPr>
          <w:p w14:paraId="000003E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Miskito</w:t>
            </w:r>
          </w:p>
        </w:tc>
        <w:tc>
          <w:tcPr>
            <w:tcW w:w="1288" w:type="dxa"/>
            <w:shd w:val="clear" w:color="auto" w:fill="auto"/>
            <w:vAlign w:val="center"/>
          </w:tcPr>
          <w:p w14:paraId="000003F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35230</w:t>
            </w:r>
          </w:p>
        </w:tc>
        <w:tc>
          <w:tcPr>
            <w:tcW w:w="1278" w:type="dxa"/>
            <w:shd w:val="clear" w:color="auto" w:fill="auto"/>
            <w:vAlign w:val="center"/>
          </w:tcPr>
          <w:p w14:paraId="000003F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37137</w:t>
            </w:r>
          </w:p>
        </w:tc>
        <w:tc>
          <w:tcPr>
            <w:tcW w:w="1278" w:type="dxa"/>
            <w:shd w:val="clear" w:color="auto" w:fill="auto"/>
            <w:vAlign w:val="center"/>
          </w:tcPr>
          <w:p w14:paraId="000003F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72367</w:t>
            </w:r>
          </w:p>
        </w:tc>
        <w:tc>
          <w:tcPr>
            <w:tcW w:w="1278" w:type="dxa"/>
            <w:shd w:val="clear" w:color="auto" w:fill="auto"/>
            <w:vAlign w:val="center"/>
          </w:tcPr>
          <w:p w14:paraId="000003F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96.3%</w:t>
            </w:r>
          </w:p>
        </w:tc>
      </w:tr>
      <w:tr w:rsidR="00675974" w:rsidRPr="003231FF" w14:paraId="40B00E74" w14:textId="77777777">
        <w:trPr>
          <w:trHeight w:val="40"/>
        </w:trPr>
        <w:tc>
          <w:tcPr>
            <w:tcW w:w="2353" w:type="dxa"/>
            <w:shd w:val="clear" w:color="auto" w:fill="auto"/>
            <w:vAlign w:val="center"/>
          </w:tcPr>
          <w:p w14:paraId="000003F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1288" w:type="dxa"/>
            <w:shd w:val="clear" w:color="auto" w:fill="auto"/>
            <w:vAlign w:val="center"/>
          </w:tcPr>
          <w:p w14:paraId="000003F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421</w:t>
            </w:r>
          </w:p>
        </w:tc>
        <w:tc>
          <w:tcPr>
            <w:tcW w:w="1278" w:type="dxa"/>
            <w:shd w:val="clear" w:color="auto" w:fill="auto"/>
            <w:vAlign w:val="center"/>
          </w:tcPr>
          <w:p w14:paraId="000003F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441</w:t>
            </w:r>
          </w:p>
        </w:tc>
        <w:tc>
          <w:tcPr>
            <w:tcW w:w="1278" w:type="dxa"/>
            <w:shd w:val="clear" w:color="auto" w:fill="auto"/>
            <w:vAlign w:val="center"/>
          </w:tcPr>
          <w:p w14:paraId="000003F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862</w:t>
            </w:r>
          </w:p>
        </w:tc>
        <w:tc>
          <w:tcPr>
            <w:tcW w:w="1278" w:type="dxa"/>
            <w:shd w:val="clear" w:color="auto" w:fill="auto"/>
            <w:vAlign w:val="center"/>
          </w:tcPr>
          <w:p w14:paraId="000003F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r>
      <w:tr w:rsidR="00675974" w:rsidRPr="003231FF" w14:paraId="3D27538E" w14:textId="77777777">
        <w:trPr>
          <w:trHeight w:val="40"/>
        </w:trPr>
        <w:tc>
          <w:tcPr>
            <w:tcW w:w="2353" w:type="dxa"/>
            <w:shd w:val="clear" w:color="auto" w:fill="auto"/>
            <w:vAlign w:val="center"/>
          </w:tcPr>
          <w:p w14:paraId="000003F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1288" w:type="dxa"/>
            <w:shd w:val="clear" w:color="auto" w:fill="auto"/>
            <w:vAlign w:val="center"/>
          </w:tcPr>
          <w:p w14:paraId="000003F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388</w:t>
            </w:r>
          </w:p>
        </w:tc>
        <w:tc>
          <w:tcPr>
            <w:tcW w:w="1278" w:type="dxa"/>
            <w:shd w:val="clear" w:color="auto" w:fill="auto"/>
            <w:vAlign w:val="center"/>
          </w:tcPr>
          <w:p w14:paraId="000003F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370</w:t>
            </w:r>
          </w:p>
        </w:tc>
        <w:tc>
          <w:tcPr>
            <w:tcW w:w="1278" w:type="dxa"/>
            <w:shd w:val="clear" w:color="auto" w:fill="auto"/>
            <w:vAlign w:val="center"/>
          </w:tcPr>
          <w:p w14:paraId="000003F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758</w:t>
            </w:r>
          </w:p>
        </w:tc>
        <w:tc>
          <w:tcPr>
            <w:tcW w:w="1278" w:type="dxa"/>
            <w:shd w:val="clear" w:color="auto" w:fill="auto"/>
            <w:vAlign w:val="center"/>
          </w:tcPr>
          <w:p w14:paraId="000003F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w:t>
            </w:r>
          </w:p>
        </w:tc>
      </w:tr>
      <w:tr w:rsidR="00675974" w:rsidRPr="003231FF" w14:paraId="28BD3924" w14:textId="77777777">
        <w:trPr>
          <w:trHeight w:val="40"/>
        </w:trPr>
        <w:tc>
          <w:tcPr>
            <w:tcW w:w="2353" w:type="dxa"/>
            <w:shd w:val="clear" w:color="auto" w:fill="auto"/>
            <w:vAlign w:val="center"/>
          </w:tcPr>
          <w:p w14:paraId="000003F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Otros (N/I)</w:t>
            </w:r>
          </w:p>
        </w:tc>
        <w:tc>
          <w:tcPr>
            <w:tcW w:w="1288" w:type="dxa"/>
            <w:shd w:val="clear" w:color="auto" w:fill="auto"/>
            <w:vAlign w:val="center"/>
          </w:tcPr>
          <w:p w14:paraId="000003F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241</w:t>
            </w:r>
          </w:p>
        </w:tc>
        <w:tc>
          <w:tcPr>
            <w:tcW w:w="1278" w:type="dxa"/>
            <w:shd w:val="clear" w:color="auto" w:fill="auto"/>
            <w:vAlign w:val="center"/>
          </w:tcPr>
          <w:p w14:paraId="0000040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319</w:t>
            </w:r>
          </w:p>
        </w:tc>
        <w:tc>
          <w:tcPr>
            <w:tcW w:w="1278" w:type="dxa"/>
            <w:shd w:val="clear" w:color="auto" w:fill="auto"/>
            <w:vAlign w:val="center"/>
          </w:tcPr>
          <w:p w14:paraId="0000040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560</w:t>
            </w:r>
          </w:p>
        </w:tc>
        <w:tc>
          <w:tcPr>
            <w:tcW w:w="1278" w:type="dxa"/>
            <w:shd w:val="clear" w:color="auto" w:fill="auto"/>
            <w:vAlign w:val="center"/>
          </w:tcPr>
          <w:p w14:paraId="0000040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0.7%</w:t>
            </w:r>
          </w:p>
        </w:tc>
      </w:tr>
      <w:tr w:rsidR="00675974" w:rsidRPr="003231FF" w14:paraId="7E45E9A6" w14:textId="77777777">
        <w:trPr>
          <w:trHeight w:val="40"/>
        </w:trPr>
        <w:tc>
          <w:tcPr>
            <w:tcW w:w="2353" w:type="dxa"/>
            <w:shd w:val="clear" w:color="auto" w:fill="auto"/>
            <w:vAlign w:val="center"/>
          </w:tcPr>
          <w:p w14:paraId="0000040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1288" w:type="dxa"/>
            <w:shd w:val="clear" w:color="auto" w:fill="auto"/>
            <w:vAlign w:val="center"/>
          </w:tcPr>
          <w:p w14:paraId="0000040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115</w:t>
            </w:r>
          </w:p>
        </w:tc>
        <w:tc>
          <w:tcPr>
            <w:tcW w:w="1278" w:type="dxa"/>
            <w:shd w:val="clear" w:color="auto" w:fill="auto"/>
            <w:vAlign w:val="center"/>
          </w:tcPr>
          <w:p w14:paraId="0000040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111</w:t>
            </w:r>
          </w:p>
        </w:tc>
        <w:tc>
          <w:tcPr>
            <w:tcW w:w="1278" w:type="dxa"/>
            <w:shd w:val="clear" w:color="auto" w:fill="auto"/>
            <w:vAlign w:val="center"/>
          </w:tcPr>
          <w:p w14:paraId="0000040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226</w:t>
            </w:r>
          </w:p>
        </w:tc>
        <w:tc>
          <w:tcPr>
            <w:tcW w:w="1278" w:type="dxa"/>
            <w:shd w:val="clear" w:color="auto" w:fill="auto"/>
            <w:vAlign w:val="center"/>
          </w:tcPr>
          <w:p w14:paraId="0000040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0.3%</w:t>
            </w:r>
          </w:p>
        </w:tc>
      </w:tr>
      <w:tr w:rsidR="00675974" w:rsidRPr="003231FF" w14:paraId="5B2181C2" w14:textId="77777777">
        <w:trPr>
          <w:trHeight w:val="40"/>
        </w:trPr>
        <w:tc>
          <w:tcPr>
            <w:tcW w:w="2353" w:type="dxa"/>
            <w:shd w:val="clear" w:color="auto" w:fill="auto"/>
            <w:vAlign w:val="center"/>
          </w:tcPr>
          <w:p w14:paraId="0000040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1288" w:type="dxa"/>
            <w:shd w:val="clear" w:color="auto" w:fill="auto"/>
            <w:vAlign w:val="center"/>
          </w:tcPr>
          <w:p w14:paraId="0000040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71</w:t>
            </w:r>
          </w:p>
        </w:tc>
        <w:tc>
          <w:tcPr>
            <w:tcW w:w="1278" w:type="dxa"/>
            <w:shd w:val="clear" w:color="auto" w:fill="auto"/>
            <w:vAlign w:val="center"/>
          </w:tcPr>
          <w:p w14:paraId="0000040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72</w:t>
            </w:r>
          </w:p>
        </w:tc>
        <w:tc>
          <w:tcPr>
            <w:tcW w:w="1278" w:type="dxa"/>
            <w:shd w:val="clear" w:color="auto" w:fill="auto"/>
            <w:vAlign w:val="center"/>
          </w:tcPr>
          <w:p w14:paraId="0000040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w:t>
            </w:r>
          </w:p>
        </w:tc>
        <w:tc>
          <w:tcPr>
            <w:tcW w:w="1278" w:type="dxa"/>
            <w:shd w:val="clear" w:color="auto" w:fill="auto"/>
            <w:vAlign w:val="center"/>
          </w:tcPr>
          <w:p w14:paraId="0000040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0.2%</w:t>
            </w:r>
          </w:p>
        </w:tc>
      </w:tr>
      <w:tr w:rsidR="00675974" w:rsidRPr="003231FF" w14:paraId="2F7BE471" w14:textId="77777777">
        <w:trPr>
          <w:trHeight w:val="36"/>
        </w:trPr>
        <w:tc>
          <w:tcPr>
            <w:tcW w:w="2353" w:type="dxa"/>
            <w:shd w:val="clear" w:color="auto" w:fill="auto"/>
            <w:vAlign w:val="center"/>
          </w:tcPr>
          <w:p w14:paraId="0000040D"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de habla inglesa</w:t>
            </w:r>
          </w:p>
        </w:tc>
        <w:tc>
          <w:tcPr>
            <w:tcW w:w="1288" w:type="dxa"/>
            <w:shd w:val="clear" w:color="auto" w:fill="auto"/>
            <w:vAlign w:val="center"/>
          </w:tcPr>
          <w:p w14:paraId="0000040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53</w:t>
            </w:r>
          </w:p>
        </w:tc>
        <w:tc>
          <w:tcPr>
            <w:tcW w:w="1278" w:type="dxa"/>
            <w:shd w:val="clear" w:color="auto" w:fill="auto"/>
            <w:vAlign w:val="center"/>
          </w:tcPr>
          <w:p w14:paraId="0000040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w:t>
            </w:r>
          </w:p>
        </w:tc>
        <w:tc>
          <w:tcPr>
            <w:tcW w:w="1278" w:type="dxa"/>
            <w:shd w:val="clear" w:color="auto" w:fill="auto"/>
            <w:vAlign w:val="center"/>
          </w:tcPr>
          <w:p w14:paraId="0000041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70</w:t>
            </w:r>
          </w:p>
        </w:tc>
        <w:tc>
          <w:tcPr>
            <w:tcW w:w="1278" w:type="dxa"/>
            <w:shd w:val="clear" w:color="auto" w:fill="auto"/>
            <w:vAlign w:val="center"/>
          </w:tcPr>
          <w:p w14:paraId="0000041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r>
      <w:tr w:rsidR="00675974" w:rsidRPr="003231FF" w14:paraId="3EF78B48" w14:textId="77777777">
        <w:trPr>
          <w:trHeight w:val="36"/>
        </w:trPr>
        <w:tc>
          <w:tcPr>
            <w:tcW w:w="2353" w:type="dxa"/>
            <w:shd w:val="clear" w:color="auto" w:fill="auto"/>
            <w:vAlign w:val="center"/>
          </w:tcPr>
          <w:p w14:paraId="00000412"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Nahua</w:t>
            </w:r>
          </w:p>
        </w:tc>
        <w:tc>
          <w:tcPr>
            <w:tcW w:w="1288" w:type="dxa"/>
            <w:shd w:val="clear" w:color="auto" w:fill="auto"/>
            <w:vAlign w:val="center"/>
          </w:tcPr>
          <w:p w14:paraId="0000041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w:t>
            </w:r>
          </w:p>
        </w:tc>
        <w:tc>
          <w:tcPr>
            <w:tcW w:w="1278" w:type="dxa"/>
            <w:shd w:val="clear" w:color="auto" w:fill="auto"/>
            <w:vAlign w:val="center"/>
          </w:tcPr>
          <w:p w14:paraId="0000041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35</w:t>
            </w:r>
          </w:p>
        </w:tc>
        <w:tc>
          <w:tcPr>
            <w:tcW w:w="1278" w:type="dxa"/>
            <w:shd w:val="clear" w:color="auto" w:fill="auto"/>
            <w:vAlign w:val="center"/>
          </w:tcPr>
          <w:p w14:paraId="0000041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w:t>
            </w:r>
          </w:p>
        </w:tc>
        <w:tc>
          <w:tcPr>
            <w:tcW w:w="1278" w:type="dxa"/>
            <w:shd w:val="clear" w:color="auto" w:fill="auto"/>
            <w:vAlign w:val="center"/>
          </w:tcPr>
          <w:p w14:paraId="0000041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r>
      <w:tr w:rsidR="00675974" w:rsidRPr="003231FF" w14:paraId="39A726E4" w14:textId="77777777">
        <w:trPr>
          <w:trHeight w:val="36"/>
        </w:trPr>
        <w:tc>
          <w:tcPr>
            <w:tcW w:w="2353" w:type="dxa"/>
            <w:shd w:val="clear" w:color="auto" w:fill="auto"/>
            <w:vAlign w:val="center"/>
          </w:tcPr>
          <w:p w14:paraId="0000041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1288" w:type="dxa"/>
            <w:shd w:val="clear" w:color="auto" w:fill="auto"/>
            <w:vAlign w:val="center"/>
          </w:tcPr>
          <w:p w14:paraId="0000041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w:t>
            </w:r>
          </w:p>
        </w:tc>
        <w:tc>
          <w:tcPr>
            <w:tcW w:w="1278" w:type="dxa"/>
            <w:shd w:val="clear" w:color="auto" w:fill="auto"/>
            <w:vAlign w:val="center"/>
          </w:tcPr>
          <w:p w14:paraId="0000041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w:t>
            </w:r>
          </w:p>
        </w:tc>
        <w:tc>
          <w:tcPr>
            <w:tcW w:w="1278" w:type="dxa"/>
            <w:shd w:val="clear" w:color="auto" w:fill="auto"/>
            <w:vAlign w:val="center"/>
          </w:tcPr>
          <w:p w14:paraId="0000041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w:t>
            </w:r>
          </w:p>
        </w:tc>
        <w:tc>
          <w:tcPr>
            <w:tcW w:w="1278" w:type="dxa"/>
            <w:shd w:val="clear" w:color="auto" w:fill="auto"/>
            <w:vAlign w:val="center"/>
          </w:tcPr>
          <w:p w14:paraId="0000041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r>
      <w:tr w:rsidR="00675974" w:rsidRPr="003231FF" w14:paraId="5C8BDB95" w14:textId="77777777">
        <w:trPr>
          <w:trHeight w:val="36"/>
        </w:trPr>
        <w:tc>
          <w:tcPr>
            <w:tcW w:w="2353" w:type="dxa"/>
            <w:shd w:val="clear" w:color="auto" w:fill="auto"/>
            <w:vAlign w:val="center"/>
          </w:tcPr>
          <w:p w14:paraId="0000041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1288" w:type="dxa"/>
            <w:shd w:val="clear" w:color="auto" w:fill="auto"/>
            <w:vAlign w:val="center"/>
          </w:tcPr>
          <w:p w14:paraId="0000041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w:t>
            </w:r>
          </w:p>
        </w:tc>
        <w:tc>
          <w:tcPr>
            <w:tcW w:w="1278" w:type="dxa"/>
            <w:shd w:val="clear" w:color="auto" w:fill="auto"/>
            <w:vAlign w:val="center"/>
          </w:tcPr>
          <w:p w14:paraId="0000041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c>
          <w:tcPr>
            <w:tcW w:w="1278" w:type="dxa"/>
            <w:shd w:val="clear" w:color="auto" w:fill="auto"/>
            <w:vAlign w:val="center"/>
          </w:tcPr>
          <w:p w14:paraId="0000041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24</w:t>
            </w:r>
          </w:p>
        </w:tc>
        <w:tc>
          <w:tcPr>
            <w:tcW w:w="1278" w:type="dxa"/>
            <w:shd w:val="clear" w:color="auto" w:fill="auto"/>
            <w:vAlign w:val="center"/>
          </w:tcPr>
          <w:p w14:paraId="0000042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r>
      <w:tr w:rsidR="00675974" w:rsidRPr="003231FF" w14:paraId="7C73CC66" w14:textId="77777777">
        <w:trPr>
          <w:trHeight w:val="36"/>
        </w:trPr>
        <w:tc>
          <w:tcPr>
            <w:tcW w:w="2353" w:type="dxa"/>
            <w:shd w:val="clear" w:color="auto" w:fill="C0C0C0"/>
            <w:vAlign w:val="center"/>
          </w:tcPr>
          <w:p w14:paraId="00000421"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1288" w:type="dxa"/>
            <w:shd w:val="clear" w:color="auto" w:fill="C0C0C0"/>
            <w:vAlign w:val="center"/>
          </w:tcPr>
          <w:p w14:paraId="0000042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36587</w:t>
            </w:r>
          </w:p>
        </w:tc>
        <w:tc>
          <w:tcPr>
            <w:tcW w:w="1278" w:type="dxa"/>
            <w:shd w:val="clear" w:color="auto" w:fill="C0C0C0"/>
            <w:vAlign w:val="center"/>
          </w:tcPr>
          <w:p w14:paraId="0000042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38534</w:t>
            </w:r>
          </w:p>
        </w:tc>
        <w:tc>
          <w:tcPr>
            <w:tcW w:w="1278" w:type="dxa"/>
            <w:shd w:val="clear" w:color="auto" w:fill="C0C0C0"/>
            <w:vAlign w:val="center"/>
          </w:tcPr>
          <w:p w14:paraId="0000042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75121</w:t>
            </w:r>
          </w:p>
        </w:tc>
        <w:tc>
          <w:tcPr>
            <w:tcW w:w="1278" w:type="dxa"/>
            <w:shd w:val="clear" w:color="auto" w:fill="C0C0C0"/>
            <w:vAlign w:val="center"/>
          </w:tcPr>
          <w:p w14:paraId="00000425" w14:textId="77777777" w:rsidR="005A45BA" w:rsidRPr="003231FF" w:rsidRDefault="00416FCA" w:rsidP="002848F2">
            <w:pPr>
              <w:keepNext/>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bl>
    <w:p w14:paraId="00000426"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427"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428"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429"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42A"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42B" w14:textId="77777777" w:rsidR="005A45BA" w:rsidRPr="003231FF" w:rsidRDefault="005A45BA" w:rsidP="002848F2">
      <w:pPr>
        <w:spacing w:before="0" w:after="0" w:line="240" w:lineRule="auto"/>
        <w:jc w:val="center"/>
        <w:rPr>
          <w:rFonts w:ascii="Calibri" w:hAnsi="Calibri" w:cs="Calibri"/>
        </w:rPr>
      </w:pPr>
    </w:p>
    <w:p w14:paraId="0000042C" w14:textId="499238FF" w:rsidR="005A45BA" w:rsidRPr="003231FF" w:rsidRDefault="00416FCA" w:rsidP="002848F2">
      <w:pPr>
        <w:spacing w:before="0" w:after="0" w:line="240" w:lineRule="auto"/>
        <w:jc w:val="center"/>
        <w:rPr>
          <w:rFonts w:ascii="Calibri" w:hAnsi="Calibri" w:cs="Calibri"/>
        </w:rPr>
      </w:pPr>
      <w:r w:rsidRPr="003231FF">
        <w:rPr>
          <w:rFonts w:ascii="Calibri" w:hAnsi="Calibri" w:cs="Calibri"/>
        </w:rPr>
        <w:t>Fuente: Elaboración propia con base a información disponible en el XVII Censo de Población y VI de Vivienda del INE 2013.</w:t>
      </w:r>
    </w:p>
    <w:p w14:paraId="430C4167" w14:textId="77777777" w:rsidR="00E53C8D" w:rsidRPr="003231FF" w:rsidRDefault="00E53C8D" w:rsidP="002848F2">
      <w:pPr>
        <w:spacing w:before="0" w:after="0" w:line="240" w:lineRule="auto"/>
        <w:rPr>
          <w:rFonts w:ascii="Calibri" w:eastAsia="Calibri" w:hAnsi="Calibri" w:cs="Calibri"/>
          <w:sz w:val="22"/>
          <w:szCs w:val="22"/>
        </w:rPr>
      </w:pPr>
    </w:p>
    <w:p w14:paraId="0000042D" w14:textId="10D57F30"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cuanto al espacio geográfico que ocupan algunos de los pueblos con mayor presencia en el territorio, se identifica que los Pech habitan en la margen del Río Plátano en Brus Laguna. Los Tawahkas habitan al lado oeste en el municipio de Wampusirpi, una pequeña población garífuna en Juan Francisco Bulnes y la población predominante, los </w:t>
      </w:r>
      <w:r w:rsidR="009E528D">
        <w:rPr>
          <w:rFonts w:ascii="Calibri" w:eastAsia="Calibri" w:hAnsi="Calibri" w:cs="Calibri"/>
          <w:sz w:val="22"/>
          <w:szCs w:val="22"/>
        </w:rPr>
        <w:t>M</w:t>
      </w:r>
      <w:r w:rsidRPr="003231FF">
        <w:rPr>
          <w:rFonts w:ascii="Calibri" w:eastAsia="Calibri" w:hAnsi="Calibri" w:cs="Calibri"/>
          <w:sz w:val="22"/>
          <w:szCs w:val="22"/>
        </w:rPr>
        <w:t xml:space="preserve">iskitos, que habitan en los diferentes municipios del departamento (habitan una gran área en la sección sudeste del país ubicada en la costa del Caribe desde Río Plátano a Gracias a Dios), considerados hasta hoy como la segunda comunidad indígena más grande de Honduras con más de 70 mil personas con una proporción representativa a nivel nacional del más del 10%.  </w:t>
      </w:r>
    </w:p>
    <w:p w14:paraId="007638F5" w14:textId="77777777" w:rsidR="00E53C8D" w:rsidRPr="003231FF" w:rsidRDefault="00E53C8D" w:rsidP="002848F2">
      <w:pPr>
        <w:spacing w:before="0" w:after="0" w:line="240" w:lineRule="auto"/>
        <w:rPr>
          <w:rFonts w:ascii="Calibri" w:eastAsia="Calibri" w:hAnsi="Calibri" w:cs="Calibri"/>
          <w:sz w:val="22"/>
          <w:szCs w:val="22"/>
        </w:rPr>
      </w:pPr>
    </w:p>
    <w:p w14:paraId="57728847" w14:textId="1378009F" w:rsidR="00E53C8D" w:rsidRPr="003231FF" w:rsidRDefault="00E53C8D" w:rsidP="00E53C8D">
      <w:pPr>
        <w:keepNext/>
      </w:pPr>
      <w:bookmarkStart w:id="78" w:name="_Toc161049815"/>
      <w:r w:rsidRPr="003231FF">
        <w:t xml:space="preserve">Tabla </w:t>
      </w:r>
      <w:r w:rsidRPr="003231FF">
        <w:fldChar w:fldCharType="begin"/>
      </w:r>
      <w:r w:rsidRPr="003231FF">
        <w:instrText xml:space="preserve"> SEQ Tabla \* ARABIC </w:instrText>
      </w:r>
      <w:r w:rsidRPr="003231FF">
        <w:fldChar w:fldCharType="separate"/>
      </w:r>
      <w:r w:rsidR="004D0120">
        <w:rPr>
          <w:noProof/>
        </w:rPr>
        <w:t>5</w:t>
      </w:r>
      <w:r w:rsidRPr="003231FF">
        <w:fldChar w:fldCharType="end"/>
      </w:r>
      <w:r w:rsidRPr="003231FF">
        <w:t>. Extensión territorial de Gracias d Dios por Municipio. INE 2013</w:t>
      </w:r>
      <w:bookmarkEnd w:id="78"/>
    </w:p>
    <w:tbl>
      <w:tblPr>
        <w:tblStyle w:val="44"/>
        <w:tblW w:w="820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78"/>
        <w:gridCol w:w="3324"/>
      </w:tblGrid>
      <w:tr w:rsidR="00675974" w:rsidRPr="003231FF" w14:paraId="01756D21" w14:textId="77777777" w:rsidTr="003231FF">
        <w:trPr>
          <w:trHeight w:val="353"/>
          <w:jc w:val="center"/>
        </w:trPr>
        <w:tc>
          <w:tcPr>
            <w:tcW w:w="4878" w:type="dxa"/>
            <w:shd w:val="clear" w:color="auto" w:fill="5CC0DA"/>
          </w:tcPr>
          <w:p w14:paraId="00000430" w14:textId="77777777" w:rsidR="005A45BA" w:rsidRPr="003231FF" w:rsidRDefault="00416FCA" w:rsidP="002848F2">
            <w:pPr>
              <w:spacing w:before="0" w:after="0" w:line="240" w:lineRule="auto"/>
              <w:ind w:left="583"/>
              <w:jc w:val="left"/>
              <w:rPr>
                <w:rFonts w:ascii="Calibri" w:eastAsia="Calibri" w:hAnsi="Calibri" w:cs="Calibri"/>
                <w:sz w:val="22"/>
                <w:szCs w:val="22"/>
              </w:rPr>
            </w:pPr>
            <w:r w:rsidRPr="003231FF">
              <w:rPr>
                <w:rFonts w:ascii="Calibri" w:eastAsia="Calibri" w:hAnsi="Calibri" w:cs="Calibri"/>
                <w:sz w:val="22"/>
                <w:szCs w:val="22"/>
              </w:rPr>
              <w:t>Municipio</w:t>
            </w:r>
          </w:p>
        </w:tc>
        <w:tc>
          <w:tcPr>
            <w:tcW w:w="3324" w:type="dxa"/>
            <w:shd w:val="clear" w:color="auto" w:fill="5CC0DA"/>
          </w:tcPr>
          <w:p w14:paraId="00000431" w14:textId="77777777" w:rsidR="005A45BA" w:rsidRPr="003231FF" w:rsidRDefault="00416FCA" w:rsidP="002848F2">
            <w:pPr>
              <w:spacing w:before="0" w:after="0" w:line="240" w:lineRule="auto"/>
              <w:ind w:left="216"/>
              <w:jc w:val="left"/>
              <w:rPr>
                <w:rFonts w:ascii="Calibri" w:eastAsia="Calibri" w:hAnsi="Calibri" w:cs="Calibri"/>
                <w:sz w:val="22"/>
                <w:szCs w:val="22"/>
                <w:vertAlign w:val="superscript"/>
              </w:rPr>
            </w:pPr>
            <w:r w:rsidRPr="003231FF">
              <w:rPr>
                <w:rFonts w:ascii="Calibri" w:eastAsia="Calibri" w:hAnsi="Calibri" w:cs="Calibri"/>
                <w:sz w:val="22"/>
                <w:szCs w:val="22"/>
              </w:rPr>
              <w:t>Ext Territorial en km</w:t>
            </w:r>
            <w:r w:rsidRPr="003231FF">
              <w:rPr>
                <w:rFonts w:ascii="Calibri" w:eastAsia="Calibri" w:hAnsi="Calibri" w:cs="Calibri"/>
                <w:sz w:val="22"/>
                <w:szCs w:val="22"/>
                <w:vertAlign w:val="superscript"/>
              </w:rPr>
              <w:t>2</w:t>
            </w:r>
          </w:p>
        </w:tc>
      </w:tr>
      <w:tr w:rsidR="00675974" w:rsidRPr="003231FF" w14:paraId="10E83913" w14:textId="77777777" w:rsidTr="00E53C8D">
        <w:trPr>
          <w:trHeight w:val="350"/>
          <w:jc w:val="center"/>
        </w:trPr>
        <w:tc>
          <w:tcPr>
            <w:tcW w:w="4878" w:type="dxa"/>
          </w:tcPr>
          <w:p w14:paraId="00000432" w14:textId="77777777" w:rsidR="005A45BA" w:rsidRPr="003231FF" w:rsidRDefault="00416FCA"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Puerto Lempira</w:t>
            </w:r>
          </w:p>
        </w:tc>
        <w:tc>
          <w:tcPr>
            <w:tcW w:w="3324" w:type="dxa"/>
          </w:tcPr>
          <w:p w14:paraId="00000433"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8,063</w:t>
            </w:r>
          </w:p>
        </w:tc>
      </w:tr>
      <w:tr w:rsidR="00675974" w:rsidRPr="003231FF" w14:paraId="37E23637" w14:textId="77777777" w:rsidTr="00E53C8D">
        <w:trPr>
          <w:trHeight w:val="297"/>
          <w:jc w:val="center"/>
        </w:trPr>
        <w:tc>
          <w:tcPr>
            <w:tcW w:w="4878" w:type="dxa"/>
            <w:shd w:val="clear" w:color="auto" w:fill="F6F6F6"/>
          </w:tcPr>
          <w:p w14:paraId="00000434" w14:textId="77777777" w:rsidR="005A45BA" w:rsidRPr="003231FF" w:rsidRDefault="00416FCA"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Brus Laguna</w:t>
            </w:r>
          </w:p>
        </w:tc>
        <w:tc>
          <w:tcPr>
            <w:tcW w:w="3324" w:type="dxa"/>
            <w:shd w:val="clear" w:color="auto" w:fill="F6F6F6"/>
          </w:tcPr>
          <w:p w14:paraId="00000435"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3,291.6</w:t>
            </w:r>
          </w:p>
        </w:tc>
      </w:tr>
      <w:tr w:rsidR="00675974" w:rsidRPr="003231FF" w14:paraId="7C46B6AE" w14:textId="77777777" w:rsidTr="00E53C8D">
        <w:trPr>
          <w:trHeight w:val="302"/>
          <w:jc w:val="center"/>
        </w:trPr>
        <w:tc>
          <w:tcPr>
            <w:tcW w:w="4878" w:type="dxa"/>
          </w:tcPr>
          <w:p w14:paraId="00000436" w14:textId="77777777" w:rsidR="005A45BA" w:rsidRPr="003231FF" w:rsidRDefault="00416FCA"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Juan Francisco Bulnes</w:t>
            </w:r>
          </w:p>
        </w:tc>
        <w:tc>
          <w:tcPr>
            <w:tcW w:w="3324" w:type="dxa"/>
          </w:tcPr>
          <w:p w14:paraId="00000437"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735</w:t>
            </w:r>
          </w:p>
        </w:tc>
      </w:tr>
      <w:tr w:rsidR="00675974" w:rsidRPr="003231FF" w14:paraId="3FDB1983" w14:textId="77777777" w:rsidTr="00E53C8D">
        <w:trPr>
          <w:trHeight w:val="297"/>
          <w:jc w:val="center"/>
        </w:trPr>
        <w:tc>
          <w:tcPr>
            <w:tcW w:w="4878" w:type="dxa"/>
            <w:shd w:val="clear" w:color="auto" w:fill="F6F6F6"/>
          </w:tcPr>
          <w:p w14:paraId="00000438" w14:textId="4D66D53F" w:rsidR="005A45BA" w:rsidRPr="003231FF" w:rsidRDefault="00CE74E7"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Ahuas</w:t>
            </w:r>
          </w:p>
        </w:tc>
        <w:tc>
          <w:tcPr>
            <w:tcW w:w="3324" w:type="dxa"/>
            <w:shd w:val="clear" w:color="auto" w:fill="F6F6F6"/>
          </w:tcPr>
          <w:p w14:paraId="00000439"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1800.63</w:t>
            </w:r>
          </w:p>
        </w:tc>
      </w:tr>
      <w:tr w:rsidR="00675974" w:rsidRPr="003231FF" w14:paraId="536E8A6F" w14:textId="77777777" w:rsidTr="00E53C8D">
        <w:trPr>
          <w:trHeight w:val="302"/>
          <w:jc w:val="center"/>
        </w:trPr>
        <w:tc>
          <w:tcPr>
            <w:tcW w:w="4878" w:type="dxa"/>
          </w:tcPr>
          <w:p w14:paraId="0000043A" w14:textId="77777777" w:rsidR="005A45BA" w:rsidRPr="003231FF" w:rsidRDefault="00416FCA"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Wampusirpi</w:t>
            </w:r>
          </w:p>
        </w:tc>
        <w:tc>
          <w:tcPr>
            <w:tcW w:w="3324" w:type="dxa"/>
          </w:tcPr>
          <w:p w14:paraId="0000043B"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2,519</w:t>
            </w:r>
          </w:p>
        </w:tc>
      </w:tr>
      <w:tr w:rsidR="00675974" w:rsidRPr="003231FF" w14:paraId="52C1A7FA" w14:textId="77777777" w:rsidTr="00E53C8D">
        <w:trPr>
          <w:trHeight w:val="297"/>
          <w:jc w:val="center"/>
        </w:trPr>
        <w:tc>
          <w:tcPr>
            <w:tcW w:w="4878" w:type="dxa"/>
            <w:shd w:val="clear" w:color="auto" w:fill="F6F6F6"/>
          </w:tcPr>
          <w:p w14:paraId="0000043C" w14:textId="77777777" w:rsidR="005A45BA" w:rsidRPr="003231FF" w:rsidRDefault="00416FCA"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Villeda Morales</w:t>
            </w:r>
          </w:p>
        </w:tc>
        <w:tc>
          <w:tcPr>
            <w:tcW w:w="3324" w:type="dxa"/>
            <w:shd w:val="clear" w:color="auto" w:fill="F6F6F6"/>
          </w:tcPr>
          <w:p w14:paraId="0000043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 xml:space="preserve">587.8 </w:t>
            </w:r>
          </w:p>
        </w:tc>
      </w:tr>
      <w:tr w:rsidR="00675974" w:rsidRPr="003231FF" w14:paraId="6A5611FC" w14:textId="77777777" w:rsidTr="00E53C8D">
        <w:trPr>
          <w:trHeight w:val="297"/>
          <w:jc w:val="center"/>
        </w:trPr>
        <w:tc>
          <w:tcPr>
            <w:tcW w:w="4878" w:type="dxa"/>
            <w:shd w:val="clear" w:color="auto" w:fill="F6F6F6"/>
          </w:tcPr>
          <w:p w14:paraId="0000043E" w14:textId="77777777" w:rsidR="005A45BA" w:rsidRPr="003231FF" w:rsidRDefault="00416FCA" w:rsidP="002848F2">
            <w:pPr>
              <w:spacing w:before="0" w:after="0" w:line="240" w:lineRule="auto"/>
              <w:ind w:left="17"/>
              <w:rPr>
                <w:rFonts w:ascii="Calibri" w:eastAsia="Calibri" w:hAnsi="Calibri" w:cs="Calibri"/>
                <w:sz w:val="22"/>
                <w:szCs w:val="22"/>
              </w:rPr>
            </w:pPr>
            <w:r w:rsidRPr="003231FF">
              <w:rPr>
                <w:rFonts w:ascii="Calibri" w:eastAsia="Calibri" w:hAnsi="Calibri" w:cs="Calibri"/>
                <w:sz w:val="22"/>
                <w:szCs w:val="22"/>
              </w:rPr>
              <w:t xml:space="preserve">Extensión total </w:t>
            </w:r>
          </w:p>
        </w:tc>
        <w:tc>
          <w:tcPr>
            <w:tcW w:w="3324" w:type="dxa"/>
            <w:shd w:val="clear" w:color="auto" w:fill="F6F6F6"/>
          </w:tcPr>
          <w:p w14:paraId="0000043F"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16,997</w:t>
            </w:r>
          </w:p>
        </w:tc>
      </w:tr>
    </w:tbl>
    <w:p w14:paraId="00000440" w14:textId="77777777" w:rsidR="005A45BA" w:rsidRPr="003231FF" w:rsidRDefault="00416FCA" w:rsidP="00E53C8D">
      <w:pPr>
        <w:spacing w:before="0" w:after="0" w:line="240" w:lineRule="auto"/>
        <w:jc w:val="center"/>
        <w:rPr>
          <w:rFonts w:ascii="Calibri" w:hAnsi="Calibri" w:cs="Calibri"/>
        </w:rPr>
      </w:pPr>
      <w:r w:rsidRPr="003231FF">
        <w:rPr>
          <w:rFonts w:ascii="Calibri" w:hAnsi="Calibri" w:cs="Calibri"/>
        </w:rPr>
        <w:t>Fuente:  elaboración propia con base en el XVII Censo de población y VI de Vivienda (INE, 2013).</w:t>
      </w:r>
    </w:p>
    <w:p w14:paraId="70271907" w14:textId="77777777" w:rsidR="00E53C8D" w:rsidRPr="003231FF" w:rsidRDefault="00E53C8D" w:rsidP="00E53C8D">
      <w:pPr>
        <w:spacing w:before="0" w:after="0" w:line="240" w:lineRule="auto"/>
        <w:jc w:val="center"/>
        <w:rPr>
          <w:rFonts w:ascii="Calibri" w:hAnsi="Calibri" w:cs="Calibri"/>
        </w:rPr>
      </w:pPr>
    </w:p>
    <w:p w14:paraId="143F9BA9" w14:textId="77777777" w:rsidR="00E53C8D" w:rsidRPr="003231FF" w:rsidRDefault="00E53C8D" w:rsidP="00E53C8D">
      <w:pPr>
        <w:spacing w:before="0" w:after="0" w:line="240" w:lineRule="auto"/>
        <w:jc w:val="center"/>
        <w:rPr>
          <w:rFonts w:ascii="Calibri" w:hAnsi="Calibri" w:cs="Calibri"/>
        </w:rPr>
      </w:pPr>
    </w:p>
    <w:p w14:paraId="00000442"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79" w:name="_Toc190943264"/>
      <w:r w:rsidRPr="003231FF">
        <w:rPr>
          <w:rFonts w:ascii="Calibri" w:eastAsia="Calibri" w:hAnsi="Calibri" w:cs="Calibri"/>
          <w:sz w:val="22"/>
          <w:szCs w:val="22"/>
        </w:rPr>
        <w:t>Aspectos sociodemográficos</w:t>
      </w:r>
      <w:bookmarkEnd w:id="79"/>
    </w:p>
    <w:p w14:paraId="5ABBDE4B" w14:textId="77777777" w:rsidR="00E53C8D" w:rsidRPr="003231FF" w:rsidRDefault="00E53C8D" w:rsidP="002848F2">
      <w:pPr>
        <w:spacing w:before="0" w:after="0" w:line="240" w:lineRule="auto"/>
        <w:rPr>
          <w:rFonts w:ascii="Calibri" w:eastAsia="Calibri" w:hAnsi="Calibri" w:cs="Calibri"/>
          <w:sz w:val="22"/>
          <w:szCs w:val="22"/>
        </w:rPr>
      </w:pPr>
    </w:p>
    <w:p w14:paraId="00000444" w14:textId="697D073D"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w:t>
      </w:r>
      <w:r w:rsidR="00E53C8D" w:rsidRPr="003231FF">
        <w:rPr>
          <w:rFonts w:ascii="Calibri" w:eastAsia="Calibri" w:hAnsi="Calibri" w:cs="Calibri"/>
          <w:sz w:val="22"/>
          <w:szCs w:val="22"/>
        </w:rPr>
        <w:t xml:space="preserve">la </w:t>
      </w:r>
      <w:r w:rsidRPr="003231FF">
        <w:rPr>
          <w:rFonts w:ascii="Calibri" w:eastAsia="Calibri" w:hAnsi="Calibri" w:cs="Calibri"/>
          <w:sz w:val="22"/>
          <w:szCs w:val="22"/>
        </w:rPr>
        <w:t xml:space="preserve">Moskitia se hablan cinco lenguas: </w:t>
      </w:r>
      <w:r w:rsidR="009E528D" w:rsidRPr="003231FF">
        <w:rPr>
          <w:rFonts w:ascii="Calibri" w:eastAsia="Calibri" w:hAnsi="Calibri" w:cs="Calibri"/>
          <w:sz w:val="22"/>
          <w:szCs w:val="22"/>
        </w:rPr>
        <w:t>Mis</w:t>
      </w:r>
      <w:r w:rsidR="009E528D" w:rsidRPr="0708BB38">
        <w:rPr>
          <w:rFonts w:ascii="Calibri" w:eastAsia="Calibri" w:hAnsi="Calibri" w:cs="Calibri"/>
          <w:sz w:val="22"/>
          <w:szCs w:val="22"/>
        </w:rPr>
        <w:t>kito</w:t>
      </w:r>
      <w:r w:rsidR="009E528D" w:rsidRPr="003231FF">
        <w:rPr>
          <w:rFonts w:ascii="Calibri" w:eastAsia="Calibri" w:hAnsi="Calibri" w:cs="Calibri"/>
          <w:sz w:val="22"/>
          <w:szCs w:val="22"/>
        </w:rPr>
        <w:t xml:space="preserve"> Tawahka, Pech, Garífuna </w:t>
      </w:r>
      <w:r w:rsidRPr="003231FF">
        <w:rPr>
          <w:rFonts w:ascii="Calibri" w:eastAsia="Calibri" w:hAnsi="Calibri" w:cs="Calibri"/>
          <w:sz w:val="22"/>
          <w:szCs w:val="22"/>
        </w:rPr>
        <w:t xml:space="preserve">y </w:t>
      </w:r>
      <w:r w:rsidR="009E528D">
        <w:rPr>
          <w:rFonts w:ascii="Calibri" w:eastAsia="Calibri" w:hAnsi="Calibri" w:cs="Calibri"/>
          <w:sz w:val="22"/>
          <w:szCs w:val="22"/>
        </w:rPr>
        <w:t>E</w:t>
      </w:r>
      <w:r w:rsidRPr="003231FF">
        <w:rPr>
          <w:rFonts w:ascii="Calibri" w:eastAsia="Calibri" w:hAnsi="Calibri" w:cs="Calibri"/>
          <w:sz w:val="22"/>
          <w:szCs w:val="22"/>
        </w:rPr>
        <w:t xml:space="preserve">spañol. La mayoría de los habitantes profesa la religión </w:t>
      </w:r>
      <w:sdt>
        <w:sdtPr>
          <w:rPr>
            <w:rFonts w:ascii="Calibri" w:hAnsi="Calibri" w:cs="Calibri"/>
          </w:rPr>
          <w:tag w:val="goog_rdk_6"/>
          <w:id w:val="100235361"/>
        </w:sdtPr>
        <w:sdtContent>
          <w:r w:rsidRPr="003231FF">
            <w:rPr>
              <w:rFonts w:ascii="Calibri" w:eastAsia="Calibri" w:hAnsi="Calibri" w:cs="Calibri"/>
              <w:sz w:val="22"/>
              <w:szCs w:val="22"/>
            </w:rPr>
            <w:t>morava</w:t>
          </w:r>
        </w:sdtContent>
      </w:sdt>
      <w:r w:rsidRPr="003231FF">
        <w:rPr>
          <w:rFonts w:ascii="Calibri" w:eastAsia="Calibri" w:hAnsi="Calibri" w:cs="Calibri"/>
          <w:sz w:val="22"/>
          <w:szCs w:val="22"/>
        </w:rPr>
        <w:t>, una rama de la iglesia evangélica que tiene sus orígenes en Noruega y que llegó a la zona desde principios del siglo pasado. La Moskitia es una de las regiones más pobres de Honduras y donde su esperanza de vida para la población es de 75 años</w:t>
      </w:r>
      <w:r w:rsidR="00560C63" w:rsidRPr="003231FF">
        <w:rPr>
          <w:rFonts w:ascii="Calibri" w:eastAsia="Calibri" w:hAnsi="Calibri" w:cs="Calibri"/>
          <w:sz w:val="22"/>
          <w:szCs w:val="22"/>
        </w:rPr>
        <w:t xml:space="preserve"> </w:t>
      </w:r>
      <w:sdt>
        <w:sdtPr>
          <w:rPr>
            <w:rFonts w:ascii="Calibri" w:eastAsia="Calibri" w:hAnsi="Calibri" w:cs="Calibri"/>
            <w:sz w:val="22"/>
            <w:szCs w:val="22"/>
          </w:rPr>
          <w:id w:val="670215819"/>
          <w:citation/>
        </w:sdtPr>
        <w:sdtContent>
          <w:r w:rsidR="00560C63" w:rsidRPr="003231FF">
            <w:rPr>
              <w:rFonts w:ascii="Calibri" w:eastAsia="Calibri" w:hAnsi="Calibri" w:cs="Calibri"/>
              <w:sz w:val="22"/>
              <w:szCs w:val="22"/>
            </w:rPr>
            <w:fldChar w:fldCharType="begin"/>
          </w:r>
          <w:r w:rsidR="00560C63" w:rsidRPr="003231FF">
            <w:rPr>
              <w:rFonts w:ascii="Calibri" w:eastAsia="Calibri" w:hAnsi="Calibri" w:cs="Calibri"/>
              <w:sz w:val="22"/>
              <w:szCs w:val="22"/>
            </w:rPr>
            <w:instrText xml:space="preserve"> CITATION INE133 \l 17418 </w:instrText>
          </w:r>
          <w:r w:rsidR="00560C63"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(INE, 2013)</w:t>
          </w:r>
          <w:r w:rsidR="00560C63"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w:t>
      </w:r>
      <w:r w:rsidR="00E53C8D" w:rsidRPr="003231FF">
        <w:rPr>
          <w:rFonts w:ascii="Calibri" w:eastAsia="Calibri" w:hAnsi="Calibri" w:cs="Calibri"/>
          <w:sz w:val="22"/>
          <w:szCs w:val="22"/>
        </w:rPr>
        <w:t xml:space="preserve"> </w:t>
      </w:r>
      <w:r w:rsidRPr="003231FF">
        <w:rPr>
          <w:rFonts w:ascii="Calibri" w:eastAsia="Calibri" w:hAnsi="Calibri" w:cs="Calibri"/>
          <w:sz w:val="22"/>
          <w:szCs w:val="22"/>
        </w:rPr>
        <w:t xml:space="preserve">La cabecera municipal concentra el 55% de la población total del departamento, con un total de 58,795. Es necesario destacar que, aunque Gracias a Dios es el segundo departamento con la mayor superficie del país, a la vez cuenta el menor índice de densidad poblacional con un valor de 5.3 habitantes por kilómetro cuadrado para el </w:t>
      </w:r>
      <w:r w:rsidRPr="003231FF">
        <w:rPr>
          <w:rFonts w:ascii="Calibri" w:eastAsia="Calibri" w:hAnsi="Calibri" w:cs="Calibri"/>
          <w:sz w:val="22"/>
          <w:szCs w:val="22"/>
        </w:rPr>
        <w:lastRenderedPageBreak/>
        <w:t>año 2013. Esto significa que la población vive muy dispersa en las diferentes comunidades de cada municipio.</w:t>
      </w:r>
      <w:r w:rsidRPr="003231FF">
        <w:rPr>
          <w:rFonts w:ascii="Calibri" w:hAnsi="Calibri" w:cs="Calibri"/>
          <w:sz w:val="22"/>
          <w:szCs w:val="22"/>
        </w:rPr>
        <w:t xml:space="preserve"> </w:t>
      </w:r>
      <w:r w:rsidRPr="003231FF">
        <w:rPr>
          <w:rFonts w:ascii="Calibri" w:eastAsia="Calibri" w:hAnsi="Calibri" w:cs="Calibri"/>
          <w:sz w:val="22"/>
          <w:szCs w:val="22"/>
        </w:rPr>
        <w:t>Es importante destacar que de acuerdo con las últimas estimaciones del Índice de Pobreza Multidimensional 2011</w:t>
      </w:r>
      <w:r w:rsidR="00E53C8D" w:rsidRPr="003231FF">
        <w:rPr>
          <w:rFonts w:ascii="Calibri" w:eastAsia="Calibri" w:hAnsi="Calibri" w:cs="Calibri"/>
          <w:sz w:val="22"/>
          <w:szCs w:val="22"/>
        </w:rPr>
        <w:t xml:space="preserve">-2016 </w:t>
      </w:r>
      <w:sdt>
        <w:sdtPr>
          <w:rPr>
            <w:rFonts w:ascii="Calibri" w:eastAsia="Calibri" w:hAnsi="Calibri" w:cs="Calibri"/>
            <w:sz w:val="22"/>
            <w:szCs w:val="22"/>
          </w:rPr>
          <w:id w:val="2057274725"/>
          <w:citation/>
        </w:sdtPr>
        <w:sdtContent>
          <w:r w:rsidR="00E53C8D" w:rsidRPr="003231FF">
            <w:rPr>
              <w:rFonts w:ascii="Calibri" w:eastAsia="Calibri" w:hAnsi="Calibri" w:cs="Calibri"/>
              <w:sz w:val="22"/>
              <w:szCs w:val="22"/>
            </w:rPr>
            <w:fldChar w:fldCharType="begin"/>
          </w:r>
          <w:r w:rsidR="00E53C8D" w:rsidRPr="003231FF">
            <w:rPr>
              <w:rFonts w:ascii="Calibri" w:eastAsia="Calibri" w:hAnsi="Calibri" w:cs="Calibri"/>
              <w:sz w:val="22"/>
              <w:szCs w:val="22"/>
            </w:rPr>
            <w:instrText xml:space="preserve"> CITATION INE16 \l 17418 </w:instrText>
          </w:r>
          <w:r w:rsidR="00E53C8D"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(INE, 2016)</w:t>
          </w:r>
          <w:r w:rsidR="00E53C8D"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indicó que el departamento de Gracias a Dios ocupaba el segundo mayor porcentaje de personas viviendo en pobreza multidimensional con un 43.3 %</w:t>
      </w:r>
      <w:r w:rsidRPr="003231FF">
        <w:rPr>
          <w:rFonts w:ascii="Calibri" w:eastAsia="Calibri" w:hAnsi="Calibri" w:cs="Calibri"/>
          <w:sz w:val="22"/>
          <w:szCs w:val="22"/>
          <w:vertAlign w:val="superscript"/>
        </w:rPr>
        <w:footnoteReference w:id="15"/>
      </w:r>
      <w:r w:rsidRPr="003231FF">
        <w:rPr>
          <w:rFonts w:ascii="Calibri" w:eastAsia="Calibri" w:hAnsi="Calibri" w:cs="Calibri"/>
          <w:sz w:val="22"/>
          <w:szCs w:val="22"/>
        </w:rPr>
        <w:t>.</w:t>
      </w:r>
    </w:p>
    <w:p w14:paraId="5D861058" w14:textId="77777777" w:rsidR="00E53C8D" w:rsidRPr="003231FF" w:rsidRDefault="00E53C8D" w:rsidP="002848F2">
      <w:pPr>
        <w:spacing w:before="0" w:after="0" w:line="240" w:lineRule="auto"/>
        <w:rPr>
          <w:rFonts w:ascii="Calibri" w:eastAsia="Calibri" w:hAnsi="Calibri" w:cs="Calibri"/>
          <w:sz w:val="22"/>
          <w:szCs w:val="22"/>
        </w:rPr>
      </w:pPr>
    </w:p>
    <w:p w14:paraId="00000445" w14:textId="2EFC919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 categorización municipal de Honduras</w:t>
      </w:r>
      <w:r w:rsidR="00884F71" w:rsidRPr="003231FF">
        <w:rPr>
          <w:rFonts w:ascii="Calibri" w:eastAsia="Calibri" w:hAnsi="Calibri" w:cs="Calibri"/>
          <w:sz w:val="22"/>
          <w:szCs w:val="22"/>
        </w:rPr>
        <w:t xml:space="preserve"> </w:t>
      </w:r>
      <w:sdt>
        <w:sdtPr>
          <w:rPr>
            <w:rFonts w:ascii="Calibri" w:eastAsia="Calibri" w:hAnsi="Calibri" w:cs="Calibri"/>
            <w:sz w:val="22"/>
            <w:szCs w:val="22"/>
          </w:rPr>
          <w:id w:val="1769969397"/>
          <w:citation/>
        </w:sdtPr>
        <w:sdtContent>
          <w:r w:rsidR="00884F71" w:rsidRPr="003231FF">
            <w:rPr>
              <w:rFonts w:ascii="Calibri" w:eastAsia="Calibri" w:hAnsi="Calibri" w:cs="Calibri"/>
              <w:sz w:val="22"/>
              <w:szCs w:val="22"/>
            </w:rPr>
            <w:fldChar w:fldCharType="begin"/>
          </w:r>
          <w:r w:rsidR="00884F71" w:rsidRPr="003231FF">
            <w:rPr>
              <w:rFonts w:ascii="Calibri" w:eastAsia="Calibri" w:hAnsi="Calibri" w:cs="Calibri"/>
              <w:sz w:val="22"/>
              <w:szCs w:val="22"/>
            </w:rPr>
            <w:instrText xml:space="preserve"> CITATION Gob20 \l 17418 </w:instrText>
          </w:r>
          <w:r w:rsidR="00884F71"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(Gobierno de Honduras, 2020)</w:t>
          </w:r>
          <w:r w:rsidR="00884F71"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permite clasificar a las municipalidades de acuerdo con su nivel de desarrollo en base a cuatro categorías: A (alto desempeño), B (desempeño satisfactorio), C (bajo desempeño) y D (desempeño crítico). Gracias a Dios, tiene cinco de sus seis municipios clasificados en D, siendo únicamente Puerto Lempira en categoría C. Si bien el Índice de Desarrollo Humano (IDH) del departamento de Gracias a Dios es 0.635, para un desarrollo humano medio, el Índice de Pobreza Humana (IPH) es del 53%. En el área, solo el 40% de la población dispone de agua y energía eléctrica. Además, existen carencias de infraestructura básica, como alcantarillado o calles pavimentadas.</w:t>
      </w:r>
    </w:p>
    <w:p w14:paraId="2A9939E5" w14:textId="77777777" w:rsidR="00E53C8D" w:rsidRPr="003231FF" w:rsidRDefault="00E53C8D" w:rsidP="002848F2">
      <w:pPr>
        <w:spacing w:before="0" w:after="0" w:line="240" w:lineRule="auto"/>
        <w:rPr>
          <w:rFonts w:ascii="Calibri" w:eastAsia="Calibri" w:hAnsi="Calibri" w:cs="Calibri"/>
          <w:sz w:val="22"/>
          <w:szCs w:val="22"/>
        </w:rPr>
      </w:pPr>
    </w:p>
    <w:p w14:paraId="00000446" w14:textId="7B2DE438"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Por otra parte, la Encuesta Permanente de Hogares de Propósitos Múltiples, EPHPM (INE, 2019), señala que, a nivel del país, 3.4 millones de personas, es decir, el 38.5% de la población, sobreviven con menos de 1 dólar al día, mientras que 5.7 millones de personas, que representan el 64.7% de la población, son pobres, es decir, 6 de cada 10 personas (23% en pobreza relativa y 41.7% en pobreza extrema). El ingreso per cápita de los Hogares en Lempiras, es de aproximadamente L3,563, ingreso que varía según el quintil de pobreza de la población, siendo Ingreso per cápita del Quintil I (Lempiras) es de 447 lempiras, frente al ingreso per-cápita del Quintil V que triplica el promedio nacional con L9,917, lo que refleja una clara desigualdad en el ingreso entre los hogares.  No se dispone de estadísticas desagregadas que den cuenta de la situación de pobreza a nivel del departamento en relación con la situación de pobreza agregada o desagregada. </w:t>
      </w:r>
    </w:p>
    <w:p w14:paraId="00000447" w14:textId="77777777" w:rsidR="005A45BA" w:rsidRPr="003231FF" w:rsidRDefault="005A45BA" w:rsidP="002848F2">
      <w:pPr>
        <w:spacing w:before="0" w:after="0" w:line="240" w:lineRule="auto"/>
        <w:rPr>
          <w:rFonts w:ascii="Calibri" w:eastAsia="Calibri" w:hAnsi="Calibri" w:cs="Calibri"/>
          <w:sz w:val="22"/>
          <w:szCs w:val="22"/>
        </w:rPr>
      </w:pPr>
    </w:p>
    <w:p w14:paraId="00000448" w14:textId="71D67CEA"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Enfoque de </w:t>
      </w:r>
      <w:r w:rsidR="006A1AFC" w:rsidRPr="003231FF">
        <w:rPr>
          <w:rFonts w:ascii="Calibri" w:eastAsia="Calibri" w:hAnsi="Calibri" w:cs="Calibri"/>
          <w:b/>
          <w:bCs/>
          <w:sz w:val="22"/>
          <w:szCs w:val="22"/>
        </w:rPr>
        <w:t>N</w:t>
      </w:r>
      <w:r w:rsidRPr="003231FF">
        <w:rPr>
          <w:rFonts w:ascii="Calibri" w:eastAsia="Calibri" w:hAnsi="Calibri" w:cs="Calibri"/>
          <w:b/>
          <w:bCs/>
          <w:sz w:val="22"/>
          <w:szCs w:val="22"/>
        </w:rPr>
        <w:t xml:space="preserve">ecesidades </w:t>
      </w:r>
      <w:r w:rsidR="006A1AFC" w:rsidRPr="003231FF">
        <w:rPr>
          <w:rFonts w:ascii="Calibri" w:eastAsia="Calibri" w:hAnsi="Calibri" w:cs="Calibri"/>
          <w:b/>
          <w:bCs/>
          <w:sz w:val="22"/>
          <w:szCs w:val="22"/>
        </w:rPr>
        <w:t>B</w:t>
      </w:r>
      <w:r w:rsidRPr="003231FF">
        <w:rPr>
          <w:rFonts w:ascii="Calibri" w:eastAsia="Calibri" w:hAnsi="Calibri" w:cs="Calibri"/>
          <w:b/>
          <w:bCs/>
          <w:sz w:val="22"/>
          <w:szCs w:val="22"/>
        </w:rPr>
        <w:t xml:space="preserve">ásicas </w:t>
      </w:r>
      <w:r w:rsidR="006A1AFC" w:rsidRPr="003231FF">
        <w:rPr>
          <w:rFonts w:ascii="Calibri" w:eastAsia="Calibri" w:hAnsi="Calibri" w:cs="Calibri"/>
          <w:b/>
          <w:bCs/>
          <w:sz w:val="22"/>
          <w:szCs w:val="22"/>
        </w:rPr>
        <w:t>I</w:t>
      </w:r>
      <w:r w:rsidRPr="003231FF">
        <w:rPr>
          <w:rFonts w:ascii="Calibri" w:eastAsia="Calibri" w:hAnsi="Calibri" w:cs="Calibri"/>
          <w:b/>
          <w:bCs/>
          <w:sz w:val="22"/>
          <w:szCs w:val="22"/>
        </w:rPr>
        <w:t>nsatisfechas</w:t>
      </w:r>
      <w:r w:rsidR="006A1AFC" w:rsidRPr="003231FF">
        <w:rPr>
          <w:rFonts w:ascii="Calibri" w:eastAsia="Calibri" w:hAnsi="Calibri" w:cs="Calibri"/>
          <w:b/>
          <w:bCs/>
          <w:sz w:val="22"/>
          <w:szCs w:val="22"/>
        </w:rPr>
        <w:t xml:space="preserve"> (NBI)</w:t>
      </w:r>
      <w:r w:rsidRPr="003231FF">
        <w:rPr>
          <w:rFonts w:ascii="Calibri" w:eastAsia="Calibri" w:hAnsi="Calibri" w:cs="Calibri"/>
          <w:b/>
          <w:bCs/>
          <w:sz w:val="22"/>
          <w:szCs w:val="22"/>
        </w:rPr>
        <w:t xml:space="preserve"> por vivienda y personas</w:t>
      </w:r>
    </w:p>
    <w:p w14:paraId="0000044A" w14:textId="08AB3342"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XVII Censo de Población y VI de Vivienda del INE 2013 no dispone de información que permita dar cuenta del nivel de pobreza de la población por pueblo a nivel de los </w:t>
      </w:r>
      <w:r w:rsidR="0382FFB9" w:rsidRPr="7EEA1FA7">
        <w:rPr>
          <w:rFonts w:ascii="Calibri" w:eastAsia="Calibri" w:hAnsi="Calibri" w:cs="Calibri"/>
          <w:sz w:val="22"/>
          <w:szCs w:val="22"/>
        </w:rPr>
        <w:t>d</w:t>
      </w:r>
      <w:r w:rsidRPr="003231FF">
        <w:rPr>
          <w:rFonts w:ascii="Calibri" w:eastAsia="Calibri" w:hAnsi="Calibri" w:cs="Calibri"/>
          <w:sz w:val="22"/>
          <w:szCs w:val="22"/>
        </w:rPr>
        <w:t xml:space="preserve">epartamentos, sin embargo, retoma el enfoque de NBI, este enfoque mide directamente la pobreza por hogar a partir de la falta de algunas necesidades básicas dentro de estas: agua potable, saneamiento básico, hacinamiento, estado de la vivienda. </w:t>
      </w:r>
    </w:p>
    <w:p w14:paraId="0000044B" w14:textId="77777777" w:rsidR="005A45BA" w:rsidRPr="003231FF" w:rsidRDefault="005A45BA" w:rsidP="002848F2">
      <w:pPr>
        <w:spacing w:before="0" w:after="0" w:line="240" w:lineRule="auto"/>
        <w:rPr>
          <w:rFonts w:ascii="Calibri" w:eastAsia="Calibri" w:hAnsi="Calibri" w:cs="Calibri"/>
          <w:sz w:val="22"/>
          <w:szCs w:val="22"/>
        </w:rPr>
      </w:pPr>
    </w:p>
    <w:p w14:paraId="0000044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 nivel global, dentro de las necesidades básicas identificadas, resulta que el 0.45% cuenta con viviendas en mal estado, el 30.22 tiene condición de hacinamiento, el 30.3% identifica problemas de saneamiento y el 50.5% tiene problemas de acceso a servicios de agua </w:t>
      </w:r>
    </w:p>
    <w:p w14:paraId="0000044D" w14:textId="77777777" w:rsidR="005A45BA" w:rsidRPr="003231FF" w:rsidRDefault="005A45BA" w:rsidP="002848F2">
      <w:pPr>
        <w:spacing w:before="0" w:after="0" w:line="240" w:lineRule="auto"/>
        <w:rPr>
          <w:rFonts w:ascii="Calibri" w:eastAsia="Calibri" w:hAnsi="Calibri" w:cs="Calibri"/>
          <w:sz w:val="22"/>
          <w:szCs w:val="22"/>
        </w:rPr>
      </w:pPr>
    </w:p>
    <w:p w14:paraId="0000044E" w14:textId="2ADA2413"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 nivel del </w:t>
      </w:r>
      <w:r w:rsidR="7C17ECAD" w:rsidRPr="7EEA1FA7">
        <w:rPr>
          <w:rFonts w:ascii="Calibri" w:eastAsia="Calibri" w:hAnsi="Calibri" w:cs="Calibri"/>
          <w:sz w:val="22"/>
          <w:szCs w:val="22"/>
        </w:rPr>
        <w:t>d</w:t>
      </w:r>
      <w:r w:rsidRPr="003231FF">
        <w:rPr>
          <w:rFonts w:ascii="Calibri" w:eastAsia="Calibri" w:hAnsi="Calibri" w:cs="Calibri"/>
          <w:sz w:val="22"/>
          <w:szCs w:val="22"/>
        </w:rPr>
        <w:t xml:space="preserve">epartamento de Gracias a Dios, cerca del 90% de los hogares presentan necesidades básicas insatisfechas 89.4% (es decir que si presentan más de 1 carencia eso supone que bajo el método de las NBI que tienen alguna condición de pobreza a nivel del Departamento y 10.6% no presenta necesidades básicas insatisfechas. En relación con el número de necesidades básicas insatisfechas, la concentración de hogares con mayor incidencia es en 3 necesidades básicas insatisfechas, siendo el 30.5% del total, seguido por hogares con más de 4 necesidades insatisfechas con 28.9%, de manera acumulada, se puede inferir </w:t>
      </w:r>
      <w:r w:rsidRPr="003231FF">
        <w:rPr>
          <w:rFonts w:ascii="Calibri" w:eastAsia="Calibri" w:hAnsi="Calibri" w:cs="Calibri"/>
          <w:sz w:val="22"/>
          <w:szCs w:val="22"/>
        </w:rPr>
        <w:lastRenderedPageBreak/>
        <w:t>que 59.4% es decir cerca de 6 de cada 10 hogares en el Departamento, tiene igual o más de 3 necesidades básicas insatisfechas, como se observa de manera agregada a continuación:</w:t>
      </w:r>
    </w:p>
    <w:p w14:paraId="3B5A4279" w14:textId="4A3BCF04" w:rsidR="00DB6E8D" w:rsidRPr="003231FF" w:rsidRDefault="00DB6E8D" w:rsidP="00DB6E8D">
      <w:pPr>
        <w:keepNext/>
      </w:pPr>
      <w:bookmarkStart w:id="80" w:name="_Toc161049816"/>
      <w:r w:rsidRPr="003231FF">
        <w:t xml:space="preserve">Tabla </w:t>
      </w:r>
      <w:r w:rsidRPr="003231FF">
        <w:fldChar w:fldCharType="begin"/>
      </w:r>
      <w:r w:rsidRPr="003231FF">
        <w:instrText xml:space="preserve"> SEQ Tabla \* ARABIC </w:instrText>
      </w:r>
      <w:r w:rsidRPr="003231FF">
        <w:fldChar w:fldCharType="separate"/>
      </w:r>
      <w:r w:rsidR="004D0120">
        <w:rPr>
          <w:noProof/>
        </w:rPr>
        <w:t>6</w:t>
      </w:r>
      <w:r w:rsidRPr="003231FF">
        <w:fldChar w:fldCharType="end"/>
      </w:r>
      <w:r w:rsidRPr="003231FF">
        <w:t>. Porcentaje de viviendas con necesidades básicas insatisfechas.</w:t>
      </w:r>
      <w:bookmarkEnd w:id="80"/>
      <w:r w:rsidRPr="003231FF">
        <w:t xml:space="preserve"> </w:t>
      </w:r>
    </w:p>
    <w:tbl>
      <w:tblPr>
        <w:tblStyle w:val="43"/>
        <w:tblW w:w="7304" w:type="dxa"/>
        <w:jc w:val="center"/>
        <w:tblInd w:w="0" w:type="dxa"/>
        <w:tblLayout w:type="fixed"/>
        <w:tblLook w:val="0400" w:firstRow="0" w:lastRow="0" w:firstColumn="0" w:lastColumn="0" w:noHBand="0" w:noVBand="1"/>
      </w:tblPr>
      <w:tblGrid>
        <w:gridCol w:w="3699"/>
        <w:gridCol w:w="1288"/>
        <w:gridCol w:w="766"/>
        <w:gridCol w:w="1551"/>
      </w:tblGrid>
      <w:tr w:rsidR="00675974" w:rsidRPr="003231FF" w14:paraId="342066E1" w14:textId="77777777" w:rsidTr="00AD2B43">
        <w:trPr>
          <w:trHeight w:val="209"/>
          <w:tblHeader/>
          <w:jc w:val="center"/>
        </w:trPr>
        <w:tc>
          <w:tcPr>
            <w:tcW w:w="3699" w:type="dxa"/>
            <w:tcBorders>
              <w:top w:val="single" w:sz="4" w:space="0" w:color="000000"/>
              <w:left w:val="single" w:sz="4" w:space="0" w:color="000000"/>
              <w:bottom w:val="single" w:sz="4" w:space="0" w:color="000000"/>
              <w:right w:val="single" w:sz="4" w:space="0" w:color="000000"/>
            </w:tcBorders>
            <w:shd w:val="clear" w:color="auto" w:fill="5CC0DA"/>
          </w:tcPr>
          <w:p w14:paraId="00000451"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Necesidades básicas Insatisfechas</w:t>
            </w:r>
          </w:p>
        </w:tc>
        <w:tc>
          <w:tcPr>
            <w:tcW w:w="1288" w:type="dxa"/>
            <w:tcBorders>
              <w:top w:val="single" w:sz="4" w:space="0" w:color="000000"/>
              <w:left w:val="nil"/>
              <w:bottom w:val="single" w:sz="4" w:space="0" w:color="000000"/>
              <w:right w:val="single" w:sz="4" w:space="0" w:color="000000"/>
            </w:tcBorders>
            <w:shd w:val="clear" w:color="auto" w:fill="5CC0DA"/>
          </w:tcPr>
          <w:p w14:paraId="00000452"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Casos</w:t>
            </w:r>
          </w:p>
        </w:tc>
        <w:tc>
          <w:tcPr>
            <w:tcW w:w="766" w:type="dxa"/>
            <w:tcBorders>
              <w:top w:val="single" w:sz="4" w:space="0" w:color="000000"/>
              <w:left w:val="nil"/>
              <w:bottom w:val="single" w:sz="4" w:space="0" w:color="000000"/>
              <w:right w:val="single" w:sz="4" w:space="0" w:color="000000"/>
            </w:tcBorders>
            <w:shd w:val="clear" w:color="auto" w:fill="5CC0DA"/>
          </w:tcPr>
          <w:p w14:paraId="00000453"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w:t>
            </w:r>
          </w:p>
        </w:tc>
        <w:tc>
          <w:tcPr>
            <w:tcW w:w="1551" w:type="dxa"/>
            <w:tcBorders>
              <w:top w:val="single" w:sz="4" w:space="0" w:color="000000"/>
              <w:left w:val="nil"/>
              <w:bottom w:val="single" w:sz="4" w:space="0" w:color="000000"/>
              <w:right w:val="single" w:sz="4" w:space="0" w:color="000000"/>
            </w:tcBorders>
            <w:shd w:val="clear" w:color="auto" w:fill="5CC0DA"/>
          </w:tcPr>
          <w:p w14:paraId="00000454"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Acumulado %</w:t>
            </w:r>
          </w:p>
        </w:tc>
      </w:tr>
      <w:tr w:rsidR="00675974" w:rsidRPr="003231FF" w14:paraId="5A179636" w14:textId="77777777">
        <w:trPr>
          <w:trHeight w:val="232"/>
          <w:jc w:val="center"/>
        </w:trPr>
        <w:tc>
          <w:tcPr>
            <w:tcW w:w="3699" w:type="dxa"/>
            <w:tcBorders>
              <w:top w:val="nil"/>
              <w:left w:val="single" w:sz="4" w:space="0" w:color="000000"/>
              <w:bottom w:val="single" w:sz="4" w:space="0" w:color="000000"/>
              <w:right w:val="single" w:sz="4" w:space="0" w:color="000000"/>
            </w:tcBorders>
            <w:shd w:val="clear" w:color="auto" w:fill="auto"/>
          </w:tcPr>
          <w:p w14:paraId="0000045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Viviendas con 3 NBI</w:t>
            </w:r>
          </w:p>
        </w:tc>
        <w:tc>
          <w:tcPr>
            <w:tcW w:w="1288" w:type="dxa"/>
            <w:tcBorders>
              <w:top w:val="nil"/>
              <w:left w:val="nil"/>
              <w:bottom w:val="single" w:sz="4" w:space="0" w:color="000000"/>
              <w:right w:val="single" w:sz="4" w:space="0" w:color="000000"/>
            </w:tcBorders>
            <w:shd w:val="clear" w:color="auto" w:fill="auto"/>
          </w:tcPr>
          <w:p w14:paraId="0000045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5018</w:t>
            </w:r>
          </w:p>
        </w:tc>
        <w:tc>
          <w:tcPr>
            <w:tcW w:w="766" w:type="dxa"/>
            <w:tcBorders>
              <w:top w:val="nil"/>
              <w:left w:val="nil"/>
              <w:bottom w:val="single" w:sz="4" w:space="0" w:color="000000"/>
              <w:right w:val="single" w:sz="4" w:space="0" w:color="000000"/>
            </w:tcBorders>
            <w:shd w:val="clear" w:color="auto" w:fill="auto"/>
          </w:tcPr>
          <w:p w14:paraId="0000045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30.54</w:t>
            </w:r>
          </w:p>
        </w:tc>
        <w:tc>
          <w:tcPr>
            <w:tcW w:w="1551" w:type="dxa"/>
            <w:tcBorders>
              <w:top w:val="nil"/>
              <w:left w:val="nil"/>
              <w:bottom w:val="single" w:sz="4" w:space="0" w:color="000000"/>
              <w:right w:val="single" w:sz="4" w:space="0" w:color="000000"/>
            </w:tcBorders>
            <w:shd w:val="clear" w:color="auto" w:fill="auto"/>
          </w:tcPr>
          <w:p w14:paraId="0000045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30.54</w:t>
            </w:r>
          </w:p>
        </w:tc>
      </w:tr>
      <w:tr w:rsidR="00675974" w:rsidRPr="003231FF" w14:paraId="55EA729A" w14:textId="77777777">
        <w:trPr>
          <w:trHeight w:val="232"/>
          <w:jc w:val="center"/>
        </w:trPr>
        <w:tc>
          <w:tcPr>
            <w:tcW w:w="3699" w:type="dxa"/>
            <w:tcBorders>
              <w:top w:val="nil"/>
              <w:left w:val="single" w:sz="4" w:space="0" w:color="000000"/>
              <w:bottom w:val="single" w:sz="4" w:space="0" w:color="000000"/>
              <w:right w:val="single" w:sz="4" w:space="0" w:color="000000"/>
            </w:tcBorders>
            <w:shd w:val="clear" w:color="auto" w:fill="auto"/>
          </w:tcPr>
          <w:p w14:paraId="0000045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Viviendas con 4+ NBI</w:t>
            </w:r>
          </w:p>
        </w:tc>
        <w:tc>
          <w:tcPr>
            <w:tcW w:w="1288" w:type="dxa"/>
            <w:tcBorders>
              <w:top w:val="nil"/>
              <w:left w:val="nil"/>
              <w:bottom w:val="single" w:sz="4" w:space="0" w:color="000000"/>
              <w:right w:val="single" w:sz="4" w:space="0" w:color="000000"/>
            </w:tcBorders>
            <w:shd w:val="clear" w:color="auto" w:fill="auto"/>
          </w:tcPr>
          <w:p w14:paraId="0000045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4749</w:t>
            </w:r>
          </w:p>
        </w:tc>
        <w:tc>
          <w:tcPr>
            <w:tcW w:w="766" w:type="dxa"/>
            <w:tcBorders>
              <w:top w:val="nil"/>
              <w:left w:val="nil"/>
              <w:bottom w:val="single" w:sz="4" w:space="0" w:color="000000"/>
              <w:right w:val="single" w:sz="4" w:space="0" w:color="000000"/>
            </w:tcBorders>
            <w:shd w:val="clear" w:color="auto" w:fill="auto"/>
          </w:tcPr>
          <w:p w14:paraId="0000045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28.9</w:t>
            </w:r>
          </w:p>
        </w:tc>
        <w:tc>
          <w:tcPr>
            <w:tcW w:w="1551" w:type="dxa"/>
            <w:tcBorders>
              <w:top w:val="nil"/>
              <w:left w:val="nil"/>
              <w:bottom w:val="single" w:sz="4" w:space="0" w:color="000000"/>
              <w:right w:val="single" w:sz="4" w:space="0" w:color="000000"/>
            </w:tcBorders>
            <w:shd w:val="clear" w:color="auto" w:fill="auto"/>
          </w:tcPr>
          <w:p w14:paraId="0000045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59.44</w:t>
            </w:r>
          </w:p>
        </w:tc>
      </w:tr>
      <w:tr w:rsidR="00675974" w:rsidRPr="003231FF" w14:paraId="1E3B67BF" w14:textId="77777777">
        <w:trPr>
          <w:trHeight w:val="232"/>
          <w:jc w:val="center"/>
        </w:trPr>
        <w:tc>
          <w:tcPr>
            <w:tcW w:w="3699" w:type="dxa"/>
            <w:tcBorders>
              <w:top w:val="nil"/>
              <w:left w:val="single" w:sz="4" w:space="0" w:color="000000"/>
              <w:bottom w:val="single" w:sz="4" w:space="0" w:color="000000"/>
              <w:right w:val="single" w:sz="4" w:space="0" w:color="000000"/>
            </w:tcBorders>
            <w:shd w:val="clear" w:color="auto" w:fill="auto"/>
          </w:tcPr>
          <w:p w14:paraId="0000045D"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Viviendas con 2 NBI</w:t>
            </w:r>
          </w:p>
        </w:tc>
        <w:tc>
          <w:tcPr>
            <w:tcW w:w="1288" w:type="dxa"/>
            <w:tcBorders>
              <w:top w:val="nil"/>
              <w:left w:val="nil"/>
              <w:bottom w:val="single" w:sz="4" w:space="0" w:color="000000"/>
              <w:right w:val="single" w:sz="4" w:space="0" w:color="000000"/>
            </w:tcBorders>
            <w:shd w:val="clear" w:color="auto" w:fill="auto"/>
          </w:tcPr>
          <w:p w14:paraId="0000045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2827</w:t>
            </w:r>
          </w:p>
        </w:tc>
        <w:tc>
          <w:tcPr>
            <w:tcW w:w="766" w:type="dxa"/>
            <w:tcBorders>
              <w:top w:val="nil"/>
              <w:left w:val="nil"/>
              <w:bottom w:val="single" w:sz="4" w:space="0" w:color="000000"/>
              <w:right w:val="single" w:sz="4" w:space="0" w:color="000000"/>
            </w:tcBorders>
            <w:shd w:val="clear" w:color="auto" w:fill="auto"/>
          </w:tcPr>
          <w:p w14:paraId="0000045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17.21</w:t>
            </w:r>
          </w:p>
        </w:tc>
        <w:tc>
          <w:tcPr>
            <w:tcW w:w="1551" w:type="dxa"/>
            <w:tcBorders>
              <w:top w:val="nil"/>
              <w:left w:val="nil"/>
              <w:bottom w:val="single" w:sz="4" w:space="0" w:color="000000"/>
              <w:right w:val="single" w:sz="4" w:space="0" w:color="000000"/>
            </w:tcBorders>
            <w:shd w:val="clear" w:color="auto" w:fill="auto"/>
          </w:tcPr>
          <w:p w14:paraId="0000046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76.65</w:t>
            </w:r>
          </w:p>
        </w:tc>
      </w:tr>
      <w:tr w:rsidR="00675974" w:rsidRPr="003231FF" w14:paraId="6807D025" w14:textId="77777777">
        <w:trPr>
          <w:trHeight w:val="232"/>
          <w:jc w:val="center"/>
        </w:trPr>
        <w:tc>
          <w:tcPr>
            <w:tcW w:w="3699" w:type="dxa"/>
            <w:tcBorders>
              <w:top w:val="nil"/>
              <w:left w:val="single" w:sz="4" w:space="0" w:color="000000"/>
              <w:bottom w:val="single" w:sz="4" w:space="0" w:color="000000"/>
              <w:right w:val="single" w:sz="4" w:space="0" w:color="000000"/>
            </w:tcBorders>
            <w:shd w:val="clear" w:color="auto" w:fill="auto"/>
          </w:tcPr>
          <w:p w14:paraId="0000046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Viviendas con 1 NBI</w:t>
            </w:r>
          </w:p>
        </w:tc>
        <w:tc>
          <w:tcPr>
            <w:tcW w:w="1288" w:type="dxa"/>
            <w:tcBorders>
              <w:top w:val="nil"/>
              <w:left w:val="nil"/>
              <w:bottom w:val="single" w:sz="4" w:space="0" w:color="000000"/>
              <w:right w:val="single" w:sz="4" w:space="0" w:color="000000"/>
            </w:tcBorders>
            <w:shd w:val="clear" w:color="auto" w:fill="auto"/>
          </w:tcPr>
          <w:p w14:paraId="0000046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2097</w:t>
            </w:r>
          </w:p>
        </w:tc>
        <w:tc>
          <w:tcPr>
            <w:tcW w:w="766" w:type="dxa"/>
            <w:tcBorders>
              <w:top w:val="nil"/>
              <w:left w:val="nil"/>
              <w:bottom w:val="single" w:sz="4" w:space="0" w:color="000000"/>
              <w:right w:val="single" w:sz="4" w:space="0" w:color="000000"/>
            </w:tcBorders>
            <w:shd w:val="clear" w:color="auto" w:fill="auto"/>
          </w:tcPr>
          <w:p w14:paraId="0000046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12.76</w:t>
            </w:r>
          </w:p>
        </w:tc>
        <w:tc>
          <w:tcPr>
            <w:tcW w:w="1551" w:type="dxa"/>
            <w:tcBorders>
              <w:top w:val="nil"/>
              <w:left w:val="nil"/>
              <w:bottom w:val="single" w:sz="4" w:space="0" w:color="000000"/>
              <w:right w:val="single" w:sz="4" w:space="0" w:color="000000"/>
            </w:tcBorders>
            <w:shd w:val="clear" w:color="auto" w:fill="auto"/>
          </w:tcPr>
          <w:p w14:paraId="0000046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89.41</w:t>
            </w:r>
          </w:p>
        </w:tc>
      </w:tr>
      <w:tr w:rsidR="00675974" w:rsidRPr="003231FF" w14:paraId="0EC8F968" w14:textId="77777777">
        <w:trPr>
          <w:trHeight w:val="232"/>
          <w:jc w:val="center"/>
        </w:trPr>
        <w:tc>
          <w:tcPr>
            <w:tcW w:w="3699" w:type="dxa"/>
            <w:tcBorders>
              <w:top w:val="nil"/>
              <w:left w:val="single" w:sz="4" w:space="0" w:color="000000"/>
              <w:bottom w:val="single" w:sz="4" w:space="0" w:color="000000"/>
              <w:right w:val="single" w:sz="4" w:space="0" w:color="000000"/>
            </w:tcBorders>
            <w:shd w:val="clear" w:color="auto" w:fill="auto"/>
          </w:tcPr>
          <w:p w14:paraId="0000046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Viviendas con 0 NBI</w:t>
            </w:r>
          </w:p>
        </w:tc>
        <w:tc>
          <w:tcPr>
            <w:tcW w:w="1288" w:type="dxa"/>
            <w:tcBorders>
              <w:top w:val="nil"/>
              <w:left w:val="nil"/>
              <w:bottom w:val="single" w:sz="4" w:space="0" w:color="000000"/>
              <w:right w:val="single" w:sz="4" w:space="0" w:color="000000"/>
            </w:tcBorders>
            <w:shd w:val="clear" w:color="auto" w:fill="auto"/>
          </w:tcPr>
          <w:p w14:paraId="0000046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1739</w:t>
            </w:r>
          </w:p>
        </w:tc>
        <w:tc>
          <w:tcPr>
            <w:tcW w:w="766" w:type="dxa"/>
            <w:tcBorders>
              <w:top w:val="nil"/>
              <w:left w:val="nil"/>
              <w:bottom w:val="single" w:sz="4" w:space="0" w:color="000000"/>
              <w:right w:val="single" w:sz="4" w:space="0" w:color="000000"/>
            </w:tcBorders>
            <w:shd w:val="clear" w:color="auto" w:fill="auto"/>
          </w:tcPr>
          <w:p w14:paraId="0000046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10.59</w:t>
            </w:r>
          </w:p>
        </w:tc>
        <w:tc>
          <w:tcPr>
            <w:tcW w:w="1551" w:type="dxa"/>
            <w:tcBorders>
              <w:top w:val="nil"/>
              <w:left w:val="nil"/>
              <w:bottom w:val="single" w:sz="4" w:space="0" w:color="000000"/>
              <w:right w:val="single" w:sz="4" w:space="0" w:color="000000"/>
            </w:tcBorders>
            <w:shd w:val="clear" w:color="auto" w:fill="auto"/>
          </w:tcPr>
          <w:p w14:paraId="0000046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r w:rsidR="00675974" w:rsidRPr="003231FF" w14:paraId="4F14B5B7" w14:textId="77777777">
        <w:trPr>
          <w:trHeight w:val="232"/>
          <w:jc w:val="center"/>
        </w:trPr>
        <w:tc>
          <w:tcPr>
            <w:tcW w:w="3699" w:type="dxa"/>
            <w:tcBorders>
              <w:top w:val="nil"/>
              <w:left w:val="single" w:sz="4" w:space="0" w:color="000000"/>
              <w:bottom w:val="single" w:sz="4" w:space="0" w:color="000000"/>
              <w:right w:val="single" w:sz="4" w:space="0" w:color="000000"/>
            </w:tcBorders>
            <w:shd w:val="clear" w:color="auto" w:fill="C0C0C0"/>
          </w:tcPr>
          <w:p w14:paraId="00000469"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Total</w:t>
            </w:r>
          </w:p>
        </w:tc>
        <w:tc>
          <w:tcPr>
            <w:tcW w:w="1288" w:type="dxa"/>
            <w:tcBorders>
              <w:top w:val="nil"/>
              <w:left w:val="nil"/>
              <w:bottom w:val="single" w:sz="4" w:space="0" w:color="000000"/>
              <w:right w:val="single" w:sz="4" w:space="0" w:color="000000"/>
            </w:tcBorders>
            <w:shd w:val="clear" w:color="auto" w:fill="C0C0C0"/>
          </w:tcPr>
          <w:p w14:paraId="0000046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16429</w:t>
            </w:r>
          </w:p>
        </w:tc>
        <w:tc>
          <w:tcPr>
            <w:tcW w:w="766" w:type="dxa"/>
            <w:tcBorders>
              <w:top w:val="nil"/>
              <w:left w:val="nil"/>
              <w:bottom w:val="single" w:sz="4" w:space="0" w:color="000000"/>
              <w:right w:val="single" w:sz="4" w:space="0" w:color="000000"/>
            </w:tcBorders>
            <w:shd w:val="clear" w:color="auto" w:fill="C0C0C0"/>
          </w:tcPr>
          <w:p w14:paraId="0000046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c>
          <w:tcPr>
            <w:tcW w:w="1551" w:type="dxa"/>
            <w:tcBorders>
              <w:top w:val="nil"/>
              <w:left w:val="nil"/>
              <w:bottom w:val="single" w:sz="4" w:space="0" w:color="000000"/>
              <w:right w:val="single" w:sz="4" w:space="0" w:color="000000"/>
            </w:tcBorders>
            <w:shd w:val="clear" w:color="auto" w:fill="C0C0C0"/>
          </w:tcPr>
          <w:p w14:paraId="0000046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bl>
    <w:p w14:paraId="0000046D"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en base a información disponible en el XVII Censo de Población y VI de Vivienda del INE 2013.</w:t>
      </w:r>
    </w:p>
    <w:p w14:paraId="0000046E" w14:textId="77777777" w:rsidR="005A45BA" w:rsidRPr="003231FF" w:rsidRDefault="005A45BA" w:rsidP="002848F2">
      <w:pPr>
        <w:spacing w:before="0" w:after="0" w:line="240" w:lineRule="auto"/>
        <w:rPr>
          <w:rFonts w:ascii="Calibri" w:eastAsia="Calibri" w:hAnsi="Calibri" w:cs="Calibri"/>
          <w:sz w:val="22"/>
          <w:szCs w:val="22"/>
        </w:rPr>
      </w:pPr>
    </w:p>
    <w:p w14:paraId="0000046F" w14:textId="22E1FBF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Con relación a esta variable no se desagrega a nivel de hogar, pero se identifican personas por pueblos indígenas y afrodescendientes bajo este enfoque de </w:t>
      </w:r>
      <w:r w:rsidR="00EA4F16" w:rsidRPr="003231FF">
        <w:rPr>
          <w:rFonts w:ascii="Calibri" w:eastAsia="Calibri" w:hAnsi="Calibri" w:cs="Calibri"/>
          <w:sz w:val="22"/>
          <w:szCs w:val="22"/>
        </w:rPr>
        <w:t>NBI</w:t>
      </w:r>
      <w:r w:rsidRPr="003231FF">
        <w:rPr>
          <w:rFonts w:ascii="Calibri" w:eastAsia="Calibri" w:hAnsi="Calibri" w:cs="Calibri"/>
          <w:sz w:val="22"/>
          <w:szCs w:val="22"/>
        </w:rPr>
        <w:t xml:space="preserve">. Los resultados desagregados a nivel de persona por pueblo se muestran en la tabla siguiente, sin embargo, a nivel de población la mayor incidencia de población con </w:t>
      </w:r>
      <w:r w:rsidR="00EA4F16" w:rsidRPr="003231FF">
        <w:rPr>
          <w:rFonts w:ascii="Calibri" w:eastAsia="Calibri" w:hAnsi="Calibri" w:cs="Calibri"/>
          <w:sz w:val="22"/>
          <w:szCs w:val="22"/>
        </w:rPr>
        <w:t xml:space="preserve">NBI </w:t>
      </w:r>
      <w:r w:rsidRPr="003231FF">
        <w:rPr>
          <w:rFonts w:ascii="Calibri" w:eastAsia="Calibri" w:hAnsi="Calibri" w:cs="Calibri"/>
          <w:sz w:val="22"/>
          <w:szCs w:val="22"/>
        </w:rPr>
        <w:t xml:space="preserve">se concentra en </w:t>
      </w:r>
      <w:r w:rsidR="00EA4F16" w:rsidRPr="003231FF">
        <w:rPr>
          <w:rFonts w:ascii="Calibri" w:eastAsia="Calibri" w:hAnsi="Calibri" w:cs="Calibri"/>
          <w:sz w:val="22"/>
          <w:szCs w:val="22"/>
        </w:rPr>
        <w:t xml:space="preserve">la población </w:t>
      </w:r>
      <w:r w:rsidR="02B63027" w:rsidRPr="1A9B8536">
        <w:rPr>
          <w:rFonts w:ascii="Calibri" w:eastAsia="Calibri" w:hAnsi="Calibri" w:cs="Calibri"/>
          <w:sz w:val="22"/>
          <w:szCs w:val="22"/>
        </w:rPr>
        <w:t>M</w:t>
      </w:r>
      <w:r w:rsidR="00EA4F16" w:rsidRPr="003231FF">
        <w:rPr>
          <w:rFonts w:ascii="Calibri" w:eastAsia="Calibri" w:hAnsi="Calibri" w:cs="Calibri"/>
          <w:sz w:val="22"/>
          <w:szCs w:val="22"/>
        </w:rPr>
        <w:t>iskita</w:t>
      </w:r>
      <w:r w:rsidRPr="003231FF">
        <w:rPr>
          <w:rFonts w:ascii="Calibri" w:eastAsia="Calibri" w:hAnsi="Calibri" w:cs="Calibri"/>
          <w:sz w:val="22"/>
          <w:szCs w:val="22"/>
        </w:rPr>
        <w:t xml:space="preserve">, dado que es la proporción más alta de población por pueblo, siendo un total de 65,733 personas, que representan el 88% de la población total Miskita que se encuentra en esta condición. De igual forma otros pueblos presentan esta misma condición, pero con menor incidencia de personas, por ejemplo, el Pueblo Tawahka, que son 594 personas con NBI, siendo el 2.2% de la población total del territorio de Gracias a Dios. En relación con la proporción por tipo de NBI, esta se ha elaborado y se presenta a continuación, denotando que, en la mayoría de </w:t>
      </w:r>
      <w:r w:rsidR="008B6F2D">
        <w:rPr>
          <w:rFonts w:ascii="Calibri" w:eastAsia="Calibri" w:hAnsi="Calibri" w:cs="Calibri"/>
          <w:sz w:val="22"/>
          <w:szCs w:val="22"/>
        </w:rPr>
        <w:t>los PIAH</w:t>
      </w:r>
      <w:r w:rsidRPr="003231FF">
        <w:rPr>
          <w:rFonts w:ascii="Calibri" w:eastAsia="Calibri" w:hAnsi="Calibri" w:cs="Calibri"/>
          <w:sz w:val="22"/>
          <w:szCs w:val="22"/>
        </w:rPr>
        <w:t xml:space="preserve">, Lenca, Miskita, Pech, Tolupanes prevalece población con en el promedio con tres o hasta más de cuatro NBI. </w:t>
      </w:r>
    </w:p>
    <w:p w14:paraId="00000470" w14:textId="77777777" w:rsidR="005A45BA" w:rsidRPr="003231FF" w:rsidRDefault="005A45BA" w:rsidP="002848F2">
      <w:pPr>
        <w:spacing w:before="0" w:after="0" w:line="240" w:lineRule="auto"/>
        <w:rPr>
          <w:rFonts w:ascii="Calibri" w:eastAsia="Calibri" w:hAnsi="Calibri" w:cs="Calibri"/>
          <w:sz w:val="22"/>
          <w:szCs w:val="22"/>
        </w:rPr>
      </w:pPr>
    </w:p>
    <w:p w14:paraId="77FAC3DD" w14:textId="52E02C9F" w:rsidR="00DB6E8D" w:rsidRPr="003231FF" w:rsidRDefault="00DB6E8D" w:rsidP="00DB6E8D">
      <w:pPr>
        <w:keepNext/>
      </w:pPr>
      <w:bookmarkStart w:id="81" w:name="_Toc161049817"/>
      <w:r w:rsidRPr="003231FF">
        <w:t xml:space="preserve">Tabla </w:t>
      </w:r>
      <w:r w:rsidRPr="003231FF">
        <w:fldChar w:fldCharType="begin"/>
      </w:r>
      <w:r w:rsidRPr="003231FF">
        <w:instrText xml:space="preserve"> SEQ Tabla \* ARABIC </w:instrText>
      </w:r>
      <w:r w:rsidRPr="003231FF">
        <w:fldChar w:fldCharType="separate"/>
      </w:r>
      <w:r w:rsidR="004D0120">
        <w:rPr>
          <w:noProof/>
        </w:rPr>
        <w:t>7</w:t>
      </w:r>
      <w:r w:rsidRPr="003231FF">
        <w:fldChar w:fldCharType="end"/>
      </w:r>
      <w:r w:rsidRPr="003231FF">
        <w:t xml:space="preserve"> Porcentaje de personas por </w:t>
      </w:r>
      <w:r w:rsidR="00DD7AE4" w:rsidRPr="003231FF">
        <w:t>etnia</w:t>
      </w:r>
      <w:r w:rsidRPr="003231FF">
        <w:t xml:space="preserve"> con necesidades básicas insatisfechas.</w:t>
      </w:r>
      <w:bookmarkEnd w:id="81"/>
    </w:p>
    <w:tbl>
      <w:tblPr>
        <w:tblStyle w:val="42"/>
        <w:tblW w:w="8429" w:type="dxa"/>
        <w:jc w:val="center"/>
        <w:tblInd w:w="0" w:type="dxa"/>
        <w:tblLayout w:type="fixed"/>
        <w:tblLook w:val="0400" w:firstRow="0" w:lastRow="0" w:firstColumn="0" w:lastColumn="0" w:noHBand="0" w:noVBand="1"/>
      </w:tblPr>
      <w:tblGrid>
        <w:gridCol w:w="2246"/>
        <w:gridCol w:w="1012"/>
        <w:gridCol w:w="1012"/>
        <w:gridCol w:w="1012"/>
        <w:gridCol w:w="1012"/>
        <w:gridCol w:w="1012"/>
        <w:gridCol w:w="1123"/>
      </w:tblGrid>
      <w:tr w:rsidR="00675974" w:rsidRPr="003231FF" w14:paraId="688C0A64" w14:textId="77777777" w:rsidTr="00AD2B43">
        <w:trPr>
          <w:trHeight w:val="262"/>
          <w:tblHeader/>
          <w:jc w:val="center"/>
        </w:trPr>
        <w:tc>
          <w:tcPr>
            <w:tcW w:w="2246" w:type="dxa"/>
            <w:tcBorders>
              <w:top w:val="single" w:sz="4" w:space="0" w:color="000000"/>
              <w:left w:val="single" w:sz="4" w:space="0" w:color="000000"/>
              <w:bottom w:val="single" w:sz="4" w:space="0" w:color="000000"/>
              <w:right w:val="single" w:sz="4" w:space="0" w:color="000000"/>
            </w:tcBorders>
            <w:shd w:val="clear" w:color="auto" w:fill="5CC0DA"/>
            <w:vAlign w:val="center"/>
          </w:tcPr>
          <w:p w14:paraId="00000472" w14:textId="77777777" w:rsidR="005A45BA" w:rsidRPr="003231FF" w:rsidRDefault="005A45BA" w:rsidP="002848F2">
            <w:pPr>
              <w:spacing w:before="0" w:after="0" w:line="240" w:lineRule="auto"/>
              <w:jc w:val="center"/>
              <w:rPr>
                <w:rFonts w:ascii="Calibri" w:eastAsia="Calibri" w:hAnsi="Calibri" w:cs="Calibri"/>
                <w:sz w:val="22"/>
                <w:szCs w:val="22"/>
              </w:rPr>
            </w:pPr>
          </w:p>
        </w:tc>
        <w:tc>
          <w:tcPr>
            <w:tcW w:w="1012" w:type="dxa"/>
            <w:tcBorders>
              <w:top w:val="single" w:sz="4" w:space="0" w:color="000000"/>
              <w:left w:val="nil"/>
              <w:bottom w:val="single" w:sz="4" w:space="0" w:color="000000"/>
              <w:right w:val="single" w:sz="4" w:space="0" w:color="000000"/>
            </w:tcBorders>
            <w:shd w:val="clear" w:color="auto" w:fill="5CC0DA"/>
            <w:vAlign w:val="center"/>
          </w:tcPr>
          <w:p w14:paraId="00000473"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0 NBI</w:t>
            </w:r>
          </w:p>
        </w:tc>
        <w:tc>
          <w:tcPr>
            <w:tcW w:w="1012" w:type="dxa"/>
            <w:tcBorders>
              <w:top w:val="single" w:sz="4" w:space="0" w:color="000000"/>
              <w:left w:val="nil"/>
              <w:bottom w:val="single" w:sz="4" w:space="0" w:color="000000"/>
              <w:right w:val="single" w:sz="4" w:space="0" w:color="000000"/>
            </w:tcBorders>
            <w:shd w:val="clear" w:color="auto" w:fill="5CC0DA"/>
            <w:vAlign w:val="center"/>
          </w:tcPr>
          <w:p w14:paraId="00000474"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 NBI</w:t>
            </w:r>
          </w:p>
        </w:tc>
        <w:tc>
          <w:tcPr>
            <w:tcW w:w="1012" w:type="dxa"/>
            <w:tcBorders>
              <w:top w:val="single" w:sz="4" w:space="0" w:color="000000"/>
              <w:left w:val="nil"/>
              <w:bottom w:val="single" w:sz="4" w:space="0" w:color="000000"/>
              <w:right w:val="single" w:sz="4" w:space="0" w:color="000000"/>
            </w:tcBorders>
            <w:shd w:val="clear" w:color="auto" w:fill="5CC0DA"/>
            <w:vAlign w:val="center"/>
          </w:tcPr>
          <w:p w14:paraId="00000475"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2 NBI</w:t>
            </w:r>
          </w:p>
        </w:tc>
        <w:tc>
          <w:tcPr>
            <w:tcW w:w="1012" w:type="dxa"/>
            <w:tcBorders>
              <w:top w:val="single" w:sz="4" w:space="0" w:color="000000"/>
              <w:left w:val="nil"/>
              <w:bottom w:val="single" w:sz="4" w:space="0" w:color="000000"/>
              <w:right w:val="single" w:sz="4" w:space="0" w:color="000000"/>
            </w:tcBorders>
            <w:shd w:val="clear" w:color="auto" w:fill="5CC0DA"/>
            <w:vAlign w:val="center"/>
          </w:tcPr>
          <w:p w14:paraId="00000476"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3 NBI</w:t>
            </w:r>
          </w:p>
        </w:tc>
        <w:tc>
          <w:tcPr>
            <w:tcW w:w="1012" w:type="dxa"/>
            <w:tcBorders>
              <w:top w:val="single" w:sz="4" w:space="0" w:color="000000"/>
              <w:left w:val="nil"/>
              <w:bottom w:val="single" w:sz="4" w:space="0" w:color="000000"/>
              <w:right w:val="single" w:sz="4" w:space="0" w:color="000000"/>
            </w:tcBorders>
            <w:shd w:val="clear" w:color="auto" w:fill="5CC0DA"/>
            <w:vAlign w:val="center"/>
          </w:tcPr>
          <w:p w14:paraId="00000477"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4+ NBI</w:t>
            </w:r>
          </w:p>
        </w:tc>
        <w:tc>
          <w:tcPr>
            <w:tcW w:w="1123" w:type="dxa"/>
            <w:tcBorders>
              <w:top w:val="single" w:sz="4" w:space="0" w:color="000000"/>
              <w:left w:val="nil"/>
              <w:bottom w:val="single" w:sz="4" w:space="0" w:color="000000"/>
              <w:right w:val="single" w:sz="4" w:space="0" w:color="000000"/>
            </w:tcBorders>
            <w:shd w:val="clear" w:color="auto" w:fill="5CC0DA"/>
            <w:vAlign w:val="center"/>
          </w:tcPr>
          <w:p w14:paraId="00000478"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Total</w:t>
            </w:r>
          </w:p>
        </w:tc>
      </w:tr>
      <w:tr w:rsidR="00675974" w:rsidRPr="003231FF" w14:paraId="5F778128"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7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Miskito</w:t>
            </w:r>
          </w:p>
        </w:tc>
        <w:tc>
          <w:tcPr>
            <w:tcW w:w="1012" w:type="dxa"/>
            <w:tcBorders>
              <w:top w:val="nil"/>
              <w:left w:val="nil"/>
              <w:bottom w:val="single" w:sz="4" w:space="0" w:color="000000"/>
              <w:right w:val="single" w:sz="4" w:space="0" w:color="000000"/>
            </w:tcBorders>
            <w:shd w:val="clear" w:color="auto" w:fill="auto"/>
            <w:vAlign w:val="center"/>
          </w:tcPr>
          <w:p w14:paraId="0000047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8.3%</w:t>
            </w:r>
          </w:p>
        </w:tc>
        <w:tc>
          <w:tcPr>
            <w:tcW w:w="1012" w:type="dxa"/>
            <w:tcBorders>
              <w:top w:val="nil"/>
              <w:left w:val="nil"/>
              <w:bottom w:val="single" w:sz="4" w:space="0" w:color="000000"/>
              <w:right w:val="single" w:sz="4" w:space="0" w:color="000000"/>
            </w:tcBorders>
            <w:shd w:val="clear" w:color="auto" w:fill="auto"/>
            <w:vAlign w:val="center"/>
          </w:tcPr>
          <w:p w14:paraId="0000047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10.9%</w:t>
            </w:r>
          </w:p>
        </w:tc>
        <w:tc>
          <w:tcPr>
            <w:tcW w:w="1012" w:type="dxa"/>
            <w:tcBorders>
              <w:top w:val="nil"/>
              <w:left w:val="nil"/>
              <w:bottom w:val="single" w:sz="4" w:space="0" w:color="000000"/>
              <w:right w:val="single" w:sz="4" w:space="0" w:color="000000"/>
            </w:tcBorders>
            <w:shd w:val="clear" w:color="auto" w:fill="auto"/>
            <w:vAlign w:val="center"/>
          </w:tcPr>
          <w:p w14:paraId="0000047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15.9%</w:t>
            </w:r>
          </w:p>
        </w:tc>
        <w:tc>
          <w:tcPr>
            <w:tcW w:w="1012" w:type="dxa"/>
            <w:tcBorders>
              <w:top w:val="nil"/>
              <w:left w:val="nil"/>
              <w:bottom w:val="single" w:sz="4" w:space="0" w:color="000000"/>
              <w:right w:val="single" w:sz="4" w:space="0" w:color="000000"/>
            </w:tcBorders>
            <w:shd w:val="clear" w:color="auto" w:fill="auto"/>
            <w:vAlign w:val="center"/>
          </w:tcPr>
          <w:p w14:paraId="0000047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29.1%</w:t>
            </w:r>
          </w:p>
        </w:tc>
        <w:tc>
          <w:tcPr>
            <w:tcW w:w="1012" w:type="dxa"/>
            <w:tcBorders>
              <w:top w:val="nil"/>
              <w:left w:val="nil"/>
              <w:bottom w:val="single" w:sz="4" w:space="0" w:color="000000"/>
              <w:right w:val="single" w:sz="4" w:space="0" w:color="000000"/>
            </w:tcBorders>
            <w:shd w:val="clear" w:color="auto" w:fill="auto"/>
            <w:vAlign w:val="center"/>
          </w:tcPr>
          <w:p w14:paraId="0000047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35.8%</w:t>
            </w:r>
          </w:p>
        </w:tc>
        <w:tc>
          <w:tcPr>
            <w:tcW w:w="1123" w:type="dxa"/>
            <w:tcBorders>
              <w:top w:val="nil"/>
              <w:left w:val="nil"/>
              <w:bottom w:val="single" w:sz="4" w:space="0" w:color="000000"/>
              <w:right w:val="single" w:sz="4" w:space="0" w:color="000000"/>
            </w:tcBorders>
            <w:shd w:val="clear" w:color="auto" w:fill="auto"/>
            <w:vAlign w:val="center"/>
          </w:tcPr>
          <w:p w14:paraId="0000047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06A2CBC7"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8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1012" w:type="dxa"/>
            <w:tcBorders>
              <w:top w:val="nil"/>
              <w:left w:val="nil"/>
              <w:bottom w:val="single" w:sz="4" w:space="0" w:color="000000"/>
              <w:right w:val="single" w:sz="4" w:space="0" w:color="000000"/>
            </w:tcBorders>
            <w:shd w:val="clear" w:color="auto" w:fill="auto"/>
            <w:vAlign w:val="center"/>
          </w:tcPr>
          <w:p w14:paraId="0000048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3.2%</w:t>
            </w:r>
          </w:p>
        </w:tc>
        <w:tc>
          <w:tcPr>
            <w:tcW w:w="1012" w:type="dxa"/>
            <w:tcBorders>
              <w:top w:val="nil"/>
              <w:left w:val="nil"/>
              <w:bottom w:val="single" w:sz="4" w:space="0" w:color="000000"/>
              <w:right w:val="single" w:sz="4" w:space="0" w:color="000000"/>
            </w:tcBorders>
            <w:shd w:val="clear" w:color="auto" w:fill="auto"/>
            <w:vAlign w:val="center"/>
          </w:tcPr>
          <w:p w14:paraId="0000048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20.0%</w:t>
            </w:r>
          </w:p>
        </w:tc>
        <w:tc>
          <w:tcPr>
            <w:tcW w:w="1012" w:type="dxa"/>
            <w:tcBorders>
              <w:top w:val="nil"/>
              <w:left w:val="nil"/>
              <w:bottom w:val="single" w:sz="4" w:space="0" w:color="000000"/>
              <w:right w:val="single" w:sz="4" w:space="0" w:color="000000"/>
            </w:tcBorders>
            <w:shd w:val="clear" w:color="auto" w:fill="auto"/>
            <w:vAlign w:val="center"/>
          </w:tcPr>
          <w:p w14:paraId="0000048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25.9%</w:t>
            </w:r>
          </w:p>
        </w:tc>
        <w:tc>
          <w:tcPr>
            <w:tcW w:w="1012" w:type="dxa"/>
            <w:tcBorders>
              <w:top w:val="nil"/>
              <w:left w:val="nil"/>
              <w:bottom w:val="single" w:sz="4" w:space="0" w:color="000000"/>
              <w:right w:val="single" w:sz="4" w:space="0" w:color="000000"/>
            </w:tcBorders>
            <w:shd w:val="clear" w:color="auto" w:fill="auto"/>
            <w:vAlign w:val="center"/>
          </w:tcPr>
          <w:p w14:paraId="0000048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19.8%</w:t>
            </w:r>
          </w:p>
        </w:tc>
        <w:tc>
          <w:tcPr>
            <w:tcW w:w="1012" w:type="dxa"/>
            <w:tcBorders>
              <w:top w:val="nil"/>
              <w:left w:val="nil"/>
              <w:bottom w:val="single" w:sz="4" w:space="0" w:color="000000"/>
              <w:right w:val="single" w:sz="4" w:space="0" w:color="000000"/>
            </w:tcBorders>
            <w:shd w:val="clear" w:color="auto" w:fill="auto"/>
            <w:vAlign w:val="center"/>
          </w:tcPr>
          <w:p w14:paraId="0000048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31.0%</w:t>
            </w:r>
          </w:p>
        </w:tc>
        <w:tc>
          <w:tcPr>
            <w:tcW w:w="1123" w:type="dxa"/>
            <w:tcBorders>
              <w:top w:val="nil"/>
              <w:left w:val="nil"/>
              <w:bottom w:val="single" w:sz="4" w:space="0" w:color="000000"/>
              <w:right w:val="single" w:sz="4" w:space="0" w:color="000000"/>
            </w:tcBorders>
            <w:shd w:val="clear" w:color="auto" w:fill="auto"/>
            <w:vAlign w:val="center"/>
          </w:tcPr>
          <w:p w14:paraId="0000048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2E704884"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87" w14:textId="7FFA3E5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Garífuna</w:t>
            </w:r>
          </w:p>
        </w:tc>
        <w:tc>
          <w:tcPr>
            <w:tcW w:w="1012" w:type="dxa"/>
            <w:tcBorders>
              <w:top w:val="nil"/>
              <w:left w:val="nil"/>
              <w:bottom w:val="single" w:sz="4" w:space="0" w:color="000000"/>
              <w:right w:val="single" w:sz="4" w:space="0" w:color="000000"/>
            </w:tcBorders>
            <w:shd w:val="clear" w:color="auto" w:fill="auto"/>
            <w:vAlign w:val="center"/>
          </w:tcPr>
          <w:p w14:paraId="0000048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57.1%</w:t>
            </w:r>
          </w:p>
        </w:tc>
        <w:tc>
          <w:tcPr>
            <w:tcW w:w="1012" w:type="dxa"/>
            <w:tcBorders>
              <w:top w:val="nil"/>
              <w:left w:val="nil"/>
              <w:bottom w:val="single" w:sz="4" w:space="0" w:color="000000"/>
              <w:right w:val="single" w:sz="4" w:space="0" w:color="000000"/>
            </w:tcBorders>
            <w:shd w:val="clear" w:color="auto" w:fill="auto"/>
            <w:vAlign w:val="center"/>
          </w:tcPr>
          <w:p w14:paraId="0000048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20.4%</w:t>
            </w:r>
          </w:p>
        </w:tc>
        <w:tc>
          <w:tcPr>
            <w:tcW w:w="1012" w:type="dxa"/>
            <w:tcBorders>
              <w:top w:val="nil"/>
              <w:left w:val="nil"/>
              <w:bottom w:val="single" w:sz="4" w:space="0" w:color="000000"/>
              <w:right w:val="single" w:sz="4" w:space="0" w:color="000000"/>
            </w:tcBorders>
            <w:shd w:val="clear" w:color="auto" w:fill="auto"/>
            <w:vAlign w:val="center"/>
          </w:tcPr>
          <w:p w14:paraId="0000048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9.5%</w:t>
            </w:r>
          </w:p>
        </w:tc>
        <w:tc>
          <w:tcPr>
            <w:tcW w:w="1012" w:type="dxa"/>
            <w:tcBorders>
              <w:top w:val="nil"/>
              <w:left w:val="nil"/>
              <w:bottom w:val="single" w:sz="4" w:space="0" w:color="000000"/>
              <w:right w:val="single" w:sz="4" w:space="0" w:color="000000"/>
            </w:tcBorders>
            <w:shd w:val="clear" w:color="auto" w:fill="auto"/>
            <w:vAlign w:val="center"/>
          </w:tcPr>
          <w:p w14:paraId="0000048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10.3%</w:t>
            </w:r>
          </w:p>
        </w:tc>
        <w:tc>
          <w:tcPr>
            <w:tcW w:w="1012" w:type="dxa"/>
            <w:tcBorders>
              <w:top w:val="nil"/>
              <w:left w:val="nil"/>
              <w:bottom w:val="single" w:sz="4" w:space="0" w:color="000000"/>
              <w:right w:val="single" w:sz="4" w:space="0" w:color="000000"/>
            </w:tcBorders>
            <w:shd w:val="clear" w:color="auto" w:fill="auto"/>
            <w:vAlign w:val="center"/>
          </w:tcPr>
          <w:p w14:paraId="0000048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w:t>
            </w:r>
          </w:p>
        </w:tc>
        <w:tc>
          <w:tcPr>
            <w:tcW w:w="1123" w:type="dxa"/>
            <w:tcBorders>
              <w:top w:val="nil"/>
              <w:left w:val="nil"/>
              <w:bottom w:val="single" w:sz="4" w:space="0" w:color="000000"/>
              <w:right w:val="single" w:sz="4" w:space="0" w:color="000000"/>
            </w:tcBorders>
            <w:shd w:val="clear" w:color="auto" w:fill="auto"/>
            <w:vAlign w:val="center"/>
          </w:tcPr>
          <w:p w14:paraId="0000048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249AC4C6"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8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1012" w:type="dxa"/>
            <w:tcBorders>
              <w:top w:val="nil"/>
              <w:left w:val="nil"/>
              <w:bottom w:val="single" w:sz="4" w:space="0" w:color="000000"/>
              <w:right w:val="single" w:sz="4" w:space="0" w:color="000000"/>
            </w:tcBorders>
            <w:shd w:val="clear" w:color="auto" w:fill="auto"/>
            <w:vAlign w:val="center"/>
          </w:tcPr>
          <w:p w14:paraId="0000048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7.2%</w:t>
            </w:r>
          </w:p>
        </w:tc>
        <w:tc>
          <w:tcPr>
            <w:tcW w:w="1012" w:type="dxa"/>
            <w:tcBorders>
              <w:top w:val="nil"/>
              <w:left w:val="nil"/>
              <w:bottom w:val="single" w:sz="4" w:space="0" w:color="000000"/>
              <w:right w:val="single" w:sz="4" w:space="0" w:color="000000"/>
            </w:tcBorders>
            <w:shd w:val="clear" w:color="auto" w:fill="auto"/>
            <w:vAlign w:val="center"/>
          </w:tcPr>
          <w:p w14:paraId="0000049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6.4%</w:t>
            </w:r>
          </w:p>
        </w:tc>
        <w:tc>
          <w:tcPr>
            <w:tcW w:w="1012" w:type="dxa"/>
            <w:tcBorders>
              <w:top w:val="nil"/>
              <w:left w:val="nil"/>
              <w:bottom w:val="single" w:sz="4" w:space="0" w:color="000000"/>
              <w:right w:val="single" w:sz="4" w:space="0" w:color="000000"/>
            </w:tcBorders>
            <w:shd w:val="clear" w:color="auto" w:fill="auto"/>
            <w:vAlign w:val="center"/>
          </w:tcPr>
          <w:p w14:paraId="0000049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9.5%</w:t>
            </w:r>
          </w:p>
        </w:tc>
        <w:tc>
          <w:tcPr>
            <w:tcW w:w="1012" w:type="dxa"/>
            <w:tcBorders>
              <w:top w:val="nil"/>
              <w:left w:val="nil"/>
              <w:bottom w:val="single" w:sz="4" w:space="0" w:color="000000"/>
              <w:right w:val="single" w:sz="4" w:space="0" w:color="000000"/>
            </w:tcBorders>
            <w:shd w:val="clear" w:color="auto" w:fill="auto"/>
            <w:vAlign w:val="center"/>
          </w:tcPr>
          <w:p w14:paraId="0000049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17.5%</w:t>
            </w:r>
          </w:p>
        </w:tc>
        <w:tc>
          <w:tcPr>
            <w:tcW w:w="1012" w:type="dxa"/>
            <w:tcBorders>
              <w:top w:val="nil"/>
              <w:left w:val="nil"/>
              <w:bottom w:val="single" w:sz="4" w:space="0" w:color="000000"/>
              <w:right w:val="single" w:sz="4" w:space="0" w:color="000000"/>
            </w:tcBorders>
            <w:shd w:val="clear" w:color="auto" w:fill="auto"/>
            <w:vAlign w:val="center"/>
          </w:tcPr>
          <w:p w14:paraId="0000049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59.4%</w:t>
            </w:r>
          </w:p>
        </w:tc>
        <w:tc>
          <w:tcPr>
            <w:tcW w:w="1123" w:type="dxa"/>
            <w:tcBorders>
              <w:top w:val="nil"/>
              <w:left w:val="nil"/>
              <w:bottom w:val="single" w:sz="4" w:space="0" w:color="000000"/>
              <w:right w:val="single" w:sz="4" w:space="0" w:color="000000"/>
            </w:tcBorders>
            <w:shd w:val="clear" w:color="auto" w:fill="auto"/>
            <w:vAlign w:val="center"/>
          </w:tcPr>
          <w:p w14:paraId="0000049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607BAB15"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9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1012" w:type="dxa"/>
            <w:tcBorders>
              <w:top w:val="nil"/>
              <w:left w:val="nil"/>
              <w:bottom w:val="single" w:sz="4" w:space="0" w:color="000000"/>
              <w:right w:val="single" w:sz="4" w:space="0" w:color="000000"/>
            </w:tcBorders>
            <w:shd w:val="clear" w:color="auto" w:fill="auto"/>
            <w:vAlign w:val="center"/>
          </w:tcPr>
          <w:p w14:paraId="0000049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w:t>
            </w:r>
          </w:p>
        </w:tc>
        <w:tc>
          <w:tcPr>
            <w:tcW w:w="1012" w:type="dxa"/>
            <w:tcBorders>
              <w:top w:val="nil"/>
              <w:left w:val="nil"/>
              <w:bottom w:val="single" w:sz="4" w:space="0" w:color="000000"/>
              <w:right w:val="single" w:sz="4" w:space="0" w:color="000000"/>
            </w:tcBorders>
            <w:shd w:val="clear" w:color="auto" w:fill="auto"/>
            <w:vAlign w:val="center"/>
          </w:tcPr>
          <w:p w14:paraId="0000049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16.5%</w:t>
            </w:r>
          </w:p>
        </w:tc>
        <w:tc>
          <w:tcPr>
            <w:tcW w:w="1012" w:type="dxa"/>
            <w:tcBorders>
              <w:top w:val="nil"/>
              <w:left w:val="nil"/>
              <w:bottom w:val="single" w:sz="4" w:space="0" w:color="000000"/>
              <w:right w:val="single" w:sz="4" w:space="0" w:color="000000"/>
            </w:tcBorders>
            <w:shd w:val="clear" w:color="auto" w:fill="auto"/>
            <w:vAlign w:val="center"/>
          </w:tcPr>
          <w:p w14:paraId="0000049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13.4%</w:t>
            </w:r>
          </w:p>
        </w:tc>
        <w:tc>
          <w:tcPr>
            <w:tcW w:w="1012" w:type="dxa"/>
            <w:tcBorders>
              <w:top w:val="nil"/>
              <w:left w:val="nil"/>
              <w:bottom w:val="single" w:sz="4" w:space="0" w:color="000000"/>
              <w:right w:val="single" w:sz="4" w:space="0" w:color="000000"/>
            </w:tcBorders>
            <w:shd w:val="clear" w:color="auto" w:fill="auto"/>
            <w:vAlign w:val="center"/>
          </w:tcPr>
          <w:p w14:paraId="0000049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17.0%</w:t>
            </w:r>
          </w:p>
        </w:tc>
        <w:tc>
          <w:tcPr>
            <w:tcW w:w="1012" w:type="dxa"/>
            <w:tcBorders>
              <w:top w:val="nil"/>
              <w:left w:val="nil"/>
              <w:bottom w:val="single" w:sz="4" w:space="0" w:color="000000"/>
              <w:right w:val="single" w:sz="4" w:space="0" w:color="000000"/>
            </w:tcBorders>
            <w:shd w:val="clear" w:color="auto" w:fill="auto"/>
            <w:vAlign w:val="center"/>
          </w:tcPr>
          <w:p w14:paraId="0000049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39.3%</w:t>
            </w:r>
          </w:p>
        </w:tc>
        <w:tc>
          <w:tcPr>
            <w:tcW w:w="1123" w:type="dxa"/>
            <w:tcBorders>
              <w:top w:val="nil"/>
              <w:left w:val="nil"/>
              <w:bottom w:val="single" w:sz="4" w:space="0" w:color="000000"/>
              <w:right w:val="single" w:sz="4" w:space="0" w:color="000000"/>
            </w:tcBorders>
            <w:shd w:val="clear" w:color="auto" w:fill="auto"/>
            <w:vAlign w:val="center"/>
          </w:tcPr>
          <w:p w14:paraId="0000049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035F2597"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9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1012" w:type="dxa"/>
            <w:tcBorders>
              <w:top w:val="nil"/>
              <w:left w:val="nil"/>
              <w:bottom w:val="single" w:sz="4" w:space="0" w:color="000000"/>
              <w:right w:val="single" w:sz="4" w:space="0" w:color="000000"/>
            </w:tcBorders>
            <w:shd w:val="clear" w:color="auto" w:fill="auto"/>
            <w:vAlign w:val="center"/>
          </w:tcPr>
          <w:p w14:paraId="0000049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w:t>
            </w:r>
          </w:p>
        </w:tc>
        <w:tc>
          <w:tcPr>
            <w:tcW w:w="1012" w:type="dxa"/>
            <w:tcBorders>
              <w:top w:val="nil"/>
              <w:left w:val="nil"/>
              <w:bottom w:val="single" w:sz="4" w:space="0" w:color="000000"/>
              <w:right w:val="single" w:sz="4" w:space="0" w:color="000000"/>
            </w:tcBorders>
            <w:shd w:val="clear" w:color="auto" w:fill="auto"/>
            <w:vAlign w:val="center"/>
          </w:tcPr>
          <w:p w14:paraId="0000049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19.6%</w:t>
            </w:r>
          </w:p>
        </w:tc>
        <w:tc>
          <w:tcPr>
            <w:tcW w:w="1012" w:type="dxa"/>
            <w:tcBorders>
              <w:top w:val="nil"/>
              <w:left w:val="nil"/>
              <w:bottom w:val="single" w:sz="4" w:space="0" w:color="000000"/>
              <w:right w:val="single" w:sz="4" w:space="0" w:color="000000"/>
            </w:tcBorders>
            <w:shd w:val="clear" w:color="auto" w:fill="auto"/>
            <w:vAlign w:val="center"/>
          </w:tcPr>
          <w:p w14:paraId="0000049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14.0%</w:t>
            </w:r>
          </w:p>
        </w:tc>
        <w:tc>
          <w:tcPr>
            <w:tcW w:w="1012" w:type="dxa"/>
            <w:tcBorders>
              <w:top w:val="nil"/>
              <w:left w:val="nil"/>
              <w:bottom w:val="single" w:sz="4" w:space="0" w:color="000000"/>
              <w:right w:val="single" w:sz="4" w:space="0" w:color="000000"/>
            </w:tcBorders>
            <w:shd w:val="clear" w:color="auto" w:fill="auto"/>
            <w:vAlign w:val="center"/>
          </w:tcPr>
          <w:p w14:paraId="000004A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42.0%</w:t>
            </w:r>
          </w:p>
        </w:tc>
        <w:tc>
          <w:tcPr>
            <w:tcW w:w="1012" w:type="dxa"/>
            <w:tcBorders>
              <w:top w:val="nil"/>
              <w:left w:val="nil"/>
              <w:bottom w:val="single" w:sz="4" w:space="0" w:color="000000"/>
              <w:right w:val="single" w:sz="4" w:space="0" w:color="000000"/>
            </w:tcBorders>
            <w:shd w:val="clear" w:color="auto" w:fill="auto"/>
            <w:vAlign w:val="center"/>
          </w:tcPr>
          <w:p w14:paraId="000004A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23.1%</w:t>
            </w:r>
          </w:p>
        </w:tc>
        <w:tc>
          <w:tcPr>
            <w:tcW w:w="1123" w:type="dxa"/>
            <w:tcBorders>
              <w:top w:val="nil"/>
              <w:left w:val="nil"/>
              <w:bottom w:val="single" w:sz="4" w:space="0" w:color="000000"/>
              <w:right w:val="single" w:sz="4" w:space="0" w:color="000000"/>
            </w:tcBorders>
            <w:shd w:val="clear" w:color="auto" w:fill="auto"/>
            <w:vAlign w:val="center"/>
          </w:tcPr>
          <w:p w14:paraId="000004A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7431C6FA"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A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de habla inglesa</w:t>
            </w:r>
          </w:p>
        </w:tc>
        <w:tc>
          <w:tcPr>
            <w:tcW w:w="1012" w:type="dxa"/>
            <w:tcBorders>
              <w:top w:val="nil"/>
              <w:left w:val="nil"/>
              <w:bottom w:val="single" w:sz="4" w:space="0" w:color="000000"/>
              <w:right w:val="single" w:sz="4" w:space="0" w:color="000000"/>
            </w:tcBorders>
            <w:shd w:val="clear" w:color="auto" w:fill="auto"/>
            <w:vAlign w:val="center"/>
          </w:tcPr>
          <w:p w14:paraId="000004A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22.1%</w:t>
            </w:r>
          </w:p>
        </w:tc>
        <w:tc>
          <w:tcPr>
            <w:tcW w:w="1012" w:type="dxa"/>
            <w:tcBorders>
              <w:top w:val="nil"/>
              <w:left w:val="nil"/>
              <w:bottom w:val="single" w:sz="4" w:space="0" w:color="000000"/>
              <w:right w:val="single" w:sz="4" w:space="0" w:color="000000"/>
            </w:tcBorders>
            <w:shd w:val="clear" w:color="auto" w:fill="auto"/>
            <w:vAlign w:val="center"/>
          </w:tcPr>
          <w:p w14:paraId="000004A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14.7%</w:t>
            </w:r>
          </w:p>
        </w:tc>
        <w:tc>
          <w:tcPr>
            <w:tcW w:w="1012" w:type="dxa"/>
            <w:tcBorders>
              <w:top w:val="nil"/>
              <w:left w:val="nil"/>
              <w:bottom w:val="single" w:sz="4" w:space="0" w:color="000000"/>
              <w:right w:val="single" w:sz="4" w:space="0" w:color="000000"/>
            </w:tcBorders>
            <w:shd w:val="clear" w:color="auto" w:fill="auto"/>
            <w:vAlign w:val="center"/>
          </w:tcPr>
          <w:p w14:paraId="000004A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22.1%</w:t>
            </w:r>
          </w:p>
        </w:tc>
        <w:tc>
          <w:tcPr>
            <w:tcW w:w="1012" w:type="dxa"/>
            <w:tcBorders>
              <w:top w:val="nil"/>
              <w:left w:val="nil"/>
              <w:bottom w:val="single" w:sz="4" w:space="0" w:color="000000"/>
              <w:right w:val="single" w:sz="4" w:space="0" w:color="000000"/>
            </w:tcBorders>
            <w:shd w:val="clear" w:color="auto" w:fill="auto"/>
            <w:vAlign w:val="center"/>
          </w:tcPr>
          <w:p w14:paraId="000004A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30.9%</w:t>
            </w:r>
          </w:p>
        </w:tc>
        <w:tc>
          <w:tcPr>
            <w:tcW w:w="1012" w:type="dxa"/>
            <w:tcBorders>
              <w:top w:val="nil"/>
              <w:left w:val="nil"/>
              <w:bottom w:val="single" w:sz="4" w:space="0" w:color="000000"/>
              <w:right w:val="single" w:sz="4" w:space="0" w:color="000000"/>
            </w:tcBorders>
            <w:shd w:val="clear" w:color="auto" w:fill="auto"/>
            <w:vAlign w:val="center"/>
          </w:tcPr>
          <w:p w14:paraId="000004A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8.8%</w:t>
            </w:r>
          </w:p>
        </w:tc>
        <w:tc>
          <w:tcPr>
            <w:tcW w:w="1123" w:type="dxa"/>
            <w:tcBorders>
              <w:top w:val="nil"/>
              <w:left w:val="nil"/>
              <w:bottom w:val="single" w:sz="4" w:space="0" w:color="000000"/>
              <w:right w:val="single" w:sz="4" w:space="0" w:color="000000"/>
            </w:tcBorders>
            <w:shd w:val="clear" w:color="auto" w:fill="auto"/>
            <w:vAlign w:val="center"/>
          </w:tcPr>
          <w:p w14:paraId="000004A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34AB5CB5"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A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Nahua</w:t>
            </w:r>
          </w:p>
        </w:tc>
        <w:tc>
          <w:tcPr>
            <w:tcW w:w="1012" w:type="dxa"/>
            <w:tcBorders>
              <w:top w:val="nil"/>
              <w:left w:val="nil"/>
              <w:bottom w:val="single" w:sz="4" w:space="0" w:color="000000"/>
              <w:right w:val="single" w:sz="4" w:space="0" w:color="000000"/>
            </w:tcBorders>
            <w:shd w:val="clear" w:color="auto" w:fill="auto"/>
            <w:vAlign w:val="center"/>
          </w:tcPr>
          <w:p w14:paraId="000004A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12.7%</w:t>
            </w:r>
          </w:p>
        </w:tc>
        <w:tc>
          <w:tcPr>
            <w:tcW w:w="1012" w:type="dxa"/>
            <w:tcBorders>
              <w:top w:val="nil"/>
              <w:left w:val="nil"/>
              <w:bottom w:val="single" w:sz="4" w:space="0" w:color="000000"/>
              <w:right w:val="single" w:sz="4" w:space="0" w:color="000000"/>
            </w:tcBorders>
            <w:shd w:val="clear" w:color="auto" w:fill="auto"/>
            <w:vAlign w:val="center"/>
          </w:tcPr>
          <w:p w14:paraId="000004A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17.5%</w:t>
            </w:r>
          </w:p>
        </w:tc>
        <w:tc>
          <w:tcPr>
            <w:tcW w:w="1012" w:type="dxa"/>
            <w:tcBorders>
              <w:top w:val="nil"/>
              <w:left w:val="nil"/>
              <w:bottom w:val="single" w:sz="4" w:space="0" w:color="000000"/>
              <w:right w:val="single" w:sz="4" w:space="0" w:color="000000"/>
            </w:tcBorders>
            <w:shd w:val="clear" w:color="auto" w:fill="auto"/>
            <w:vAlign w:val="center"/>
          </w:tcPr>
          <w:p w14:paraId="000004A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19.0%</w:t>
            </w:r>
          </w:p>
        </w:tc>
        <w:tc>
          <w:tcPr>
            <w:tcW w:w="1012" w:type="dxa"/>
            <w:tcBorders>
              <w:top w:val="nil"/>
              <w:left w:val="nil"/>
              <w:bottom w:val="single" w:sz="4" w:space="0" w:color="000000"/>
              <w:right w:val="single" w:sz="4" w:space="0" w:color="000000"/>
            </w:tcBorders>
            <w:shd w:val="clear" w:color="auto" w:fill="auto"/>
            <w:vAlign w:val="center"/>
          </w:tcPr>
          <w:p w14:paraId="000004A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25.4%</w:t>
            </w:r>
          </w:p>
        </w:tc>
        <w:tc>
          <w:tcPr>
            <w:tcW w:w="1012" w:type="dxa"/>
            <w:tcBorders>
              <w:top w:val="nil"/>
              <w:left w:val="nil"/>
              <w:bottom w:val="single" w:sz="4" w:space="0" w:color="000000"/>
              <w:right w:val="single" w:sz="4" w:space="0" w:color="000000"/>
            </w:tcBorders>
            <w:shd w:val="clear" w:color="auto" w:fill="auto"/>
            <w:vAlign w:val="center"/>
          </w:tcPr>
          <w:p w14:paraId="000004A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25.4%</w:t>
            </w:r>
          </w:p>
        </w:tc>
        <w:tc>
          <w:tcPr>
            <w:tcW w:w="1123" w:type="dxa"/>
            <w:tcBorders>
              <w:top w:val="nil"/>
              <w:left w:val="nil"/>
              <w:bottom w:val="single" w:sz="4" w:space="0" w:color="000000"/>
              <w:right w:val="single" w:sz="4" w:space="0" w:color="000000"/>
            </w:tcBorders>
            <w:shd w:val="clear" w:color="auto" w:fill="auto"/>
            <w:vAlign w:val="center"/>
          </w:tcPr>
          <w:p w14:paraId="000004B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2D105735"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B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1012" w:type="dxa"/>
            <w:tcBorders>
              <w:top w:val="nil"/>
              <w:left w:val="nil"/>
              <w:bottom w:val="single" w:sz="4" w:space="0" w:color="000000"/>
              <w:right w:val="single" w:sz="4" w:space="0" w:color="000000"/>
            </w:tcBorders>
            <w:shd w:val="clear" w:color="auto" w:fill="auto"/>
            <w:vAlign w:val="center"/>
          </w:tcPr>
          <w:p w14:paraId="000004B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012" w:type="dxa"/>
            <w:tcBorders>
              <w:top w:val="nil"/>
              <w:left w:val="nil"/>
              <w:bottom w:val="single" w:sz="4" w:space="0" w:color="000000"/>
              <w:right w:val="single" w:sz="4" w:space="0" w:color="000000"/>
            </w:tcBorders>
            <w:shd w:val="clear" w:color="auto" w:fill="auto"/>
            <w:vAlign w:val="center"/>
          </w:tcPr>
          <w:p w14:paraId="000004B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w:t>
            </w:r>
          </w:p>
        </w:tc>
        <w:tc>
          <w:tcPr>
            <w:tcW w:w="1012" w:type="dxa"/>
            <w:tcBorders>
              <w:top w:val="nil"/>
              <w:left w:val="nil"/>
              <w:bottom w:val="single" w:sz="4" w:space="0" w:color="000000"/>
              <w:right w:val="single" w:sz="4" w:space="0" w:color="000000"/>
            </w:tcBorders>
            <w:shd w:val="clear" w:color="auto" w:fill="auto"/>
            <w:vAlign w:val="center"/>
          </w:tcPr>
          <w:p w14:paraId="000004B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4.2%</w:t>
            </w:r>
          </w:p>
        </w:tc>
        <w:tc>
          <w:tcPr>
            <w:tcW w:w="1012" w:type="dxa"/>
            <w:tcBorders>
              <w:top w:val="nil"/>
              <w:left w:val="nil"/>
              <w:bottom w:val="single" w:sz="4" w:space="0" w:color="000000"/>
              <w:right w:val="single" w:sz="4" w:space="0" w:color="000000"/>
            </w:tcBorders>
            <w:shd w:val="clear" w:color="auto" w:fill="auto"/>
            <w:vAlign w:val="center"/>
          </w:tcPr>
          <w:p w14:paraId="000004B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29.2%</w:t>
            </w:r>
          </w:p>
        </w:tc>
        <w:tc>
          <w:tcPr>
            <w:tcW w:w="1012" w:type="dxa"/>
            <w:tcBorders>
              <w:top w:val="nil"/>
              <w:left w:val="nil"/>
              <w:bottom w:val="single" w:sz="4" w:space="0" w:color="000000"/>
              <w:right w:val="single" w:sz="4" w:space="0" w:color="000000"/>
            </w:tcBorders>
            <w:shd w:val="clear" w:color="auto" w:fill="auto"/>
            <w:vAlign w:val="center"/>
          </w:tcPr>
          <w:p w14:paraId="000004B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58.3%</w:t>
            </w:r>
          </w:p>
        </w:tc>
        <w:tc>
          <w:tcPr>
            <w:tcW w:w="1123" w:type="dxa"/>
            <w:tcBorders>
              <w:top w:val="nil"/>
              <w:left w:val="nil"/>
              <w:bottom w:val="single" w:sz="4" w:space="0" w:color="000000"/>
              <w:right w:val="single" w:sz="4" w:space="0" w:color="000000"/>
            </w:tcBorders>
            <w:shd w:val="clear" w:color="auto" w:fill="auto"/>
            <w:vAlign w:val="center"/>
          </w:tcPr>
          <w:p w14:paraId="000004B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675974" w:rsidRPr="003231FF" w14:paraId="66EE62B8"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B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1012" w:type="dxa"/>
            <w:tcBorders>
              <w:top w:val="nil"/>
              <w:left w:val="nil"/>
              <w:bottom w:val="single" w:sz="4" w:space="0" w:color="000000"/>
              <w:right w:val="single" w:sz="4" w:space="0" w:color="000000"/>
            </w:tcBorders>
            <w:shd w:val="clear" w:color="auto" w:fill="auto"/>
            <w:vAlign w:val="center"/>
          </w:tcPr>
          <w:p w14:paraId="000004B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012" w:type="dxa"/>
            <w:tcBorders>
              <w:top w:val="nil"/>
              <w:left w:val="nil"/>
              <w:bottom w:val="single" w:sz="4" w:space="0" w:color="000000"/>
              <w:right w:val="single" w:sz="4" w:space="0" w:color="000000"/>
            </w:tcBorders>
            <w:shd w:val="clear" w:color="auto" w:fill="auto"/>
            <w:vAlign w:val="center"/>
          </w:tcPr>
          <w:p w14:paraId="000004B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012" w:type="dxa"/>
            <w:tcBorders>
              <w:top w:val="nil"/>
              <w:left w:val="nil"/>
              <w:bottom w:val="single" w:sz="4" w:space="0" w:color="000000"/>
              <w:right w:val="single" w:sz="4" w:space="0" w:color="000000"/>
            </w:tcBorders>
            <w:shd w:val="clear" w:color="auto" w:fill="auto"/>
            <w:vAlign w:val="center"/>
          </w:tcPr>
          <w:p w14:paraId="000004B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012" w:type="dxa"/>
            <w:tcBorders>
              <w:top w:val="nil"/>
              <w:left w:val="nil"/>
              <w:bottom w:val="single" w:sz="4" w:space="0" w:color="000000"/>
              <w:right w:val="single" w:sz="4" w:space="0" w:color="000000"/>
            </w:tcBorders>
            <w:shd w:val="clear" w:color="auto" w:fill="auto"/>
            <w:vAlign w:val="center"/>
          </w:tcPr>
          <w:p w14:paraId="000004B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012" w:type="dxa"/>
            <w:tcBorders>
              <w:top w:val="nil"/>
              <w:left w:val="nil"/>
              <w:bottom w:val="single" w:sz="4" w:space="0" w:color="000000"/>
              <w:right w:val="single" w:sz="4" w:space="0" w:color="000000"/>
            </w:tcBorders>
            <w:shd w:val="clear" w:color="auto" w:fill="auto"/>
            <w:vAlign w:val="center"/>
          </w:tcPr>
          <w:p w14:paraId="000004B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123" w:type="dxa"/>
            <w:tcBorders>
              <w:top w:val="nil"/>
              <w:left w:val="nil"/>
              <w:bottom w:val="single" w:sz="4" w:space="0" w:color="000000"/>
              <w:right w:val="single" w:sz="4" w:space="0" w:color="000000"/>
            </w:tcBorders>
            <w:shd w:val="clear" w:color="auto" w:fill="auto"/>
            <w:vAlign w:val="center"/>
          </w:tcPr>
          <w:p w14:paraId="000004B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r>
      <w:tr w:rsidR="00675974" w:rsidRPr="003231FF" w14:paraId="624E1E35"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C0C0C0"/>
            <w:vAlign w:val="center"/>
          </w:tcPr>
          <w:p w14:paraId="000004BF"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Total, personas </w:t>
            </w:r>
          </w:p>
        </w:tc>
        <w:tc>
          <w:tcPr>
            <w:tcW w:w="1012" w:type="dxa"/>
            <w:tcBorders>
              <w:top w:val="nil"/>
              <w:left w:val="nil"/>
              <w:bottom w:val="single" w:sz="4" w:space="0" w:color="000000"/>
              <w:right w:val="single" w:sz="4" w:space="0" w:color="000000"/>
            </w:tcBorders>
            <w:shd w:val="clear" w:color="auto" w:fill="C0C0C0"/>
            <w:vAlign w:val="center"/>
          </w:tcPr>
          <w:p w14:paraId="000004C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 </w:t>
            </w:r>
          </w:p>
        </w:tc>
        <w:tc>
          <w:tcPr>
            <w:tcW w:w="1012" w:type="dxa"/>
            <w:tcBorders>
              <w:top w:val="nil"/>
              <w:left w:val="nil"/>
              <w:bottom w:val="single" w:sz="4" w:space="0" w:color="000000"/>
              <w:right w:val="single" w:sz="4" w:space="0" w:color="000000"/>
            </w:tcBorders>
            <w:shd w:val="clear" w:color="auto" w:fill="C0C0C0"/>
            <w:vAlign w:val="center"/>
          </w:tcPr>
          <w:p w14:paraId="000004C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8280</w:t>
            </w:r>
          </w:p>
        </w:tc>
        <w:tc>
          <w:tcPr>
            <w:tcW w:w="1012" w:type="dxa"/>
            <w:tcBorders>
              <w:top w:val="nil"/>
              <w:left w:val="nil"/>
              <w:bottom w:val="single" w:sz="4" w:space="0" w:color="000000"/>
              <w:right w:val="single" w:sz="4" w:space="0" w:color="000000"/>
            </w:tcBorders>
            <w:shd w:val="clear" w:color="auto" w:fill="C0C0C0"/>
            <w:vAlign w:val="center"/>
          </w:tcPr>
          <w:p w14:paraId="000004C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11811</w:t>
            </w:r>
          </w:p>
        </w:tc>
        <w:tc>
          <w:tcPr>
            <w:tcW w:w="1012" w:type="dxa"/>
            <w:tcBorders>
              <w:top w:val="nil"/>
              <w:left w:val="nil"/>
              <w:bottom w:val="single" w:sz="4" w:space="0" w:color="000000"/>
              <w:right w:val="single" w:sz="4" w:space="0" w:color="000000"/>
            </w:tcBorders>
            <w:shd w:val="clear" w:color="auto" w:fill="C0C0C0"/>
            <w:vAlign w:val="center"/>
          </w:tcPr>
          <w:p w14:paraId="000004C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21378</w:t>
            </w:r>
          </w:p>
        </w:tc>
        <w:tc>
          <w:tcPr>
            <w:tcW w:w="1012" w:type="dxa"/>
            <w:tcBorders>
              <w:top w:val="nil"/>
              <w:left w:val="nil"/>
              <w:bottom w:val="single" w:sz="4" w:space="0" w:color="000000"/>
              <w:right w:val="single" w:sz="4" w:space="0" w:color="000000"/>
            </w:tcBorders>
            <w:shd w:val="clear" w:color="auto" w:fill="C0C0C0"/>
            <w:vAlign w:val="center"/>
          </w:tcPr>
          <w:p w14:paraId="000004C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26451</w:t>
            </w:r>
          </w:p>
        </w:tc>
        <w:tc>
          <w:tcPr>
            <w:tcW w:w="1123" w:type="dxa"/>
            <w:tcBorders>
              <w:top w:val="nil"/>
              <w:left w:val="nil"/>
              <w:bottom w:val="single" w:sz="4" w:space="0" w:color="000000"/>
              <w:right w:val="single" w:sz="4" w:space="0" w:color="000000"/>
            </w:tcBorders>
            <w:shd w:val="clear" w:color="auto" w:fill="C0C0C0"/>
            <w:vAlign w:val="center"/>
          </w:tcPr>
          <w:p w14:paraId="000004C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74423</w:t>
            </w:r>
          </w:p>
        </w:tc>
      </w:tr>
      <w:tr w:rsidR="00675974" w:rsidRPr="003231FF" w14:paraId="69E9D0A3" w14:textId="77777777">
        <w:trPr>
          <w:trHeight w:val="262"/>
          <w:jc w:val="center"/>
        </w:trPr>
        <w:tc>
          <w:tcPr>
            <w:tcW w:w="2246" w:type="dxa"/>
            <w:tcBorders>
              <w:top w:val="nil"/>
              <w:left w:val="single" w:sz="4" w:space="0" w:color="000000"/>
              <w:bottom w:val="single" w:sz="4" w:space="0" w:color="000000"/>
              <w:right w:val="single" w:sz="4" w:space="0" w:color="000000"/>
            </w:tcBorders>
            <w:shd w:val="clear" w:color="auto" w:fill="auto"/>
            <w:vAlign w:val="center"/>
          </w:tcPr>
          <w:p w14:paraId="000004C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Porcentaje total </w:t>
            </w:r>
          </w:p>
        </w:tc>
        <w:tc>
          <w:tcPr>
            <w:tcW w:w="1012" w:type="dxa"/>
            <w:tcBorders>
              <w:top w:val="nil"/>
              <w:left w:val="nil"/>
              <w:bottom w:val="single" w:sz="4" w:space="0" w:color="000000"/>
              <w:right w:val="single" w:sz="4" w:space="0" w:color="000000"/>
            </w:tcBorders>
            <w:shd w:val="clear" w:color="auto" w:fill="auto"/>
            <w:vAlign w:val="center"/>
          </w:tcPr>
          <w:p w14:paraId="000004C7"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8.70%</w:t>
            </w:r>
          </w:p>
        </w:tc>
        <w:tc>
          <w:tcPr>
            <w:tcW w:w="1012" w:type="dxa"/>
            <w:tcBorders>
              <w:top w:val="nil"/>
              <w:left w:val="nil"/>
              <w:bottom w:val="single" w:sz="4" w:space="0" w:color="000000"/>
              <w:right w:val="single" w:sz="4" w:space="0" w:color="000000"/>
            </w:tcBorders>
            <w:shd w:val="clear" w:color="auto" w:fill="auto"/>
            <w:vAlign w:val="center"/>
          </w:tcPr>
          <w:p w14:paraId="000004C8"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11.10%</w:t>
            </w:r>
          </w:p>
        </w:tc>
        <w:tc>
          <w:tcPr>
            <w:tcW w:w="1012" w:type="dxa"/>
            <w:tcBorders>
              <w:top w:val="nil"/>
              <w:left w:val="nil"/>
              <w:bottom w:val="single" w:sz="4" w:space="0" w:color="000000"/>
              <w:right w:val="single" w:sz="4" w:space="0" w:color="000000"/>
            </w:tcBorders>
            <w:shd w:val="clear" w:color="auto" w:fill="auto"/>
            <w:vAlign w:val="center"/>
          </w:tcPr>
          <w:p w14:paraId="000004C9"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15.90%</w:t>
            </w:r>
          </w:p>
        </w:tc>
        <w:tc>
          <w:tcPr>
            <w:tcW w:w="1012" w:type="dxa"/>
            <w:tcBorders>
              <w:top w:val="nil"/>
              <w:left w:val="nil"/>
              <w:bottom w:val="single" w:sz="4" w:space="0" w:color="000000"/>
              <w:right w:val="single" w:sz="4" w:space="0" w:color="000000"/>
            </w:tcBorders>
            <w:shd w:val="clear" w:color="auto" w:fill="auto"/>
            <w:vAlign w:val="center"/>
          </w:tcPr>
          <w:p w14:paraId="000004CA"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28.70%</w:t>
            </w:r>
          </w:p>
        </w:tc>
        <w:tc>
          <w:tcPr>
            <w:tcW w:w="1012" w:type="dxa"/>
            <w:tcBorders>
              <w:top w:val="nil"/>
              <w:left w:val="nil"/>
              <w:bottom w:val="single" w:sz="4" w:space="0" w:color="000000"/>
              <w:right w:val="single" w:sz="4" w:space="0" w:color="000000"/>
            </w:tcBorders>
            <w:shd w:val="clear" w:color="auto" w:fill="auto"/>
            <w:vAlign w:val="center"/>
          </w:tcPr>
          <w:p w14:paraId="000004CB"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35.50%</w:t>
            </w:r>
          </w:p>
        </w:tc>
        <w:tc>
          <w:tcPr>
            <w:tcW w:w="1123" w:type="dxa"/>
            <w:tcBorders>
              <w:top w:val="nil"/>
              <w:left w:val="nil"/>
              <w:bottom w:val="single" w:sz="4" w:space="0" w:color="000000"/>
              <w:right w:val="single" w:sz="4" w:space="0" w:color="000000"/>
            </w:tcBorders>
            <w:shd w:val="clear" w:color="auto" w:fill="auto"/>
            <w:vAlign w:val="center"/>
          </w:tcPr>
          <w:p w14:paraId="000004C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100.00%</w:t>
            </w:r>
          </w:p>
        </w:tc>
      </w:tr>
    </w:tbl>
    <w:p w14:paraId="000004CD"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en base a información disponible en el XVII Censo de Población y VI de Vivienda del INE 2013.</w:t>
      </w:r>
    </w:p>
    <w:p w14:paraId="000004CF"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Población menor de 30 años</w:t>
      </w:r>
    </w:p>
    <w:p w14:paraId="000004D0" w14:textId="4EBF1FC0"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Tomo 10 Honduras: Proyección de población por </w:t>
      </w:r>
      <w:r w:rsidR="384F01C0" w:rsidRPr="05B9E2FB">
        <w:rPr>
          <w:rFonts w:ascii="Calibri" w:eastAsia="Calibri" w:hAnsi="Calibri" w:cs="Calibri"/>
          <w:sz w:val="22"/>
          <w:szCs w:val="22"/>
        </w:rPr>
        <w:t>d</w:t>
      </w:r>
      <w:r w:rsidRPr="003231FF">
        <w:rPr>
          <w:rFonts w:ascii="Calibri" w:eastAsia="Calibri" w:hAnsi="Calibri" w:cs="Calibri"/>
          <w:sz w:val="22"/>
          <w:szCs w:val="22"/>
        </w:rPr>
        <w:t xml:space="preserve">epartamento 2013-2030 (INE, 2013), indica que en Gracias a Dios hasta 2023, la población se estima sea de 110,288 (56,289 mujeres y 53,998 hombres) y que hasta 2030, esta podría ascender a 124,543 personas (61,076 hombres y 63,467 mujeres).  La población en general es joven, dado que el 72.5% es menor de 30 años. De esta misma proporción, el 26% </w:t>
      </w:r>
      <w:r w:rsidRPr="003231FF">
        <w:rPr>
          <w:rFonts w:ascii="Calibri" w:eastAsia="Calibri" w:hAnsi="Calibri" w:cs="Calibri"/>
          <w:sz w:val="22"/>
          <w:szCs w:val="22"/>
        </w:rPr>
        <w:lastRenderedPageBreak/>
        <w:t>corresponde a niñez en desarrollo, siendo 26%. En el grupo población de preadolescentes, adolescentes y jóvenes hasta 19 años se concentra el 27.4% del total de personas menores a 30 años</w:t>
      </w:r>
      <w:r w:rsidR="000825BC" w:rsidRPr="003231FF">
        <w:rPr>
          <w:rFonts w:ascii="Calibri" w:eastAsia="Calibri" w:hAnsi="Calibri" w:cs="Calibri"/>
          <w:sz w:val="22"/>
          <w:szCs w:val="22"/>
        </w:rPr>
        <w:t>.</w:t>
      </w:r>
    </w:p>
    <w:p w14:paraId="0F3C2DF4" w14:textId="77777777" w:rsidR="000825BC" w:rsidRPr="003231FF" w:rsidRDefault="000825BC" w:rsidP="002848F2">
      <w:pPr>
        <w:spacing w:before="0" w:after="0" w:line="240" w:lineRule="auto"/>
        <w:rPr>
          <w:rFonts w:ascii="Calibri" w:eastAsia="Calibri" w:hAnsi="Calibri" w:cs="Calibri"/>
          <w:sz w:val="22"/>
          <w:szCs w:val="22"/>
        </w:rPr>
      </w:pPr>
    </w:p>
    <w:p w14:paraId="08F4FEBA" w14:textId="1CCC9085" w:rsidR="000825BC" w:rsidRPr="003231FF" w:rsidRDefault="000825BC" w:rsidP="000825BC">
      <w:pPr>
        <w:keepNext/>
      </w:pPr>
      <w:bookmarkStart w:id="82" w:name="_Toc161049818"/>
      <w:r w:rsidRPr="003231FF">
        <w:t xml:space="preserve">Tabla </w:t>
      </w:r>
      <w:r w:rsidRPr="003231FF">
        <w:fldChar w:fldCharType="begin"/>
      </w:r>
      <w:r w:rsidRPr="003231FF">
        <w:instrText xml:space="preserve"> SEQ Tabla \* ARABIC </w:instrText>
      </w:r>
      <w:r w:rsidRPr="003231FF">
        <w:fldChar w:fldCharType="separate"/>
      </w:r>
      <w:r w:rsidR="004D0120">
        <w:rPr>
          <w:noProof/>
        </w:rPr>
        <w:t>8</w:t>
      </w:r>
      <w:r w:rsidRPr="003231FF">
        <w:fldChar w:fldCharType="end"/>
      </w:r>
      <w:r w:rsidRPr="003231FF">
        <w:t xml:space="preserve">. </w:t>
      </w:r>
      <w:r w:rsidRPr="003231FF">
        <w:rPr>
          <w:rFonts w:ascii="Calibri" w:hAnsi="Calibri" w:cs="Calibri"/>
        </w:rPr>
        <w:t>Población menos de 30 años del Departamento de Gracias a Dios. 2013</w:t>
      </w:r>
      <w:bookmarkEnd w:id="82"/>
    </w:p>
    <w:tbl>
      <w:tblPr>
        <w:tblStyle w:val="41"/>
        <w:tblW w:w="8586" w:type="dxa"/>
        <w:jc w:val="center"/>
        <w:tblInd w:w="0" w:type="dxa"/>
        <w:tblLayout w:type="fixed"/>
        <w:tblLook w:val="0400" w:firstRow="0" w:lastRow="0" w:firstColumn="0" w:lastColumn="0" w:noHBand="0" w:noVBand="1"/>
      </w:tblPr>
      <w:tblGrid>
        <w:gridCol w:w="2563"/>
        <w:gridCol w:w="1520"/>
        <w:gridCol w:w="1520"/>
        <w:gridCol w:w="1520"/>
        <w:gridCol w:w="1463"/>
      </w:tblGrid>
      <w:tr w:rsidR="00675974" w:rsidRPr="003231FF" w14:paraId="49F5E0F2" w14:textId="77777777" w:rsidTr="161AF201">
        <w:trPr>
          <w:trHeight w:val="104"/>
          <w:tblHeader/>
          <w:jc w:val="center"/>
        </w:trPr>
        <w:tc>
          <w:tcPr>
            <w:tcW w:w="2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CC0DA"/>
          </w:tcPr>
          <w:p w14:paraId="000004D2"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Pueblo</w:t>
            </w:r>
          </w:p>
        </w:tc>
        <w:tc>
          <w:tcPr>
            <w:tcW w:w="1520"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4D3"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0 - 9 Años</w:t>
            </w:r>
          </w:p>
        </w:tc>
        <w:tc>
          <w:tcPr>
            <w:tcW w:w="1520"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4D4"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10 - 19 Años</w:t>
            </w:r>
          </w:p>
        </w:tc>
        <w:tc>
          <w:tcPr>
            <w:tcW w:w="1520"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4D5"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20 - 29 Años</w:t>
            </w:r>
          </w:p>
        </w:tc>
        <w:tc>
          <w:tcPr>
            <w:tcW w:w="1463"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4D6"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Total</w:t>
            </w:r>
          </w:p>
        </w:tc>
      </w:tr>
      <w:tr w:rsidR="00675974" w:rsidRPr="003231FF" w14:paraId="78C374AF"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D7" w14:textId="1531F314" w:rsidR="005A45BA" w:rsidRPr="003231FF" w:rsidRDefault="00416FCA" w:rsidP="002848F2">
            <w:pPr>
              <w:spacing w:before="0" w:after="0" w:line="240" w:lineRule="auto"/>
              <w:rPr>
                <w:rFonts w:ascii="Calibri" w:eastAsia="Calibri" w:hAnsi="Calibri" w:cs="Calibri"/>
                <w:sz w:val="22"/>
                <w:szCs w:val="22"/>
              </w:rPr>
            </w:pPr>
            <w:r w:rsidRPr="05B9E2FB">
              <w:rPr>
                <w:rFonts w:ascii="Calibri" w:eastAsia="Calibri" w:hAnsi="Calibri" w:cs="Calibri"/>
                <w:sz w:val="22"/>
                <w:szCs w:val="22"/>
              </w:rPr>
              <w:t xml:space="preserve"> Mis</w:t>
            </w:r>
            <w:r w:rsidR="4C570708" w:rsidRPr="05B9E2FB">
              <w:rPr>
                <w:rFonts w:ascii="Calibri" w:eastAsia="Calibri" w:hAnsi="Calibri" w:cs="Calibri"/>
                <w:sz w:val="22"/>
                <w:szCs w:val="22"/>
              </w:rPr>
              <w:t>ki</w:t>
            </w:r>
            <w:r w:rsidRPr="05B9E2FB">
              <w:rPr>
                <w:rFonts w:ascii="Calibri" w:eastAsia="Calibri" w:hAnsi="Calibri" w:cs="Calibri"/>
                <w:sz w:val="22"/>
                <w:szCs w:val="22"/>
              </w:rPr>
              <w:t>ito</w:t>
            </w:r>
          </w:p>
        </w:tc>
        <w:tc>
          <w:tcPr>
            <w:tcW w:w="1520" w:type="dxa"/>
            <w:tcBorders>
              <w:top w:val="nil"/>
              <w:left w:val="nil"/>
              <w:bottom w:val="single" w:sz="4" w:space="0" w:color="000000" w:themeColor="text1"/>
              <w:right w:val="single" w:sz="4" w:space="0" w:color="000000" w:themeColor="text1"/>
            </w:tcBorders>
            <w:shd w:val="clear" w:color="auto" w:fill="auto"/>
          </w:tcPr>
          <w:p w14:paraId="000004D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18753</w:t>
            </w:r>
          </w:p>
        </w:tc>
        <w:tc>
          <w:tcPr>
            <w:tcW w:w="1520" w:type="dxa"/>
            <w:tcBorders>
              <w:top w:val="nil"/>
              <w:left w:val="nil"/>
              <w:bottom w:val="single" w:sz="4" w:space="0" w:color="000000" w:themeColor="text1"/>
              <w:right w:val="single" w:sz="4" w:space="0" w:color="000000" w:themeColor="text1"/>
            </w:tcBorders>
            <w:shd w:val="clear" w:color="auto" w:fill="auto"/>
          </w:tcPr>
          <w:p w14:paraId="000004D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19941</w:t>
            </w:r>
          </w:p>
        </w:tc>
        <w:tc>
          <w:tcPr>
            <w:tcW w:w="1520" w:type="dxa"/>
            <w:tcBorders>
              <w:top w:val="nil"/>
              <w:left w:val="nil"/>
              <w:bottom w:val="single" w:sz="4" w:space="0" w:color="000000" w:themeColor="text1"/>
              <w:right w:val="single" w:sz="4" w:space="0" w:color="000000" w:themeColor="text1"/>
            </w:tcBorders>
            <w:shd w:val="clear" w:color="auto" w:fill="auto"/>
          </w:tcPr>
          <w:p w14:paraId="000004D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13891</w:t>
            </w:r>
          </w:p>
        </w:tc>
        <w:tc>
          <w:tcPr>
            <w:tcW w:w="1463" w:type="dxa"/>
            <w:tcBorders>
              <w:top w:val="nil"/>
              <w:left w:val="nil"/>
              <w:bottom w:val="single" w:sz="4" w:space="0" w:color="000000" w:themeColor="text1"/>
              <w:right w:val="single" w:sz="4" w:space="0" w:color="000000" w:themeColor="text1"/>
            </w:tcBorders>
            <w:shd w:val="clear" w:color="auto" w:fill="auto"/>
          </w:tcPr>
          <w:p w14:paraId="000004D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52585</w:t>
            </w:r>
          </w:p>
        </w:tc>
      </w:tr>
      <w:tr w:rsidR="00675974" w:rsidRPr="003231FF" w14:paraId="7D60566E"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D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1520" w:type="dxa"/>
            <w:tcBorders>
              <w:top w:val="nil"/>
              <w:left w:val="nil"/>
              <w:bottom w:val="single" w:sz="4" w:space="0" w:color="000000" w:themeColor="text1"/>
              <w:right w:val="single" w:sz="4" w:space="0" w:color="000000" w:themeColor="text1"/>
            </w:tcBorders>
            <w:shd w:val="clear" w:color="auto" w:fill="auto"/>
          </w:tcPr>
          <w:p w14:paraId="000004D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301</w:t>
            </w:r>
          </w:p>
        </w:tc>
        <w:tc>
          <w:tcPr>
            <w:tcW w:w="1520" w:type="dxa"/>
            <w:tcBorders>
              <w:top w:val="nil"/>
              <w:left w:val="nil"/>
              <w:bottom w:val="single" w:sz="4" w:space="0" w:color="000000" w:themeColor="text1"/>
              <w:right w:val="single" w:sz="4" w:space="0" w:color="000000" w:themeColor="text1"/>
            </w:tcBorders>
            <w:shd w:val="clear" w:color="auto" w:fill="auto"/>
          </w:tcPr>
          <w:p w14:paraId="000004D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241</w:t>
            </w:r>
          </w:p>
        </w:tc>
        <w:tc>
          <w:tcPr>
            <w:tcW w:w="1520" w:type="dxa"/>
            <w:tcBorders>
              <w:top w:val="nil"/>
              <w:left w:val="nil"/>
              <w:bottom w:val="single" w:sz="4" w:space="0" w:color="000000" w:themeColor="text1"/>
              <w:right w:val="single" w:sz="4" w:space="0" w:color="000000" w:themeColor="text1"/>
            </w:tcBorders>
            <w:shd w:val="clear" w:color="auto" w:fill="auto"/>
          </w:tcPr>
          <w:p w14:paraId="000004D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146</w:t>
            </w:r>
          </w:p>
        </w:tc>
        <w:tc>
          <w:tcPr>
            <w:tcW w:w="1463" w:type="dxa"/>
            <w:tcBorders>
              <w:top w:val="nil"/>
              <w:left w:val="nil"/>
              <w:bottom w:val="single" w:sz="4" w:space="0" w:color="000000" w:themeColor="text1"/>
              <w:right w:val="single" w:sz="4" w:space="0" w:color="000000" w:themeColor="text1"/>
            </w:tcBorders>
            <w:shd w:val="clear" w:color="auto" w:fill="auto"/>
          </w:tcPr>
          <w:p w14:paraId="000004E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688</w:t>
            </w:r>
          </w:p>
        </w:tc>
      </w:tr>
      <w:tr w:rsidR="00675974" w:rsidRPr="003231FF" w14:paraId="73E0B9B6"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E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1520" w:type="dxa"/>
            <w:tcBorders>
              <w:top w:val="nil"/>
              <w:left w:val="nil"/>
              <w:bottom w:val="single" w:sz="4" w:space="0" w:color="000000" w:themeColor="text1"/>
              <w:right w:val="single" w:sz="4" w:space="0" w:color="000000" w:themeColor="text1"/>
            </w:tcBorders>
            <w:shd w:val="clear" w:color="auto" w:fill="auto"/>
          </w:tcPr>
          <w:p w14:paraId="000004E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195</w:t>
            </w:r>
          </w:p>
        </w:tc>
        <w:tc>
          <w:tcPr>
            <w:tcW w:w="1520" w:type="dxa"/>
            <w:tcBorders>
              <w:top w:val="nil"/>
              <w:left w:val="nil"/>
              <w:bottom w:val="single" w:sz="4" w:space="0" w:color="000000" w:themeColor="text1"/>
              <w:right w:val="single" w:sz="4" w:space="0" w:color="000000" w:themeColor="text1"/>
            </w:tcBorders>
            <w:shd w:val="clear" w:color="auto" w:fill="auto"/>
          </w:tcPr>
          <w:p w14:paraId="000004E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155</w:t>
            </w:r>
          </w:p>
        </w:tc>
        <w:tc>
          <w:tcPr>
            <w:tcW w:w="1520" w:type="dxa"/>
            <w:tcBorders>
              <w:top w:val="nil"/>
              <w:left w:val="nil"/>
              <w:bottom w:val="single" w:sz="4" w:space="0" w:color="000000" w:themeColor="text1"/>
              <w:right w:val="single" w:sz="4" w:space="0" w:color="000000" w:themeColor="text1"/>
            </w:tcBorders>
            <w:shd w:val="clear" w:color="auto" w:fill="auto"/>
          </w:tcPr>
          <w:p w14:paraId="000004E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117</w:t>
            </w:r>
          </w:p>
        </w:tc>
        <w:tc>
          <w:tcPr>
            <w:tcW w:w="1463" w:type="dxa"/>
            <w:tcBorders>
              <w:top w:val="nil"/>
              <w:left w:val="nil"/>
              <w:bottom w:val="single" w:sz="4" w:space="0" w:color="000000" w:themeColor="text1"/>
              <w:right w:val="single" w:sz="4" w:space="0" w:color="000000" w:themeColor="text1"/>
            </w:tcBorders>
            <w:shd w:val="clear" w:color="auto" w:fill="auto"/>
          </w:tcPr>
          <w:p w14:paraId="000004E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467</w:t>
            </w:r>
          </w:p>
        </w:tc>
      </w:tr>
      <w:tr w:rsidR="00675974" w:rsidRPr="003231FF" w14:paraId="0F416FC9"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E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1520" w:type="dxa"/>
            <w:tcBorders>
              <w:top w:val="nil"/>
              <w:left w:val="nil"/>
              <w:bottom w:val="single" w:sz="4" w:space="0" w:color="000000" w:themeColor="text1"/>
              <w:right w:val="single" w:sz="4" w:space="0" w:color="000000" w:themeColor="text1"/>
            </w:tcBorders>
            <w:shd w:val="clear" w:color="auto" w:fill="auto"/>
          </w:tcPr>
          <w:p w14:paraId="000004E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149</w:t>
            </w:r>
          </w:p>
        </w:tc>
        <w:tc>
          <w:tcPr>
            <w:tcW w:w="1520" w:type="dxa"/>
            <w:tcBorders>
              <w:top w:val="nil"/>
              <w:left w:val="nil"/>
              <w:bottom w:val="single" w:sz="4" w:space="0" w:color="000000" w:themeColor="text1"/>
              <w:right w:val="single" w:sz="4" w:space="0" w:color="000000" w:themeColor="text1"/>
            </w:tcBorders>
            <w:shd w:val="clear" w:color="auto" w:fill="auto"/>
          </w:tcPr>
          <w:p w14:paraId="000004E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128</w:t>
            </w:r>
          </w:p>
        </w:tc>
        <w:tc>
          <w:tcPr>
            <w:tcW w:w="1520" w:type="dxa"/>
            <w:tcBorders>
              <w:top w:val="nil"/>
              <w:left w:val="nil"/>
              <w:bottom w:val="single" w:sz="4" w:space="0" w:color="000000" w:themeColor="text1"/>
              <w:right w:val="single" w:sz="4" w:space="0" w:color="000000" w:themeColor="text1"/>
            </w:tcBorders>
            <w:shd w:val="clear" w:color="auto" w:fill="auto"/>
          </w:tcPr>
          <w:p w14:paraId="000004E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105</w:t>
            </w:r>
          </w:p>
        </w:tc>
        <w:tc>
          <w:tcPr>
            <w:tcW w:w="1463" w:type="dxa"/>
            <w:tcBorders>
              <w:top w:val="nil"/>
              <w:left w:val="nil"/>
              <w:bottom w:val="single" w:sz="4" w:space="0" w:color="000000" w:themeColor="text1"/>
              <w:right w:val="single" w:sz="4" w:space="0" w:color="000000" w:themeColor="text1"/>
            </w:tcBorders>
            <w:shd w:val="clear" w:color="auto" w:fill="auto"/>
          </w:tcPr>
          <w:p w14:paraId="000004E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382</w:t>
            </w:r>
          </w:p>
        </w:tc>
      </w:tr>
      <w:tr w:rsidR="00675974" w:rsidRPr="003231FF" w14:paraId="5C6A1E73"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E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1520" w:type="dxa"/>
            <w:tcBorders>
              <w:top w:val="nil"/>
              <w:left w:val="nil"/>
              <w:bottom w:val="single" w:sz="4" w:space="0" w:color="000000" w:themeColor="text1"/>
              <w:right w:val="single" w:sz="4" w:space="0" w:color="000000" w:themeColor="text1"/>
            </w:tcBorders>
            <w:shd w:val="clear" w:color="auto" w:fill="auto"/>
          </w:tcPr>
          <w:p w14:paraId="000004E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59</w:t>
            </w:r>
          </w:p>
        </w:tc>
        <w:tc>
          <w:tcPr>
            <w:tcW w:w="1520" w:type="dxa"/>
            <w:tcBorders>
              <w:top w:val="nil"/>
              <w:left w:val="nil"/>
              <w:bottom w:val="single" w:sz="4" w:space="0" w:color="000000" w:themeColor="text1"/>
              <w:right w:val="single" w:sz="4" w:space="0" w:color="000000" w:themeColor="text1"/>
            </w:tcBorders>
            <w:shd w:val="clear" w:color="auto" w:fill="auto"/>
          </w:tcPr>
          <w:p w14:paraId="000004E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50</w:t>
            </w:r>
          </w:p>
        </w:tc>
        <w:tc>
          <w:tcPr>
            <w:tcW w:w="1520" w:type="dxa"/>
            <w:tcBorders>
              <w:top w:val="nil"/>
              <w:left w:val="nil"/>
              <w:bottom w:val="single" w:sz="4" w:space="0" w:color="000000" w:themeColor="text1"/>
              <w:right w:val="single" w:sz="4" w:space="0" w:color="000000" w:themeColor="text1"/>
            </w:tcBorders>
            <w:shd w:val="clear" w:color="auto" w:fill="auto"/>
          </w:tcPr>
          <w:p w14:paraId="000004E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35</w:t>
            </w:r>
          </w:p>
        </w:tc>
        <w:tc>
          <w:tcPr>
            <w:tcW w:w="1463" w:type="dxa"/>
            <w:tcBorders>
              <w:top w:val="nil"/>
              <w:left w:val="nil"/>
              <w:bottom w:val="single" w:sz="4" w:space="0" w:color="000000" w:themeColor="text1"/>
              <w:right w:val="single" w:sz="4" w:space="0" w:color="000000" w:themeColor="text1"/>
            </w:tcBorders>
            <w:shd w:val="clear" w:color="auto" w:fill="auto"/>
          </w:tcPr>
          <w:p w14:paraId="000004E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144</w:t>
            </w:r>
          </w:p>
        </w:tc>
      </w:tr>
      <w:tr w:rsidR="00675974" w:rsidRPr="003231FF" w14:paraId="6E1F16F6"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F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1520" w:type="dxa"/>
            <w:tcBorders>
              <w:top w:val="nil"/>
              <w:left w:val="nil"/>
              <w:bottom w:val="single" w:sz="4" w:space="0" w:color="000000" w:themeColor="text1"/>
              <w:right w:val="single" w:sz="4" w:space="0" w:color="000000" w:themeColor="text1"/>
            </w:tcBorders>
            <w:shd w:val="clear" w:color="auto" w:fill="auto"/>
          </w:tcPr>
          <w:p w14:paraId="000004F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42</w:t>
            </w:r>
          </w:p>
        </w:tc>
        <w:tc>
          <w:tcPr>
            <w:tcW w:w="1520" w:type="dxa"/>
            <w:tcBorders>
              <w:top w:val="nil"/>
              <w:left w:val="nil"/>
              <w:bottom w:val="single" w:sz="4" w:space="0" w:color="000000" w:themeColor="text1"/>
              <w:right w:val="single" w:sz="4" w:space="0" w:color="000000" w:themeColor="text1"/>
            </w:tcBorders>
            <w:shd w:val="clear" w:color="auto" w:fill="auto"/>
          </w:tcPr>
          <w:p w14:paraId="000004F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40</w:t>
            </w:r>
          </w:p>
        </w:tc>
        <w:tc>
          <w:tcPr>
            <w:tcW w:w="1520" w:type="dxa"/>
            <w:tcBorders>
              <w:top w:val="nil"/>
              <w:left w:val="nil"/>
              <w:bottom w:val="single" w:sz="4" w:space="0" w:color="000000" w:themeColor="text1"/>
              <w:right w:val="single" w:sz="4" w:space="0" w:color="000000" w:themeColor="text1"/>
            </w:tcBorders>
            <w:shd w:val="clear" w:color="auto" w:fill="auto"/>
          </w:tcPr>
          <w:p w14:paraId="000004F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w:t>
            </w:r>
          </w:p>
        </w:tc>
        <w:tc>
          <w:tcPr>
            <w:tcW w:w="1463" w:type="dxa"/>
            <w:tcBorders>
              <w:top w:val="nil"/>
              <w:left w:val="nil"/>
              <w:bottom w:val="single" w:sz="4" w:space="0" w:color="000000" w:themeColor="text1"/>
              <w:right w:val="single" w:sz="4" w:space="0" w:color="000000" w:themeColor="text1"/>
            </w:tcBorders>
            <w:shd w:val="clear" w:color="auto" w:fill="auto"/>
          </w:tcPr>
          <w:p w14:paraId="000004F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w:t>
            </w:r>
          </w:p>
        </w:tc>
      </w:tr>
      <w:tr w:rsidR="00675974" w:rsidRPr="003231FF" w14:paraId="39C0DEDE"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F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Nahua</w:t>
            </w:r>
          </w:p>
        </w:tc>
        <w:tc>
          <w:tcPr>
            <w:tcW w:w="1520" w:type="dxa"/>
            <w:tcBorders>
              <w:top w:val="nil"/>
              <w:left w:val="nil"/>
              <w:bottom w:val="single" w:sz="4" w:space="0" w:color="000000" w:themeColor="text1"/>
              <w:right w:val="single" w:sz="4" w:space="0" w:color="000000" w:themeColor="text1"/>
            </w:tcBorders>
            <w:shd w:val="clear" w:color="auto" w:fill="auto"/>
          </w:tcPr>
          <w:p w14:paraId="000004F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w:t>
            </w:r>
          </w:p>
        </w:tc>
        <w:tc>
          <w:tcPr>
            <w:tcW w:w="1520" w:type="dxa"/>
            <w:tcBorders>
              <w:top w:val="nil"/>
              <w:left w:val="nil"/>
              <w:bottom w:val="single" w:sz="4" w:space="0" w:color="000000" w:themeColor="text1"/>
              <w:right w:val="single" w:sz="4" w:space="0" w:color="000000" w:themeColor="text1"/>
            </w:tcBorders>
            <w:shd w:val="clear" w:color="auto" w:fill="auto"/>
          </w:tcPr>
          <w:p w14:paraId="000004F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w:t>
            </w:r>
          </w:p>
        </w:tc>
        <w:tc>
          <w:tcPr>
            <w:tcW w:w="1520" w:type="dxa"/>
            <w:tcBorders>
              <w:top w:val="nil"/>
              <w:left w:val="nil"/>
              <w:bottom w:val="single" w:sz="4" w:space="0" w:color="000000" w:themeColor="text1"/>
              <w:right w:val="single" w:sz="4" w:space="0" w:color="000000" w:themeColor="text1"/>
            </w:tcBorders>
            <w:shd w:val="clear" w:color="auto" w:fill="auto"/>
          </w:tcPr>
          <w:p w14:paraId="000004F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w:t>
            </w:r>
          </w:p>
        </w:tc>
        <w:tc>
          <w:tcPr>
            <w:tcW w:w="1463" w:type="dxa"/>
            <w:tcBorders>
              <w:top w:val="nil"/>
              <w:left w:val="nil"/>
              <w:bottom w:val="single" w:sz="4" w:space="0" w:color="000000" w:themeColor="text1"/>
              <w:right w:val="single" w:sz="4" w:space="0" w:color="000000" w:themeColor="text1"/>
            </w:tcBorders>
            <w:shd w:val="clear" w:color="auto" w:fill="auto"/>
          </w:tcPr>
          <w:p w14:paraId="000004F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w:t>
            </w:r>
          </w:p>
        </w:tc>
      </w:tr>
      <w:tr w:rsidR="00675974" w:rsidRPr="003231FF" w14:paraId="3732BC19"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F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1520" w:type="dxa"/>
            <w:tcBorders>
              <w:top w:val="nil"/>
              <w:left w:val="nil"/>
              <w:bottom w:val="single" w:sz="4" w:space="0" w:color="000000" w:themeColor="text1"/>
              <w:right w:val="single" w:sz="4" w:space="0" w:color="000000" w:themeColor="text1"/>
            </w:tcBorders>
            <w:shd w:val="clear" w:color="auto" w:fill="auto"/>
          </w:tcPr>
          <w:p w14:paraId="000004F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520" w:type="dxa"/>
            <w:tcBorders>
              <w:top w:val="nil"/>
              <w:left w:val="nil"/>
              <w:bottom w:val="single" w:sz="4" w:space="0" w:color="000000" w:themeColor="text1"/>
              <w:right w:val="single" w:sz="4" w:space="0" w:color="000000" w:themeColor="text1"/>
            </w:tcBorders>
            <w:shd w:val="clear" w:color="auto" w:fill="auto"/>
          </w:tcPr>
          <w:p w14:paraId="000004F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1520" w:type="dxa"/>
            <w:tcBorders>
              <w:top w:val="nil"/>
              <w:left w:val="nil"/>
              <w:bottom w:val="single" w:sz="4" w:space="0" w:color="000000" w:themeColor="text1"/>
              <w:right w:val="single" w:sz="4" w:space="0" w:color="000000" w:themeColor="text1"/>
            </w:tcBorders>
            <w:shd w:val="clear" w:color="auto" w:fill="auto"/>
          </w:tcPr>
          <w:p w14:paraId="000004F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w:t>
            </w:r>
          </w:p>
        </w:tc>
        <w:tc>
          <w:tcPr>
            <w:tcW w:w="1463" w:type="dxa"/>
            <w:tcBorders>
              <w:top w:val="nil"/>
              <w:left w:val="nil"/>
              <w:bottom w:val="single" w:sz="4" w:space="0" w:color="000000" w:themeColor="text1"/>
              <w:right w:val="single" w:sz="4" w:space="0" w:color="000000" w:themeColor="text1"/>
            </w:tcBorders>
            <w:shd w:val="clear" w:color="auto" w:fill="auto"/>
          </w:tcPr>
          <w:p w14:paraId="000004F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32</w:t>
            </w:r>
          </w:p>
        </w:tc>
      </w:tr>
      <w:tr w:rsidR="00675974" w:rsidRPr="003231FF" w14:paraId="3066CF91"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4F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de habla inglesa</w:t>
            </w:r>
          </w:p>
        </w:tc>
        <w:tc>
          <w:tcPr>
            <w:tcW w:w="1520" w:type="dxa"/>
            <w:tcBorders>
              <w:top w:val="nil"/>
              <w:left w:val="nil"/>
              <w:bottom w:val="single" w:sz="4" w:space="0" w:color="000000" w:themeColor="text1"/>
              <w:right w:val="single" w:sz="4" w:space="0" w:color="000000" w:themeColor="text1"/>
            </w:tcBorders>
            <w:shd w:val="clear" w:color="auto" w:fill="auto"/>
          </w:tcPr>
          <w:p w14:paraId="0000050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c>
          <w:tcPr>
            <w:tcW w:w="1520" w:type="dxa"/>
            <w:tcBorders>
              <w:top w:val="nil"/>
              <w:left w:val="nil"/>
              <w:bottom w:val="single" w:sz="4" w:space="0" w:color="000000" w:themeColor="text1"/>
              <w:right w:val="single" w:sz="4" w:space="0" w:color="000000" w:themeColor="text1"/>
            </w:tcBorders>
            <w:shd w:val="clear" w:color="auto" w:fill="auto"/>
          </w:tcPr>
          <w:p w14:paraId="0000050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w:t>
            </w:r>
          </w:p>
        </w:tc>
        <w:tc>
          <w:tcPr>
            <w:tcW w:w="1520" w:type="dxa"/>
            <w:tcBorders>
              <w:top w:val="nil"/>
              <w:left w:val="nil"/>
              <w:bottom w:val="single" w:sz="4" w:space="0" w:color="000000" w:themeColor="text1"/>
              <w:right w:val="single" w:sz="4" w:space="0" w:color="000000" w:themeColor="text1"/>
            </w:tcBorders>
            <w:shd w:val="clear" w:color="auto" w:fill="auto"/>
          </w:tcPr>
          <w:p w14:paraId="0000050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w:t>
            </w:r>
          </w:p>
        </w:tc>
        <w:tc>
          <w:tcPr>
            <w:tcW w:w="1463" w:type="dxa"/>
            <w:tcBorders>
              <w:top w:val="nil"/>
              <w:left w:val="nil"/>
              <w:bottom w:val="single" w:sz="4" w:space="0" w:color="000000" w:themeColor="text1"/>
              <w:right w:val="single" w:sz="4" w:space="0" w:color="000000" w:themeColor="text1"/>
            </w:tcBorders>
            <w:shd w:val="clear" w:color="auto" w:fill="auto"/>
          </w:tcPr>
          <w:p w14:paraId="0000050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32</w:t>
            </w:r>
          </w:p>
        </w:tc>
      </w:tr>
      <w:tr w:rsidR="00675974" w:rsidRPr="003231FF" w14:paraId="7335C843" w14:textId="77777777" w:rsidTr="161AF201">
        <w:trPr>
          <w:trHeight w:val="104"/>
          <w:jc w:val="center"/>
        </w:trPr>
        <w:tc>
          <w:tcPr>
            <w:tcW w:w="2563"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50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1520" w:type="dxa"/>
            <w:tcBorders>
              <w:top w:val="nil"/>
              <w:left w:val="nil"/>
              <w:bottom w:val="single" w:sz="4" w:space="0" w:color="000000" w:themeColor="text1"/>
              <w:right w:val="single" w:sz="4" w:space="0" w:color="000000" w:themeColor="text1"/>
            </w:tcBorders>
            <w:shd w:val="clear" w:color="auto" w:fill="auto"/>
          </w:tcPr>
          <w:p w14:paraId="0000050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w:t>
            </w:r>
          </w:p>
        </w:tc>
        <w:tc>
          <w:tcPr>
            <w:tcW w:w="1520" w:type="dxa"/>
            <w:tcBorders>
              <w:top w:val="nil"/>
              <w:left w:val="nil"/>
              <w:bottom w:val="single" w:sz="4" w:space="0" w:color="000000" w:themeColor="text1"/>
              <w:right w:val="single" w:sz="4" w:space="0" w:color="000000" w:themeColor="text1"/>
            </w:tcBorders>
            <w:shd w:val="clear" w:color="auto" w:fill="auto"/>
          </w:tcPr>
          <w:p w14:paraId="0000050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w:t>
            </w:r>
          </w:p>
        </w:tc>
        <w:tc>
          <w:tcPr>
            <w:tcW w:w="1520" w:type="dxa"/>
            <w:tcBorders>
              <w:top w:val="nil"/>
              <w:left w:val="nil"/>
              <w:bottom w:val="single" w:sz="4" w:space="0" w:color="000000" w:themeColor="text1"/>
              <w:right w:val="single" w:sz="4" w:space="0" w:color="000000" w:themeColor="text1"/>
            </w:tcBorders>
            <w:shd w:val="clear" w:color="auto" w:fill="auto"/>
          </w:tcPr>
          <w:p w14:paraId="0000050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463" w:type="dxa"/>
            <w:tcBorders>
              <w:top w:val="nil"/>
              <w:left w:val="nil"/>
              <w:bottom w:val="single" w:sz="4" w:space="0" w:color="000000" w:themeColor="text1"/>
              <w:right w:val="single" w:sz="4" w:space="0" w:color="000000" w:themeColor="text1"/>
            </w:tcBorders>
            <w:shd w:val="clear" w:color="auto" w:fill="auto"/>
          </w:tcPr>
          <w:p w14:paraId="0000050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r>
      <w:tr w:rsidR="00675974" w:rsidRPr="003231FF" w14:paraId="7150A354" w14:textId="77777777" w:rsidTr="161AF201">
        <w:trPr>
          <w:trHeight w:val="104"/>
          <w:jc w:val="center"/>
        </w:trPr>
        <w:tc>
          <w:tcPr>
            <w:tcW w:w="2563" w:type="dxa"/>
            <w:tcBorders>
              <w:top w:val="nil"/>
              <w:left w:val="single" w:sz="4" w:space="0" w:color="000000" w:themeColor="text1"/>
              <w:bottom w:val="nil"/>
              <w:right w:val="single" w:sz="4" w:space="0" w:color="000000" w:themeColor="text1"/>
            </w:tcBorders>
            <w:shd w:val="clear" w:color="auto" w:fill="C0C0C0"/>
          </w:tcPr>
          <w:p w14:paraId="00000509"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1520" w:type="dxa"/>
            <w:tcBorders>
              <w:top w:val="nil"/>
              <w:left w:val="nil"/>
              <w:bottom w:val="nil"/>
              <w:right w:val="single" w:sz="4" w:space="0" w:color="000000" w:themeColor="text1"/>
            </w:tcBorders>
            <w:shd w:val="clear" w:color="auto" w:fill="C0C0C0"/>
          </w:tcPr>
          <w:p w14:paraId="0000050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19548</w:t>
            </w:r>
          </w:p>
        </w:tc>
        <w:tc>
          <w:tcPr>
            <w:tcW w:w="1520" w:type="dxa"/>
            <w:tcBorders>
              <w:top w:val="nil"/>
              <w:left w:val="nil"/>
              <w:bottom w:val="nil"/>
              <w:right w:val="single" w:sz="4" w:space="0" w:color="000000" w:themeColor="text1"/>
            </w:tcBorders>
            <w:shd w:val="clear" w:color="auto" w:fill="C0C0C0"/>
          </w:tcPr>
          <w:p w14:paraId="0000050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20609</w:t>
            </w:r>
          </w:p>
        </w:tc>
        <w:tc>
          <w:tcPr>
            <w:tcW w:w="1520" w:type="dxa"/>
            <w:tcBorders>
              <w:top w:val="nil"/>
              <w:left w:val="nil"/>
              <w:bottom w:val="nil"/>
              <w:right w:val="single" w:sz="4" w:space="0" w:color="000000" w:themeColor="text1"/>
            </w:tcBorders>
            <w:shd w:val="clear" w:color="auto" w:fill="C0C0C0"/>
          </w:tcPr>
          <w:p w14:paraId="0000050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14332</w:t>
            </w:r>
          </w:p>
        </w:tc>
        <w:tc>
          <w:tcPr>
            <w:tcW w:w="1463" w:type="dxa"/>
            <w:tcBorders>
              <w:top w:val="nil"/>
              <w:left w:val="nil"/>
              <w:bottom w:val="nil"/>
              <w:right w:val="single" w:sz="4" w:space="0" w:color="000000" w:themeColor="text1"/>
            </w:tcBorders>
            <w:shd w:val="clear" w:color="auto" w:fill="C0C0C0"/>
          </w:tcPr>
          <w:p w14:paraId="0000050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54489</w:t>
            </w:r>
          </w:p>
        </w:tc>
      </w:tr>
      <w:tr w:rsidR="00675974" w:rsidRPr="003231FF" w14:paraId="3D96CA6C" w14:textId="77777777" w:rsidTr="161AF201">
        <w:trPr>
          <w:trHeight w:val="104"/>
          <w:jc w:val="center"/>
        </w:trPr>
        <w:tc>
          <w:tcPr>
            <w:tcW w:w="2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00050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Porcentaje</w:t>
            </w:r>
          </w:p>
        </w:tc>
        <w:tc>
          <w:tcPr>
            <w:tcW w:w="1520" w:type="dxa"/>
            <w:tcBorders>
              <w:top w:val="single" w:sz="4" w:space="0" w:color="000000" w:themeColor="text1"/>
              <w:left w:val="nil"/>
              <w:bottom w:val="single" w:sz="4" w:space="0" w:color="000000" w:themeColor="text1"/>
              <w:right w:val="single" w:sz="4" w:space="0" w:color="000000" w:themeColor="text1"/>
            </w:tcBorders>
            <w:shd w:val="clear" w:color="auto" w:fill="auto"/>
          </w:tcPr>
          <w:p w14:paraId="0000050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26.0%</w:t>
            </w:r>
          </w:p>
        </w:tc>
        <w:tc>
          <w:tcPr>
            <w:tcW w:w="1520" w:type="dxa"/>
            <w:tcBorders>
              <w:top w:val="single" w:sz="4" w:space="0" w:color="000000" w:themeColor="text1"/>
              <w:left w:val="nil"/>
              <w:bottom w:val="single" w:sz="4" w:space="0" w:color="000000" w:themeColor="text1"/>
              <w:right w:val="single" w:sz="4" w:space="0" w:color="000000" w:themeColor="text1"/>
            </w:tcBorders>
            <w:shd w:val="clear" w:color="auto" w:fill="auto"/>
          </w:tcPr>
          <w:p w14:paraId="0000051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27.4%</w:t>
            </w:r>
          </w:p>
        </w:tc>
        <w:tc>
          <w:tcPr>
            <w:tcW w:w="1520" w:type="dxa"/>
            <w:tcBorders>
              <w:top w:val="single" w:sz="4" w:space="0" w:color="000000" w:themeColor="text1"/>
              <w:left w:val="nil"/>
              <w:bottom w:val="single" w:sz="4" w:space="0" w:color="000000" w:themeColor="text1"/>
              <w:right w:val="single" w:sz="4" w:space="0" w:color="000000" w:themeColor="text1"/>
            </w:tcBorders>
            <w:shd w:val="clear" w:color="auto" w:fill="auto"/>
          </w:tcPr>
          <w:p w14:paraId="0000051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19.1%</w:t>
            </w:r>
          </w:p>
        </w:tc>
        <w:tc>
          <w:tcPr>
            <w:tcW w:w="1463" w:type="dxa"/>
            <w:tcBorders>
              <w:top w:val="single" w:sz="4" w:space="0" w:color="000000" w:themeColor="text1"/>
              <w:left w:val="nil"/>
              <w:bottom w:val="single" w:sz="4" w:space="0" w:color="000000" w:themeColor="text1"/>
              <w:right w:val="single" w:sz="4" w:space="0" w:color="000000" w:themeColor="text1"/>
            </w:tcBorders>
            <w:shd w:val="clear" w:color="auto" w:fill="auto"/>
          </w:tcPr>
          <w:p w14:paraId="0000051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72.5%</w:t>
            </w:r>
          </w:p>
        </w:tc>
      </w:tr>
    </w:tbl>
    <w:p w14:paraId="00000513" w14:textId="77777777" w:rsidR="005A45BA" w:rsidRPr="003231FF" w:rsidRDefault="00416FCA" w:rsidP="002848F2">
      <w:pPr>
        <w:pBdr>
          <w:top w:val="nil"/>
          <w:left w:val="nil"/>
          <w:bottom w:val="nil"/>
          <w:right w:val="nil"/>
          <w:between w:val="nil"/>
        </w:pBdr>
        <w:spacing w:before="0" w:after="0" w:line="240" w:lineRule="auto"/>
        <w:ind w:left="360"/>
        <w:jc w:val="center"/>
        <w:rPr>
          <w:rFonts w:ascii="Calibri" w:eastAsia="Calibri" w:hAnsi="Calibri" w:cs="Calibri"/>
          <w:sz w:val="20"/>
          <w:szCs w:val="20"/>
        </w:rPr>
      </w:pPr>
      <w:r w:rsidRPr="003231FF">
        <w:rPr>
          <w:rFonts w:ascii="Calibri" w:hAnsi="Calibri" w:cs="Calibri"/>
          <w:sz w:val="16"/>
          <w:szCs w:val="16"/>
        </w:rPr>
        <w:t>Fuente: Elaboración propia con base a información disponible en el XVII Censo de Población y VI de Vivienda del INE 2013.</w:t>
      </w:r>
    </w:p>
    <w:p w14:paraId="00000514" w14:textId="77777777" w:rsidR="005A45BA" w:rsidRPr="003231FF" w:rsidRDefault="005A45BA" w:rsidP="002848F2">
      <w:pPr>
        <w:spacing w:before="0" w:after="0" w:line="240" w:lineRule="auto"/>
        <w:rPr>
          <w:rFonts w:ascii="Calibri" w:eastAsia="Calibri" w:hAnsi="Calibri" w:cs="Calibri"/>
          <w:b/>
          <w:sz w:val="22"/>
          <w:szCs w:val="22"/>
        </w:rPr>
      </w:pPr>
    </w:p>
    <w:p w14:paraId="00000515"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Trabajo infantil y peligroso</w:t>
      </w:r>
    </w:p>
    <w:p w14:paraId="00000517" w14:textId="776874FE"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Convención sobre los Derechos del Niño reconoce su derecho a ser protegidos contra la explotación económica y contra el desempeño de cualquier trabajo que pueda ser peligroso o entorpecer su educación, o que sea nocivo para su salud o para su desarrollo físico, mental, espiritual, moral o social. A pesar de ello, a nivel nacional en Honduras, la Encuesta Nacional de Demografía y Salud / Encuesta de Indicadores Múltiples por Conglomerados, </w:t>
      </w:r>
      <w:r w:rsidR="00A5497C">
        <w:rPr>
          <w:rFonts w:ascii="Calibri" w:eastAsia="Calibri" w:hAnsi="Calibri" w:cs="Calibri"/>
          <w:sz w:val="22"/>
          <w:szCs w:val="22"/>
        </w:rPr>
        <w:t>Encuesta Nacional de Salud (</w:t>
      </w:r>
      <w:r w:rsidRPr="003231FF">
        <w:rPr>
          <w:rFonts w:ascii="Calibri" w:eastAsia="Calibri" w:hAnsi="Calibri" w:cs="Calibri"/>
          <w:sz w:val="22"/>
          <w:szCs w:val="22"/>
        </w:rPr>
        <w:t>ENDESA</w:t>
      </w:r>
      <w:r w:rsidR="00A5497C">
        <w:rPr>
          <w:rFonts w:ascii="Calibri" w:eastAsia="Calibri" w:hAnsi="Calibri" w:cs="Calibri"/>
          <w:sz w:val="22"/>
          <w:szCs w:val="22"/>
        </w:rPr>
        <w:t>)</w:t>
      </w:r>
      <w:r w:rsidRPr="003231FF">
        <w:rPr>
          <w:rFonts w:ascii="Calibri" w:eastAsia="Calibri" w:hAnsi="Calibri" w:cs="Calibri"/>
          <w:sz w:val="22"/>
          <w:szCs w:val="22"/>
        </w:rPr>
        <w:t>/</w:t>
      </w:r>
      <w:r w:rsidR="00A5497C" w:rsidRPr="00A5497C">
        <w:t xml:space="preserve"> </w:t>
      </w:r>
      <w:r w:rsidR="00A5497C" w:rsidRPr="00A5497C">
        <w:rPr>
          <w:rFonts w:ascii="Calibri" w:eastAsia="Calibri" w:hAnsi="Calibri" w:cs="Calibri"/>
          <w:sz w:val="22"/>
          <w:szCs w:val="22"/>
        </w:rPr>
        <w:t xml:space="preserve">Encuesta de Indicadores Múltiples por Conglomerados </w:t>
      </w:r>
      <w:r w:rsidR="00AA2A80">
        <w:rPr>
          <w:rFonts w:ascii="Calibri" w:eastAsia="Calibri" w:hAnsi="Calibri" w:cs="Calibri"/>
          <w:sz w:val="22"/>
          <w:szCs w:val="22"/>
        </w:rPr>
        <w:t>(</w:t>
      </w:r>
      <w:r w:rsidRPr="003231FF">
        <w:rPr>
          <w:rFonts w:ascii="Calibri" w:eastAsia="Calibri" w:hAnsi="Calibri" w:cs="Calibri"/>
          <w:sz w:val="22"/>
          <w:szCs w:val="22"/>
        </w:rPr>
        <w:t>MICS</w:t>
      </w:r>
      <w:r w:rsidR="00AA2A80">
        <w:rPr>
          <w:rFonts w:ascii="Calibri" w:eastAsia="Calibri" w:hAnsi="Calibri" w:cs="Calibri"/>
          <w:sz w:val="22"/>
          <w:szCs w:val="22"/>
        </w:rPr>
        <w:t>, por sus siglas en inglés)</w:t>
      </w:r>
      <w:r w:rsidRPr="003231FF">
        <w:rPr>
          <w:rFonts w:ascii="Calibri" w:eastAsia="Calibri" w:hAnsi="Calibri" w:cs="Calibri"/>
          <w:sz w:val="22"/>
          <w:szCs w:val="22"/>
        </w:rPr>
        <w:t xml:space="preserve"> 2019 (INE, 2019) identificó la presencia de situaciones de trabajo infantil, siendo que el 15.3% de los niños entre 5 y 17 años se enfrentan a esta situación. </w:t>
      </w:r>
    </w:p>
    <w:p w14:paraId="00000518" w14:textId="77777777" w:rsidR="005A45BA" w:rsidRPr="003231FF" w:rsidRDefault="005A45BA" w:rsidP="002848F2">
      <w:pPr>
        <w:spacing w:before="0" w:after="0" w:line="240" w:lineRule="auto"/>
        <w:rPr>
          <w:rFonts w:ascii="Calibri" w:eastAsia="Calibri" w:hAnsi="Calibri" w:cs="Calibri"/>
          <w:sz w:val="22"/>
          <w:szCs w:val="22"/>
        </w:rPr>
      </w:pPr>
    </w:p>
    <w:p w14:paraId="0000051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 nivel del departamento de Gracias a Dios se identifica que el 15.5% de la niñez se encuentra en situación de trabajo infantil, mientras que el 10.9% desarrolla un trabajo peligro. Del porcentaje representado, el 6.4% desarrollan cargas pesadas y el 6.8% se encuentra trabajando con herramientas peligrosas u operando maquinaria pesada.</w:t>
      </w:r>
    </w:p>
    <w:p w14:paraId="0000051A" w14:textId="77777777" w:rsidR="005A45BA" w:rsidRPr="003231FF" w:rsidRDefault="005A45BA" w:rsidP="002848F2">
      <w:pPr>
        <w:spacing w:before="0" w:after="0" w:line="240" w:lineRule="auto"/>
        <w:rPr>
          <w:rFonts w:ascii="Calibri" w:eastAsia="Calibri" w:hAnsi="Calibri" w:cs="Calibri"/>
          <w:sz w:val="22"/>
          <w:szCs w:val="22"/>
        </w:rPr>
      </w:pPr>
    </w:p>
    <w:p w14:paraId="0000051B" w14:textId="04472731"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el caso </w:t>
      </w:r>
      <w:r w:rsidR="008B6F2D">
        <w:rPr>
          <w:rFonts w:ascii="Calibri" w:eastAsia="Calibri" w:hAnsi="Calibri" w:cs="Calibri"/>
          <w:sz w:val="22"/>
          <w:szCs w:val="22"/>
        </w:rPr>
        <w:t>del pueblo Miskito</w:t>
      </w:r>
      <w:r w:rsidRPr="003231FF">
        <w:rPr>
          <w:rFonts w:ascii="Calibri" w:eastAsia="Calibri" w:hAnsi="Calibri" w:cs="Calibri"/>
          <w:sz w:val="22"/>
          <w:szCs w:val="22"/>
        </w:rPr>
        <w:t xml:space="preserve">, la ENDESA 2019, identifica la incidencia de trabajo infantil en el </w:t>
      </w:r>
      <w:r w:rsidR="3F661D34" w:rsidRPr="0708BB38">
        <w:rPr>
          <w:rFonts w:ascii="Calibri" w:eastAsia="Calibri" w:hAnsi="Calibri" w:cs="Calibri"/>
          <w:sz w:val="22"/>
          <w:szCs w:val="22"/>
        </w:rPr>
        <w:t>d</w:t>
      </w:r>
      <w:r w:rsidRPr="003231FF">
        <w:rPr>
          <w:rFonts w:ascii="Calibri" w:eastAsia="Calibri" w:hAnsi="Calibri" w:cs="Calibri"/>
          <w:sz w:val="22"/>
          <w:szCs w:val="22"/>
        </w:rPr>
        <w:t>epartamento de Gracias a Dios con un 8.7%</w:t>
      </w:r>
      <w:r w:rsidRPr="003231FF">
        <w:rPr>
          <w:rFonts w:ascii="Calibri" w:eastAsia="Calibri" w:hAnsi="Calibri" w:cs="Calibri"/>
          <w:sz w:val="22"/>
          <w:szCs w:val="22"/>
          <w:vertAlign w:val="superscript"/>
        </w:rPr>
        <w:footnoteReference w:id="16"/>
      </w:r>
      <w:r w:rsidRPr="003231FF">
        <w:rPr>
          <w:rFonts w:ascii="Calibri" w:eastAsia="Calibri" w:hAnsi="Calibri" w:cs="Calibri"/>
          <w:sz w:val="22"/>
          <w:szCs w:val="22"/>
        </w:rPr>
        <w:t xml:space="preserve">, correspondiente a niños y adolescentes que desarrollan actividades económicas por 43 horas o más, según datos declarados para dicho pueblo. </w:t>
      </w:r>
    </w:p>
    <w:p w14:paraId="0000051C" w14:textId="77777777" w:rsidR="005A45BA" w:rsidRPr="003231FF" w:rsidRDefault="005A45BA" w:rsidP="002848F2">
      <w:pPr>
        <w:spacing w:before="0" w:after="0" w:line="240" w:lineRule="auto"/>
        <w:rPr>
          <w:rFonts w:ascii="Calibri" w:eastAsia="Calibri" w:hAnsi="Calibri" w:cs="Calibri"/>
          <w:sz w:val="22"/>
          <w:szCs w:val="22"/>
        </w:rPr>
      </w:pPr>
    </w:p>
    <w:p w14:paraId="6A079893" w14:textId="51E19B9B" w:rsidR="000825BC" w:rsidRPr="003231FF" w:rsidRDefault="000825BC" w:rsidP="000825BC">
      <w:pPr>
        <w:keepNext/>
      </w:pPr>
      <w:bookmarkStart w:id="83" w:name="_heading=h.3hv69ve" w:colFirst="0" w:colLast="0"/>
      <w:bookmarkStart w:id="84" w:name="_Toc161049819"/>
      <w:bookmarkEnd w:id="83"/>
      <w:r w:rsidRPr="003231FF">
        <w:t xml:space="preserve">Tabla </w:t>
      </w:r>
      <w:r w:rsidRPr="003231FF">
        <w:fldChar w:fldCharType="begin"/>
      </w:r>
      <w:r w:rsidRPr="003231FF">
        <w:instrText xml:space="preserve"> SEQ Tabla \* ARABIC </w:instrText>
      </w:r>
      <w:r w:rsidRPr="003231FF">
        <w:fldChar w:fldCharType="separate"/>
      </w:r>
      <w:r w:rsidR="004D0120">
        <w:rPr>
          <w:noProof/>
        </w:rPr>
        <w:t>9</w:t>
      </w:r>
      <w:r w:rsidRPr="003231FF">
        <w:fldChar w:fldCharType="end"/>
      </w:r>
      <w:r w:rsidRPr="003231FF">
        <w:t>. Porcentaje de niños y niñas en condición de trabajo infantil y peligroso. 2019</w:t>
      </w:r>
      <w:bookmarkEnd w:id="84"/>
    </w:p>
    <w:tbl>
      <w:tblPr>
        <w:tblStyle w:val="40"/>
        <w:tblW w:w="747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2"/>
        <w:gridCol w:w="2830"/>
        <w:gridCol w:w="2830"/>
      </w:tblGrid>
      <w:tr w:rsidR="00675974" w:rsidRPr="003231FF" w14:paraId="274D9707" w14:textId="77777777" w:rsidTr="00AD2B43">
        <w:trPr>
          <w:trHeight w:val="325"/>
          <w:jc w:val="center"/>
        </w:trPr>
        <w:tc>
          <w:tcPr>
            <w:tcW w:w="1812" w:type="dxa"/>
            <w:shd w:val="clear" w:color="auto" w:fill="5CC0DA"/>
            <w:vAlign w:val="center"/>
          </w:tcPr>
          <w:p w14:paraId="0000051E"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Departamentos </w:t>
            </w:r>
          </w:p>
        </w:tc>
        <w:tc>
          <w:tcPr>
            <w:tcW w:w="2830" w:type="dxa"/>
            <w:shd w:val="clear" w:color="auto" w:fill="5CC0DA"/>
            <w:vAlign w:val="center"/>
          </w:tcPr>
          <w:p w14:paraId="0000051F"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 xml:space="preserve">Trabajo infantil </w:t>
            </w:r>
          </w:p>
        </w:tc>
        <w:tc>
          <w:tcPr>
            <w:tcW w:w="2830" w:type="dxa"/>
            <w:shd w:val="clear" w:color="auto" w:fill="5CC0DA"/>
          </w:tcPr>
          <w:p w14:paraId="00000520"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Trabajo peligroso</w:t>
            </w:r>
          </w:p>
        </w:tc>
      </w:tr>
      <w:tr w:rsidR="00675974" w:rsidRPr="003231FF" w14:paraId="66A7A129" w14:textId="77777777">
        <w:trPr>
          <w:trHeight w:val="141"/>
          <w:jc w:val="center"/>
        </w:trPr>
        <w:tc>
          <w:tcPr>
            <w:tcW w:w="1812" w:type="dxa"/>
            <w:shd w:val="clear" w:color="auto" w:fill="auto"/>
            <w:vAlign w:val="center"/>
          </w:tcPr>
          <w:p w14:paraId="00000521" w14:textId="77777777" w:rsidR="005A45BA" w:rsidRPr="003231FF" w:rsidRDefault="00416FCA" w:rsidP="002848F2">
            <w:pPr>
              <w:spacing w:before="0" w:after="0" w:line="240" w:lineRule="auto"/>
              <w:ind w:firstLine="220"/>
              <w:rPr>
                <w:rFonts w:ascii="Calibri" w:eastAsia="Calibri" w:hAnsi="Calibri" w:cs="Calibri"/>
                <w:sz w:val="22"/>
                <w:szCs w:val="22"/>
              </w:rPr>
            </w:pPr>
            <w:r w:rsidRPr="003231FF">
              <w:rPr>
                <w:rFonts w:ascii="Calibri" w:eastAsia="Calibri" w:hAnsi="Calibri" w:cs="Calibri"/>
                <w:sz w:val="22"/>
                <w:szCs w:val="22"/>
              </w:rPr>
              <w:t>Gracias a Dios</w:t>
            </w:r>
          </w:p>
        </w:tc>
        <w:tc>
          <w:tcPr>
            <w:tcW w:w="2830" w:type="dxa"/>
            <w:shd w:val="clear" w:color="auto" w:fill="auto"/>
            <w:vAlign w:val="center"/>
          </w:tcPr>
          <w:p w14:paraId="0000052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15.5%</w:t>
            </w:r>
          </w:p>
        </w:tc>
        <w:tc>
          <w:tcPr>
            <w:tcW w:w="2830" w:type="dxa"/>
          </w:tcPr>
          <w:p w14:paraId="0000052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10.9%</w:t>
            </w:r>
          </w:p>
        </w:tc>
      </w:tr>
    </w:tbl>
    <w:p w14:paraId="00000524"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con base en ENDESA/MICS 2019. INE</w:t>
      </w:r>
    </w:p>
    <w:p w14:paraId="00000525"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lastRenderedPageBreak/>
        <w:t>Maternidad y fecundidad</w:t>
      </w:r>
    </w:p>
    <w:p w14:paraId="00000526" w14:textId="163C125D"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Según datos de CEPAL/CELADE, en el último año han nacido un total de 961 niños, </w:t>
      </w:r>
      <w:r w:rsidR="00E016F5">
        <w:rPr>
          <w:rFonts w:ascii="Calibri" w:eastAsia="Calibri" w:hAnsi="Calibri" w:cs="Calibri"/>
          <w:sz w:val="22"/>
          <w:szCs w:val="22"/>
        </w:rPr>
        <w:t xml:space="preserve">siendo en su mayoría, su madre pertenece al Pueblo Miskito </w:t>
      </w:r>
      <w:r w:rsidR="00E016F5" w:rsidRPr="003231FF">
        <w:rPr>
          <w:rFonts w:ascii="Calibri" w:eastAsia="Calibri" w:hAnsi="Calibri" w:cs="Calibri"/>
          <w:sz w:val="22"/>
          <w:szCs w:val="22"/>
        </w:rPr>
        <w:t>(63%).</w:t>
      </w:r>
    </w:p>
    <w:p w14:paraId="48BFF34D" w14:textId="77777777" w:rsidR="000825BC" w:rsidRPr="003231FF" w:rsidRDefault="000825BC" w:rsidP="000825BC">
      <w:pPr>
        <w:keepNext/>
      </w:pPr>
    </w:p>
    <w:p w14:paraId="2702A1E4" w14:textId="2147F0E1" w:rsidR="000825BC" w:rsidRPr="003231FF" w:rsidRDefault="000825BC" w:rsidP="000825BC">
      <w:pPr>
        <w:keepNext/>
      </w:pPr>
      <w:bookmarkStart w:id="85" w:name="_Toc161049820"/>
      <w:r w:rsidRPr="003231FF">
        <w:t xml:space="preserve">Tabla </w:t>
      </w:r>
      <w:r w:rsidRPr="003231FF">
        <w:fldChar w:fldCharType="begin"/>
      </w:r>
      <w:r w:rsidRPr="003231FF">
        <w:instrText xml:space="preserve"> SEQ Tabla \* ARABIC </w:instrText>
      </w:r>
      <w:r w:rsidRPr="003231FF">
        <w:fldChar w:fldCharType="separate"/>
      </w:r>
      <w:r w:rsidR="004D0120">
        <w:rPr>
          <w:noProof/>
        </w:rPr>
        <w:t>10</w:t>
      </w:r>
      <w:r w:rsidRPr="003231FF">
        <w:fldChar w:fldCharType="end"/>
      </w:r>
      <w:r w:rsidRPr="003231FF">
        <w:t xml:space="preserve"> Niños y niñas por etnia nacidos en el último año disponible.  2015</w:t>
      </w:r>
      <w:bookmarkEnd w:id="85"/>
    </w:p>
    <w:tbl>
      <w:tblPr>
        <w:tblStyle w:val="39"/>
        <w:tblW w:w="7474" w:type="dxa"/>
        <w:jc w:val="center"/>
        <w:tblInd w:w="0" w:type="dxa"/>
        <w:tblLayout w:type="fixed"/>
        <w:tblLook w:val="0400" w:firstRow="0" w:lastRow="0" w:firstColumn="0" w:lastColumn="0" w:noHBand="0" w:noVBand="1"/>
      </w:tblPr>
      <w:tblGrid>
        <w:gridCol w:w="2269"/>
        <w:gridCol w:w="2108"/>
        <w:gridCol w:w="1534"/>
        <w:gridCol w:w="1563"/>
      </w:tblGrid>
      <w:tr w:rsidR="00675974" w:rsidRPr="003231FF" w14:paraId="47DE95E2" w14:textId="77777777" w:rsidTr="00AD2B43">
        <w:trPr>
          <w:trHeight w:val="158"/>
          <w:tblHeader/>
          <w:jc w:val="center"/>
        </w:trPr>
        <w:tc>
          <w:tcPr>
            <w:tcW w:w="2269" w:type="dxa"/>
            <w:vMerge w:val="restart"/>
            <w:tcBorders>
              <w:top w:val="single" w:sz="4" w:space="0" w:color="000000"/>
              <w:left w:val="single" w:sz="4" w:space="0" w:color="000000"/>
              <w:bottom w:val="single" w:sz="4" w:space="0" w:color="000000"/>
              <w:right w:val="single" w:sz="4" w:space="0" w:color="000000"/>
            </w:tcBorders>
            <w:shd w:val="clear" w:color="auto" w:fill="5CC0DA"/>
          </w:tcPr>
          <w:p w14:paraId="0000052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Etnia del Madre</w:t>
            </w:r>
          </w:p>
        </w:tc>
        <w:tc>
          <w:tcPr>
            <w:tcW w:w="5205" w:type="dxa"/>
            <w:gridSpan w:val="3"/>
            <w:tcBorders>
              <w:top w:val="single" w:sz="4" w:space="0" w:color="000000"/>
              <w:left w:val="nil"/>
              <w:bottom w:val="single" w:sz="4" w:space="0" w:color="000000"/>
              <w:right w:val="single" w:sz="4" w:space="0" w:color="000000"/>
            </w:tcBorders>
            <w:shd w:val="clear" w:color="auto" w:fill="5CC0DA"/>
          </w:tcPr>
          <w:p w14:paraId="00000529"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Sexo</w:t>
            </w:r>
          </w:p>
        </w:tc>
      </w:tr>
      <w:tr w:rsidR="00675974" w:rsidRPr="003231FF" w14:paraId="4128DFD6" w14:textId="77777777" w:rsidTr="00AD2B43">
        <w:trPr>
          <w:trHeight w:val="142"/>
          <w:jc w:val="center"/>
        </w:trPr>
        <w:tc>
          <w:tcPr>
            <w:tcW w:w="2269" w:type="dxa"/>
            <w:vMerge/>
            <w:tcBorders>
              <w:top w:val="single" w:sz="4" w:space="0" w:color="000000"/>
              <w:left w:val="single" w:sz="4" w:space="0" w:color="000000"/>
              <w:bottom w:val="single" w:sz="4" w:space="0" w:color="000000"/>
              <w:right w:val="single" w:sz="4" w:space="0" w:color="000000"/>
            </w:tcBorders>
            <w:shd w:val="clear" w:color="auto" w:fill="5CC0DA"/>
          </w:tcPr>
          <w:p w14:paraId="0000052C"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2"/>
                <w:szCs w:val="22"/>
              </w:rPr>
            </w:pPr>
          </w:p>
        </w:tc>
        <w:tc>
          <w:tcPr>
            <w:tcW w:w="2108" w:type="dxa"/>
            <w:tcBorders>
              <w:top w:val="nil"/>
              <w:left w:val="nil"/>
              <w:bottom w:val="single" w:sz="4" w:space="0" w:color="000000"/>
              <w:right w:val="single" w:sz="4" w:space="0" w:color="000000"/>
            </w:tcBorders>
            <w:shd w:val="clear" w:color="auto" w:fill="5CC0DA"/>
          </w:tcPr>
          <w:p w14:paraId="0000052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Hombre</w:t>
            </w:r>
          </w:p>
        </w:tc>
        <w:tc>
          <w:tcPr>
            <w:tcW w:w="1534" w:type="dxa"/>
            <w:tcBorders>
              <w:top w:val="nil"/>
              <w:left w:val="nil"/>
              <w:bottom w:val="single" w:sz="4" w:space="0" w:color="000000"/>
              <w:right w:val="single" w:sz="4" w:space="0" w:color="000000"/>
            </w:tcBorders>
            <w:shd w:val="clear" w:color="auto" w:fill="5CC0DA"/>
          </w:tcPr>
          <w:p w14:paraId="0000052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Mujer</w:t>
            </w:r>
          </w:p>
        </w:tc>
        <w:tc>
          <w:tcPr>
            <w:tcW w:w="1563" w:type="dxa"/>
            <w:tcBorders>
              <w:top w:val="nil"/>
              <w:left w:val="nil"/>
              <w:bottom w:val="single" w:sz="4" w:space="0" w:color="000000"/>
              <w:right w:val="single" w:sz="4" w:space="0" w:color="000000"/>
            </w:tcBorders>
            <w:shd w:val="clear" w:color="auto" w:fill="5CC0DA"/>
          </w:tcPr>
          <w:p w14:paraId="0000052F"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Total</w:t>
            </w:r>
          </w:p>
        </w:tc>
      </w:tr>
      <w:tr w:rsidR="00675974" w:rsidRPr="003231FF" w14:paraId="581FDB53"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3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2108" w:type="dxa"/>
            <w:tcBorders>
              <w:top w:val="nil"/>
              <w:left w:val="nil"/>
              <w:bottom w:val="single" w:sz="4" w:space="0" w:color="000000"/>
              <w:right w:val="single" w:sz="4" w:space="0" w:color="000000"/>
            </w:tcBorders>
            <w:shd w:val="clear" w:color="auto" w:fill="auto"/>
          </w:tcPr>
          <w:p w14:paraId="0000053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w:t>
            </w:r>
          </w:p>
        </w:tc>
        <w:tc>
          <w:tcPr>
            <w:tcW w:w="1534" w:type="dxa"/>
            <w:tcBorders>
              <w:top w:val="nil"/>
              <w:left w:val="nil"/>
              <w:bottom w:val="single" w:sz="4" w:space="0" w:color="000000"/>
              <w:right w:val="single" w:sz="4" w:space="0" w:color="000000"/>
            </w:tcBorders>
            <w:shd w:val="clear" w:color="auto" w:fill="auto"/>
          </w:tcPr>
          <w:p w14:paraId="0000053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w:t>
            </w:r>
          </w:p>
        </w:tc>
        <w:tc>
          <w:tcPr>
            <w:tcW w:w="1563" w:type="dxa"/>
            <w:tcBorders>
              <w:top w:val="nil"/>
              <w:left w:val="nil"/>
              <w:bottom w:val="single" w:sz="4" w:space="0" w:color="000000"/>
              <w:right w:val="single" w:sz="4" w:space="0" w:color="000000"/>
            </w:tcBorders>
            <w:shd w:val="clear" w:color="auto" w:fill="auto"/>
          </w:tcPr>
          <w:p w14:paraId="0000053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w:t>
            </w:r>
          </w:p>
        </w:tc>
      </w:tr>
      <w:tr w:rsidR="00675974" w:rsidRPr="003231FF" w14:paraId="592DDD09"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3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Inglés</w:t>
            </w:r>
          </w:p>
        </w:tc>
        <w:tc>
          <w:tcPr>
            <w:tcW w:w="2108" w:type="dxa"/>
            <w:tcBorders>
              <w:top w:val="nil"/>
              <w:left w:val="nil"/>
              <w:bottom w:val="single" w:sz="4" w:space="0" w:color="000000"/>
              <w:right w:val="single" w:sz="4" w:space="0" w:color="000000"/>
            </w:tcBorders>
            <w:shd w:val="clear" w:color="auto" w:fill="auto"/>
          </w:tcPr>
          <w:p w14:paraId="0000053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w:t>
            </w:r>
          </w:p>
        </w:tc>
        <w:tc>
          <w:tcPr>
            <w:tcW w:w="1534" w:type="dxa"/>
            <w:tcBorders>
              <w:top w:val="nil"/>
              <w:left w:val="nil"/>
              <w:bottom w:val="single" w:sz="4" w:space="0" w:color="000000"/>
              <w:right w:val="single" w:sz="4" w:space="0" w:color="000000"/>
            </w:tcBorders>
            <w:shd w:val="clear" w:color="auto" w:fill="auto"/>
          </w:tcPr>
          <w:p w14:paraId="0000053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563" w:type="dxa"/>
            <w:tcBorders>
              <w:top w:val="nil"/>
              <w:left w:val="nil"/>
              <w:bottom w:val="single" w:sz="4" w:space="0" w:color="000000"/>
              <w:right w:val="single" w:sz="4" w:space="0" w:color="000000"/>
            </w:tcBorders>
            <w:shd w:val="clear" w:color="auto" w:fill="auto"/>
          </w:tcPr>
          <w:p w14:paraId="0000053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w:t>
            </w:r>
          </w:p>
        </w:tc>
      </w:tr>
      <w:tr w:rsidR="00675974" w:rsidRPr="003231FF" w14:paraId="4F8592F6"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3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 (Paya)</w:t>
            </w:r>
          </w:p>
        </w:tc>
        <w:tc>
          <w:tcPr>
            <w:tcW w:w="2108" w:type="dxa"/>
            <w:tcBorders>
              <w:top w:val="nil"/>
              <w:left w:val="nil"/>
              <w:bottom w:val="single" w:sz="4" w:space="0" w:color="000000"/>
              <w:right w:val="single" w:sz="4" w:space="0" w:color="000000"/>
            </w:tcBorders>
            <w:shd w:val="clear" w:color="auto" w:fill="auto"/>
          </w:tcPr>
          <w:p w14:paraId="0000053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w:t>
            </w:r>
          </w:p>
        </w:tc>
        <w:tc>
          <w:tcPr>
            <w:tcW w:w="1534" w:type="dxa"/>
            <w:tcBorders>
              <w:top w:val="nil"/>
              <w:left w:val="nil"/>
              <w:bottom w:val="single" w:sz="4" w:space="0" w:color="000000"/>
              <w:right w:val="single" w:sz="4" w:space="0" w:color="000000"/>
            </w:tcBorders>
            <w:shd w:val="clear" w:color="auto" w:fill="auto"/>
          </w:tcPr>
          <w:p w14:paraId="0000053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c>
          <w:tcPr>
            <w:tcW w:w="1563" w:type="dxa"/>
            <w:tcBorders>
              <w:top w:val="nil"/>
              <w:left w:val="nil"/>
              <w:bottom w:val="single" w:sz="4" w:space="0" w:color="000000"/>
              <w:right w:val="single" w:sz="4" w:space="0" w:color="000000"/>
            </w:tcBorders>
            <w:shd w:val="clear" w:color="auto" w:fill="auto"/>
          </w:tcPr>
          <w:p w14:paraId="0000053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w:t>
            </w:r>
          </w:p>
        </w:tc>
      </w:tr>
      <w:tr w:rsidR="00675974" w:rsidRPr="003231FF" w14:paraId="5263C866"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3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Misquito</w:t>
            </w:r>
          </w:p>
        </w:tc>
        <w:tc>
          <w:tcPr>
            <w:tcW w:w="2108" w:type="dxa"/>
            <w:tcBorders>
              <w:top w:val="nil"/>
              <w:left w:val="nil"/>
              <w:bottom w:val="single" w:sz="4" w:space="0" w:color="000000"/>
              <w:right w:val="single" w:sz="4" w:space="0" w:color="000000"/>
            </w:tcBorders>
            <w:shd w:val="clear" w:color="auto" w:fill="auto"/>
          </w:tcPr>
          <w:p w14:paraId="0000053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328</w:t>
            </w:r>
          </w:p>
        </w:tc>
        <w:tc>
          <w:tcPr>
            <w:tcW w:w="1534" w:type="dxa"/>
            <w:tcBorders>
              <w:top w:val="nil"/>
              <w:left w:val="nil"/>
              <w:bottom w:val="single" w:sz="4" w:space="0" w:color="000000"/>
              <w:right w:val="single" w:sz="4" w:space="0" w:color="000000"/>
            </w:tcBorders>
            <w:shd w:val="clear" w:color="auto" w:fill="auto"/>
          </w:tcPr>
          <w:p w14:paraId="0000053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277</w:t>
            </w:r>
          </w:p>
        </w:tc>
        <w:tc>
          <w:tcPr>
            <w:tcW w:w="1563" w:type="dxa"/>
            <w:tcBorders>
              <w:top w:val="nil"/>
              <w:left w:val="nil"/>
              <w:bottom w:val="single" w:sz="4" w:space="0" w:color="000000"/>
              <w:right w:val="single" w:sz="4" w:space="0" w:color="000000"/>
            </w:tcBorders>
            <w:shd w:val="clear" w:color="auto" w:fill="auto"/>
          </w:tcPr>
          <w:p w14:paraId="0000053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605</w:t>
            </w:r>
          </w:p>
        </w:tc>
      </w:tr>
      <w:tr w:rsidR="00675974" w:rsidRPr="003231FF" w14:paraId="590BD382"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4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2108" w:type="dxa"/>
            <w:tcBorders>
              <w:top w:val="nil"/>
              <w:left w:val="nil"/>
              <w:bottom w:val="single" w:sz="4" w:space="0" w:color="000000"/>
              <w:right w:val="single" w:sz="4" w:space="0" w:color="000000"/>
            </w:tcBorders>
            <w:shd w:val="clear" w:color="auto" w:fill="auto"/>
          </w:tcPr>
          <w:p w14:paraId="0000054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534" w:type="dxa"/>
            <w:tcBorders>
              <w:top w:val="nil"/>
              <w:left w:val="nil"/>
              <w:bottom w:val="single" w:sz="4" w:space="0" w:color="000000"/>
              <w:right w:val="single" w:sz="4" w:space="0" w:color="000000"/>
            </w:tcBorders>
            <w:shd w:val="clear" w:color="auto" w:fill="auto"/>
          </w:tcPr>
          <w:p w14:paraId="0000054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563" w:type="dxa"/>
            <w:tcBorders>
              <w:top w:val="nil"/>
              <w:left w:val="nil"/>
              <w:bottom w:val="single" w:sz="4" w:space="0" w:color="000000"/>
              <w:right w:val="single" w:sz="4" w:space="0" w:color="000000"/>
            </w:tcBorders>
            <w:shd w:val="clear" w:color="auto" w:fill="auto"/>
          </w:tcPr>
          <w:p w14:paraId="0000054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r>
      <w:tr w:rsidR="00675974" w:rsidRPr="003231FF" w14:paraId="35BE15FE"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4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 (Sumo)</w:t>
            </w:r>
          </w:p>
        </w:tc>
        <w:tc>
          <w:tcPr>
            <w:tcW w:w="2108" w:type="dxa"/>
            <w:tcBorders>
              <w:top w:val="nil"/>
              <w:left w:val="nil"/>
              <w:bottom w:val="single" w:sz="4" w:space="0" w:color="000000"/>
              <w:right w:val="single" w:sz="4" w:space="0" w:color="000000"/>
            </w:tcBorders>
            <w:shd w:val="clear" w:color="auto" w:fill="auto"/>
          </w:tcPr>
          <w:p w14:paraId="0000054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c>
          <w:tcPr>
            <w:tcW w:w="1534" w:type="dxa"/>
            <w:tcBorders>
              <w:top w:val="nil"/>
              <w:left w:val="nil"/>
              <w:bottom w:val="single" w:sz="4" w:space="0" w:color="000000"/>
              <w:right w:val="single" w:sz="4" w:space="0" w:color="000000"/>
            </w:tcBorders>
            <w:shd w:val="clear" w:color="auto" w:fill="auto"/>
          </w:tcPr>
          <w:p w14:paraId="0000054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563" w:type="dxa"/>
            <w:tcBorders>
              <w:top w:val="nil"/>
              <w:left w:val="nil"/>
              <w:bottom w:val="single" w:sz="4" w:space="0" w:color="000000"/>
              <w:right w:val="single" w:sz="4" w:space="0" w:color="000000"/>
            </w:tcBorders>
            <w:shd w:val="clear" w:color="auto" w:fill="auto"/>
          </w:tcPr>
          <w:p w14:paraId="0000054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w:t>
            </w:r>
          </w:p>
        </w:tc>
      </w:tr>
      <w:tr w:rsidR="00675974" w:rsidRPr="003231FF" w14:paraId="585E7D1A"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4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2108" w:type="dxa"/>
            <w:tcBorders>
              <w:top w:val="nil"/>
              <w:left w:val="nil"/>
              <w:bottom w:val="single" w:sz="4" w:space="0" w:color="000000"/>
              <w:right w:val="single" w:sz="4" w:space="0" w:color="000000"/>
            </w:tcBorders>
            <w:shd w:val="clear" w:color="auto" w:fill="auto"/>
          </w:tcPr>
          <w:p w14:paraId="0000054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w:t>
            </w:r>
          </w:p>
        </w:tc>
        <w:tc>
          <w:tcPr>
            <w:tcW w:w="1534" w:type="dxa"/>
            <w:tcBorders>
              <w:top w:val="nil"/>
              <w:left w:val="nil"/>
              <w:bottom w:val="single" w:sz="4" w:space="0" w:color="000000"/>
              <w:right w:val="single" w:sz="4" w:space="0" w:color="000000"/>
            </w:tcBorders>
            <w:shd w:val="clear" w:color="auto" w:fill="auto"/>
          </w:tcPr>
          <w:p w14:paraId="0000054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w:t>
            </w:r>
          </w:p>
        </w:tc>
        <w:tc>
          <w:tcPr>
            <w:tcW w:w="1563" w:type="dxa"/>
            <w:tcBorders>
              <w:top w:val="nil"/>
              <w:left w:val="nil"/>
              <w:bottom w:val="single" w:sz="4" w:space="0" w:color="000000"/>
              <w:right w:val="single" w:sz="4" w:space="0" w:color="000000"/>
            </w:tcBorders>
            <w:shd w:val="clear" w:color="auto" w:fill="auto"/>
          </w:tcPr>
          <w:p w14:paraId="0000054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49</w:t>
            </w:r>
          </w:p>
        </w:tc>
      </w:tr>
      <w:tr w:rsidR="00675974" w:rsidRPr="003231FF" w14:paraId="3BF22164"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4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Ninguno</w:t>
            </w:r>
          </w:p>
        </w:tc>
        <w:tc>
          <w:tcPr>
            <w:tcW w:w="2108" w:type="dxa"/>
            <w:tcBorders>
              <w:top w:val="nil"/>
              <w:left w:val="nil"/>
              <w:bottom w:val="single" w:sz="4" w:space="0" w:color="000000"/>
              <w:right w:val="single" w:sz="4" w:space="0" w:color="000000"/>
            </w:tcBorders>
            <w:shd w:val="clear" w:color="auto" w:fill="auto"/>
          </w:tcPr>
          <w:p w14:paraId="0000054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106</w:t>
            </w:r>
          </w:p>
        </w:tc>
        <w:tc>
          <w:tcPr>
            <w:tcW w:w="1534" w:type="dxa"/>
            <w:tcBorders>
              <w:top w:val="nil"/>
              <w:left w:val="nil"/>
              <w:bottom w:val="single" w:sz="4" w:space="0" w:color="000000"/>
              <w:right w:val="single" w:sz="4" w:space="0" w:color="000000"/>
            </w:tcBorders>
            <w:shd w:val="clear" w:color="auto" w:fill="auto"/>
          </w:tcPr>
          <w:p w14:paraId="0000054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104</w:t>
            </w:r>
          </w:p>
        </w:tc>
        <w:tc>
          <w:tcPr>
            <w:tcW w:w="1563" w:type="dxa"/>
            <w:tcBorders>
              <w:top w:val="nil"/>
              <w:left w:val="nil"/>
              <w:bottom w:val="single" w:sz="4" w:space="0" w:color="000000"/>
              <w:right w:val="single" w:sz="4" w:space="0" w:color="000000"/>
            </w:tcBorders>
            <w:shd w:val="clear" w:color="auto" w:fill="auto"/>
          </w:tcPr>
          <w:p w14:paraId="0000054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210</w:t>
            </w:r>
          </w:p>
        </w:tc>
      </w:tr>
      <w:tr w:rsidR="00675974" w:rsidRPr="003231FF" w14:paraId="52F7D617"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auto"/>
          </w:tcPr>
          <w:p w14:paraId="0000055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Ns/Nr</w:t>
            </w:r>
          </w:p>
        </w:tc>
        <w:tc>
          <w:tcPr>
            <w:tcW w:w="2108" w:type="dxa"/>
            <w:tcBorders>
              <w:top w:val="nil"/>
              <w:left w:val="nil"/>
              <w:bottom w:val="single" w:sz="4" w:space="0" w:color="000000"/>
              <w:right w:val="single" w:sz="4" w:space="0" w:color="000000"/>
            </w:tcBorders>
            <w:shd w:val="clear" w:color="auto" w:fill="auto"/>
          </w:tcPr>
          <w:p w14:paraId="0000055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w:t>
            </w:r>
          </w:p>
        </w:tc>
        <w:tc>
          <w:tcPr>
            <w:tcW w:w="1534" w:type="dxa"/>
            <w:tcBorders>
              <w:top w:val="nil"/>
              <w:left w:val="nil"/>
              <w:bottom w:val="single" w:sz="4" w:space="0" w:color="000000"/>
              <w:right w:val="single" w:sz="4" w:space="0" w:color="000000"/>
            </w:tcBorders>
            <w:shd w:val="clear" w:color="auto" w:fill="auto"/>
          </w:tcPr>
          <w:p w14:paraId="0000055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w:t>
            </w:r>
          </w:p>
        </w:tc>
        <w:tc>
          <w:tcPr>
            <w:tcW w:w="1563" w:type="dxa"/>
            <w:tcBorders>
              <w:top w:val="nil"/>
              <w:left w:val="nil"/>
              <w:bottom w:val="single" w:sz="4" w:space="0" w:color="000000"/>
              <w:right w:val="single" w:sz="4" w:space="0" w:color="000000"/>
            </w:tcBorders>
            <w:shd w:val="clear" w:color="auto" w:fill="auto"/>
          </w:tcPr>
          <w:p w14:paraId="0000055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31</w:t>
            </w:r>
          </w:p>
        </w:tc>
      </w:tr>
      <w:tr w:rsidR="00675974" w:rsidRPr="003231FF" w14:paraId="08DD0541" w14:textId="77777777">
        <w:trPr>
          <w:trHeight w:val="158"/>
          <w:jc w:val="center"/>
        </w:trPr>
        <w:tc>
          <w:tcPr>
            <w:tcW w:w="2269" w:type="dxa"/>
            <w:tcBorders>
              <w:top w:val="nil"/>
              <w:left w:val="single" w:sz="4" w:space="0" w:color="000000"/>
              <w:bottom w:val="single" w:sz="4" w:space="0" w:color="000000"/>
              <w:right w:val="single" w:sz="4" w:space="0" w:color="000000"/>
            </w:tcBorders>
            <w:shd w:val="clear" w:color="auto" w:fill="C0C0C0"/>
          </w:tcPr>
          <w:p w14:paraId="00000554"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2108" w:type="dxa"/>
            <w:tcBorders>
              <w:top w:val="nil"/>
              <w:left w:val="nil"/>
              <w:bottom w:val="single" w:sz="4" w:space="0" w:color="000000"/>
              <w:right w:val="single" w:sz="4" w:space="0" w:color="000000"/>
            </w:tcBorders>
            <w:shd w:val="clear" w:color="auto" w:fill="C0C0C0"/>
          </w:tcPr>
          <w:p w14:paraId="0000055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518</w:t>
            </w:r>
          </w:p>
        </w:tc>
        <w:tc>
          <w:tcPr>
            <w:tcW w:w="1534" w:type="dxa"/>
            <w:tcBorders>
              <w:top w:val="nil"/>
              <w:left w:val="nil"/>
              <w:bottom w:val="single" w:sz="4" w:space="0" w:color="000000"/>
              <w:right w:val="single" w:sz="4" w:space="0" w:color="000000"/>
            </w:tcBorders>
            <w:shd w:val="clear" w:color="auto" w:fill="C0C0C0"/>
          </w:tcPr>
          <w:p w14:paraId="0000055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443</w:t>
            </w:r>
          </w:p>
        </w:tc>
        <w:tc>
          <w:tcPr>
            <w:tcW w:w="1563" w:type="dxa"/>
            <w:tcBorders>
              <w:top w:val="nil"/>
              <w:left w:val="nil"/>
              <w:bottom w:val="single" w:sz="4" w:space="0" w:color="000000"/>
              <w:right w:val="single" w:sz="4" w:space="0" w:color="000000"/>
            </w:tcBorders>
            <w:shd w:val="clear" w:color="auto" w:fill="C0C0C0"/>
          </w:tcPr>
          <w:p w14:paraId="0000055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961</w:t>
            </w:r>
          </w:p>
        </w:tc>
      </w:tr>
    </w:tbl>
    <w:p w14:paraId="00000558" w14:textId="77777777" w:rsidR="005A45BA" w:rsidRPr="003231FF" w:rsidRDefault="00416FCA" w:rsidP="002848F2">
      <w:pPr>
        <w:spacing w:before="0" w:after="0" w:line="240" w:lineRule="auto"/>
        <w:jc w:val="center"/>
        <w:rPr>
          <w:rFonts w:ascii="Calibri" w:hAnsi="Calibri" w:cs="Calibri"/>
          <w:sz w:val="20"/>
          <w:szCs w:val="20"/>
        </w:rPr>
      </w:pPr>
      <w:r w:rsidRPr="003231FF">
        <w:rPr>
          <w:rFonts w:ascii="Calibri" w:hAnsi="Calibri" w:cs="Calibri"/>
          <w:sz w:val="20"/>
          <w:szCs w:val="20"/>
        </w:rPr>
        <w:t>Fuente:  Elaboración propia con base a Estadísticas vitales, INE 2015. Nacimientos registrados</w:t>
      </w:r>
      <w:r w:rsidRPr="003231FF">
        <w:rPr>
          <w:rFonts w:ascii="Calibri" w:eastAsia="Calibri" w:hAnsi="Calibri" w:cs="Calibri"/>
          <w:vertAlign w:val="superscript"/>
        </w:rPr>
        <w:footnoteReference w:id="17"/>
      </w:r>
      <w:r w:rsidRPr="003231FF">
        <w:rPr>
          <w:rFonts w:ascii="Calibri" w:hAnsi="Calibri" w:cs="Calibri"/>
          <w:sz w:val="20"/>
          <w:szCs w:val="20"/>
        </w:rPr>
        <w:t xml:space="preserve"> </w:t>
      </w:r>
    </w:p>
    <w:p w14:paraId="36CD9D18" w14:textId="77777777" w:rsidR="000825BC" w:rsidRPr="003231FF" w:rsidRDefault="000825BC" w:rsidP="002848F2">
      <w:pPr>
        <w:spacing w:before="0" w:after="0" w:line="240" w:lineRule="auto"/>
        <w:rPr>
          <w:rFonts w:ascii="Calibri" w:eastAsia="Calibri" w:hAnsi="Calibri" w:cs="Calibri"/>
          <w:sz w:val="22"/>
          <w:szCs w:val="22"/>
        </w:rPr>
      </w:pPr>
    </w:p>
    <w:p w14:paraId="00000559" w14:textId="19993368"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la tasa de mortalidad infantil en el </w:t>
      </w:r>
      <w:r w:rsidR="43E77756" w:rsidRPr="61E566F9">
        <w:rPr>
          <w:rFonts w:ascii="Calibri" w:eastAsia="Calibri" w:hAnsi="Calibri" w:cs="Calibri"/>
          <w:sz w:val="22"/>
          <w:szCs w:val="22"/>
        </w:rPr>
        <w:t>d</w:t>
      </w:r>
      <w:r w:rsidRPr="003231FF">
        <w:rPr>
          <w:rFonts w:ascii="Calibri" w:eastAsia="Calibri" w:hAnsi="Calibri" w:cs="Calibri"/>
          <w:sz w:val="22"/>
          <w:szCs w:val="22"/>
        </w:rPr>
        <w:t xml:space="preserve">epartamento de Gracias a Dios es del 22%, la cual representan las muertes por cada 1000 nacidos vivos.  Por otra parte, según datos de la ENDESA/MICS 2019, a nivel de pueblos, la tasa de fecundidad en adolescentes </w:t>
      </w:r>
      <w:r w:rsidRPr="7EEA1FA7">
        <w:rPr>
          <w:rFonts w:ascii="Calibri" w:eastAsia="Calibri" w:hAnsi="Calibri" w:cs="Calibri"/>
          <w:sz w:val="22"/>
          <w:szCs w:val="22"/>
        </w:rPr>
        <w:t>Mis</w:t>
      </w:r>
      <w:r w:rsidR="3A4F18A2" w:rsidRPr="7EEA1FA7">
        <w:rPr>
          <w:rFonts w:ascii="Calibri" w:eastAsia="Calibri" w:hAnsi="Calibri" w:cs="Calibri"/>
          <w:sz w:val="22"/>
          <w:szCs w:val="22"/>
        </w:rPr>
        <w:t>kito</w:t>
      </w:r>
      <w:r w:rsidRPr="7EEA1FA7">
        <w:rPr>
          <w:rFonts w:ascii="Calibri" w:eastAsia="Calibri" w:hAnsi="Calibri" w:cs="Calibri"/>
          <w:sz w:val="22"/>
          <w:szCs w:val="22"/>
        </w:rPr>
        <w:t>s</w:t>
      </w:r>
      <w:r w:rsidRPr="003231FF">
        <w:rPr>
          <w:rFonts w:ascii="Calibri" w:eastAsia="Calibri" w:hAnsi="Calibri" w:cs="Calibri"/>
          <w:sz w:val="22"/>
          <w:szCs w:val="22"/>
        </w:rPr>
        <w:t xml:space="preserve"> es de </w:t>
      </w:r>
      <w:r w:rsidRPr="003231FF">
        <w:rPr>
          <w:rFonts w:ascii="Calibri" w:eastAsia="Calibri" w:hAnsi="Calibri" w:cs="Calibri"/>
          <w:b/>
          <w:sz w:val="22"/>
          <w:szCs w:val="22"/>
        </w:rPr>
        <w:t>125%</w:t>
      </w:r>
      <w:r w:rsidRPr="003231FF">
        <w:rPr>
          <w:rFonts w:ascii="Calibri" w:eastAsia="Calibri" w:hAnsi="Calibri" w:cs="Calibri"/>
          <w:sz w:val="22"/>
          <w:szCs w:val="22"/>
        </w:rPr>
        <w:t xml:space="preserve">, con un promedio de 4.5 niños nacidos vivos. A nivel del departamento, la tasa de fecundidad en adolescentes entre 15-19 años es de </w:t>
      </w:r>
      <w:r w:rsidRPr="003231FF">
        <w:rPr>
          <w:rFonts w:ascii="Calibri" w:eastAsia="Calibri" w:hAnsi="Calibri" w:cs="Calibri"/>
          <w:b/>
          <w:sz w:val="22"/>
          <w:szCs w:val="22"/>
        </w:rPr>
        <w:t>125%</w:t>
      </w:r>
      <w:r w:rsidRPr="003231FF">
        <w:rPr>
          <w:rFonts w:ascii="Calibri" w:eastAsia="Calibri" w:hAnsi="Calibri" w:cs="Calibri"/>
          <w:sz w:val="22"/>
          <w:szCs w:val="22"/>
        </w:rPr>
        <w:t xml:space="preserve">. </w:t>
      </w:r>
    </w:p>
    <w:p w14:paraId="7DF31A26" w14:textId="77777777" w:rsidR="009D011B" w:rsidRPr="003231FF" w:rsidRDefault="009D011B" w:rsidP="002848F2">
      <w:pPr>
        <w:spacing w:before="0" w:after="0" w:line="240" w:lineRule="auto"/>
        <w:rPr>
          <w:rFonts w:ascii="Calibri" w:eastAsia="Calibri" w:hAnsi="Calibri" w:cs="Calibri"/>
          <w:sz w:val="22"/>
          <w:szCs w:val="22"/>
        </w:rPr>
      </w:pPr>
    </w:p>
    <w:p w14:paraId="0000055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cuanto al indicador sobre maternidad temprana (mujeres jóvenes), se calcula a nivel de porcentaje tomando en cuenta al grupo de mujeres de 15 a 19 años que, han tenido un hijo nacido vivo, están embarazadas con el primer hijo, han tenido un hijo nacido vivo o están embarazadas con su primer hijo, y han tenido un hijo nacido vivo antes de los 15 años. Asimismo, respecto al porcentaje de mujeres en el rango etario de 20-24 años, que han tenido un hijo nacido vivo antes de los 18 años, se presenta el resultado a nivel del departamento en la ilustración a continuación: </w:t>
      </w:r>
    </w:p>
    <w:p w14:paraId="0000055B" w14:textId="77777777" w:rsidR="005A45BA" w:rsidRPr="003231FF" w:rsidRDefault="005A45BA" w:rsidP="002848F2">
      <w:pPr>
        <w:spacing w:before="0" w:after="0" w:line="240" w:lineRule="auto"/>
        <w:rPr>
          <w:rFonts w:ascii="Calibri" w:hAnsi="Calibri" w:cs="Calibri"/>
          <w:sz w:val="20"/>
          <w:szCs w:val="20"/>
        </w:rPr>
      </w:pPr>
    </w:p>
    <w:p w14:paraId="0C734CD2" w14:textId="109CD279" w:rsidR="000825BC" w:rsidRPr="003231FF" w:rsidRDefault="000825BC" w:rsidP="000825BC">
      <w:pPr>
        <w:keepNext/>
      </w:pPr>
      <w:bookmarkStart w:id="86" w:name="_Toc161049848"/>
      <w:r w:rsidRPr="003231FF">
        <w:lastRenderedPageBreak/>
        <w:t xml:space="preserve">Ilustración </w:t>
      </w:r>
      <w:r w:rsidRPr="003231FF">
        <w:fldChar w:fldCharType="begin"/>
      </w:r>
      <w:r w:rsidRPr="003231FF">
        <w:instrText xml:space="preserve"> SEQ Ilustración \* ARABIC </w:instrText>
      </w:r>
      <w:r w:rsidRPr="003231FF">
        <w:fldChar w:fldCharType="separate"/>
      </w:r>
      <w:r w:rsidR="004D0120">
        <w:rPr>
          <w:noProof/>
        </w:rPr>
        <w:t>3</w:t>
      </w:r>
      <w:r w:rsidRPr="003231FF">
        <w:fldChar w:fldCharType="end"/>
      </w:r>
      <w:r w:rsidRPr="003231FF">
        <w:t xml:space="preserve">. </w:t>
      </w:r>
      <w:r w:rsidRPr="003231FF">
        <w:rPr>
          <w:rFonts w:ascii="Calibri" w:eastAsia="Calibri" w:hAnsi="Calibri" w:cs="Calibri"/>
        </w:rPr>
        <w:t xml:space="preserve">Información sobre fecundidad. </w:t>
      </w:r>
      <w:r w:rsidR="4F1E1252" w:rsidRPr="61E566F9">
        <w:rPr>
          <w:rFonts w:ascii="Calibri" w:eastAsia="Calibri" w:hAnsi="Calibri" w:cs="Calibri"/>
        </w:rPr>
        <w:t>d</w:t>
      </w:r>
      <w:r w:rsidRPr="003231FF">
        <w:rPr>
          <w:rFonts w:ascii="Calibri" w:eastAsia="Calibri" w:hAnsi="Calibri" w:cs="Calibri"/>
        </w:rPr>
        <w:t>epartamento Gracias a Dios. ENDESA ODS 2019</w:t>
      </w:r>
      <w:bookmarkEnd w:id="86"/>
    </w:p>
    <w:p w14:paraId="0000055C" w14:textId="77777777" w:rsidR="005A45BA" w:rsidRPr="003231FF" w:rsidRDefault="00416FCA" w:rsidP="002848F2">
      <w:pPr>
        <w:keepNext/>
        <w:spacing w:before="0" w:after="0" w:line="240" w:lineRule="auto"/>
        <w:rPr>
          <w:rFonts w:ascii="Calibri" w:hAnsi="Calibri" w:cs="Calibri"/>
        </w:rPr>
      </w:pPr>
      <w:r w:rsidRPr="003231FF">
        <w:rPr>
          <w:rFonts w:ascii="Calibri" w:hAnsi="Calibri" w:cs="Calibri"/>
          <w:noProof/>
          <w:sz w:val="20"/>
          <w:szCs w:val="20"/>
          <w:lang w:val="es-HN" w:eastAsia="es-HN"/>
        </w:rPr>
        <w:drawing>
          <wp:inline distT="0" distB="0" distL="0" distR="0" wp14:anchorId="4819CF51" wp14:editId="21333D74">
            <wp:extent cx="5535930" cy="3361267"/>
            <wp:effectExtent l="0" t="0" r="0" b="0"/>
            <wp:docPr id="1270725229" name="Picture 1270725229"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Mapa&#10;&#10;Descripción generada automáticamente"/>
                    <pic:cNvPicPr preferRelativeResize="0"/>
                  </pic:nvPicPr>
                  <pic:blipFill>
                    <a:blip r:embed="rId28"/>
                    <a:srcRect l="1922" r="1331" b="6212"/>
                    <a:stretch>
                      <a:fillRect/>
                    </a:stretch>
                  </pic:blipFill>
                  <pic:spPr>
                    <a:xfrm>
                      <a:off x="0" y="0"/>
                      <a:ext cx="5535930" cy="3361267"/>
                    </a:xfrm>
                    <a:prstGeom prst="rect">
                      <a:avLst/>
                    </a:prstGeom>
                    <a:ln/>
                  </pic:spPr>
                </pic:pic>
              </a:graphicData>
            </a:graphic>
          </wp:inline>
        </w:drawing>
      </w:r>
    </w:p>
    <w:p w14:paraId="2D891EF0" w14:textId="77777777" w:rsidR="000825BC" w:rsidRPr="003231FF" w:rsidRDefault="000825BC" w:rsidP="000825BC">
      <w:pPr>
        <w:rPr>
          <w:rFonts w:ascii="Calibri" w:eastAsia="Calibri" w:hAnsi="Calibri" w:cs="Calibri"/>
          <w:sz w:val="22"/>
          <w:szCs w:val="22"/>
        </w:rPr>
      </w:pPr>
    </w:p>
    <w:p w14:paraId="0000055E" w14:textId="53137C01" w:rsidR="005A45BA" w:rsidRPr="003231FF" w:rsidRDefault="00416FCA" w:rsidP="00457A1C">
      <w:pPr>
        <w:pStyle w:val="Ttulo1"/>
        <w:numPr>
          <w:ilvl w:val="2"/>
          <w:numId w:val="7"/>
        </w:numPr>
        <w:spacing w:before="0"/>
        <w:rPr>
          <w:rFonts w:ascii="Calibri" w:eastAsia="Calibri" w:hAnsi="Calibri" w:cs="Calibri"/>
          <w:sz w:val="22"/>
          <w:szCs w:val="22"/>
        </w:rPr>
      </w:pPr>
      <w:bookmarkStart w:id="87" w:name="_Toc190943265"/>
      <w:r w:rsidRPr="003231FF">
        <w:rPr>
          <w:rFonts w:ascii="Calibri" w:eastAsia="Calibri" w:hAnsi="Calibri" w:cs="Calibri"/>
          <w:sz w:val="22"/>
          <w:szCs w:val="22"/>
        </w:rPr>
        <w:t>Situación alimentaria y nutricional</w:t>
      </w:r>
      <w:bookmarkEnd w:id="87"/>
    </w:p>
    <w:p w14:paraId="679CA969" w14:textId="77777777" w:rsidR="00BE2341"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cuanto a la nutrición, el FA </w:t>
      </w:r>
      <w:r w:rsidR="00400A24" w:rsidRPr="003231FF">
        <w:rPr>
          <w:rFonts w:ascii="Calibri" w:eastAsia="Calibri" w:hAnsi="Calibri" w:cs="Calibri"/>
          <w:sz w:val="22"/>
          <w:szCs w:val="22"/>
        </w:rPr>
        <w:t>considera</w:t>
      </w:r>
      <w:r w:rsidRPr="003231FF">
        <w:rPr>
          <w:rFonts w:ascii="Calibri" w:eastAsia="Calibri" w:hAnsi="Calibri" w:cs="Calibri"/>
          <w:sz w:val="22"/>
          <w:szCs w:val="22"/>
        </w:rPr>
        <w:t xml:space="preserve"> la agricultura nutricionalmente inteligente</w:t>
      </w:r>
      <w:r w:rsidR="00400A24" w:rsidRPr="003231FF">
        <w:rPr>
          <w:rFonts w:ascii="Calibri" w:eastAsia="Calibri" w:hAnsi="Calibri" w:cs="Calibri"/>
          <w:sz w:val="22"/>
          <w:szCs w:val="22"/>
        </w:rPr>
        <w:t>, aquella</w:t>
      </w:r>
      <w:r w:rsidRPr="003231FF">
        <w:rPr>
          <w:rFonts w:ascii="Calibri" w:eastAsia="Calibri" w:hAnsi="Calibri" w:cs="Calibri"/>
          <w:sz w:val="22"/>
          <w:szCs w:val="22"/>
        </w:rPr>
        <w:t xml:space="preserve"> que consiste en tecnologías y prácticas que mejoran la nutrición y al mismo tiempo aumentan la productividad y los ingresos agrícolas y agroindustriales, trabajará con las comunidades locales para identificar alimentos y prácticas que contribuyan a dietas más ricas en nutrientes y mejoran la productividad. Las actividades se basarán en diagnósticos preliminares de la situación nutricional, analizando específicamente los patrones de consumo y los comportamientos entre las comunidades en las áreas del proyecto, centrándose en la evaluación del estado nutricional, las causas de la desnutrición, la caracterización de la dieta y la identificación de brechas dietéticas, incluida una evaluación del género </w:t>
      </w:r>
      <w:r w:rsidR="00C26583" w:rsidRPr="003231FF">
        <w:rPr>
          <w:rFonts w:ascii="Calibri" w:eastAsia="Calibri" w:hAnsi="Calibri" w:cs="Calibri"/>
          <w:sz w:val="22"/>
          <w:szCs w:val="22"/>
        </w:rPr>
        <w:t>predominante, prácticas</w:t>
      </w:r>
      <w:r w:rsidRPr="003231FF">
        <w:rPr>
          <w:rFonts w:ascii="Calibri" w:eastAsia="Calibri" w:hAnsi="Calibri" w:cs="Calibri"/>
          <w:sz w:val="22"/>
          <w:szCs w:val="22"/>
        </w:rPr>
        <w:t xml:space="preserve"> y normas, así como otros factores sociales y culturales y dinámicas de distribución de alimentos dentro del hogar que pueden afectar la nutrición.</w:t>
      </w:r>
    </w:p>
    <w:p w14:paraId="4E30336E" w14:textId="77777777" w:rsidR="00BE2341" w:rsidRDefault="00BE2341" w:rsidP="002848F2">
      <w:pPr>
        <w:spacing w:before="0" w:after="0" w:line="240" w:lineRule="auto"/>
        <w:rPr>
          <w:rFonts w:ascii="Calibri" w:eastAsia="Calibri" w:hAnsi="Calibri" w:cs="Calibri"/>
          <w:sz w:val="22"/>
          <w:szCs w:val="22"/>
        </w:rPr>
      </w:pPr>
    </w:p>
    <w:p w14:paraId="0000055F" w14:textId="001C0674"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Específicamente, sobre la base del diagnóstico, el FA: (i) facilitará la adopción de técnicas de producción, procesamiento y postcosecha para abordar las deficiencias de micronutrientes, aumentar el consumo de proteínas y mejorar la nutrición, al tiempo que se mejora y aumenta la producción de alimentos (lo que también aumentará la producción de alimentos). reservas); (ii) capacitar a los técnicos y agricultores del proyecto en materia de inocuidad de los alimentos, pérdida y desperdicio de alimentos, procesamiento postcosecha y prácticas de nutrición e higiene; y (iii) aumentar la conciencia nutricional en las instituciones comunitarias para promover cambios de comportamiento y diversificar las dietas. </w:t>
      </w:r>
    </w:p>
    <w:p w14:paraId="591DFFEE" w14:textId="77777777" w:rsidR="00BE2341" w:rsidRDefault="00BE2341" w:rsidP="002848F2">
      <w:pPr>
        <w:spacing w:before="0" w:after="0" w:line="240" w:lineRule="auto"/>
        <w:rPr>
          <w:rFonts w:ascii="Calibri" w:eastAsia="Calibri" w:hAnsi="Calibri" w:cs="Calibri"/>
          <w:sz w:val="22"/>
          <w:szCs w:val="22"/>
        </w:rPr>
      </w:pPr>
    </w:p>
    <w:p w14:paraId="00000560" w14:textId="2A31F202"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Algunos </w:t>
      </w:r>
      <w:r w:rsidR="002B0164" w:rsidRPr="003231FF">
        <w:rPr>
          <w:rFonts w:ascii="Calibri" w:eastAsia="Calibri" w:hAnsi="Calibri" w:cs="Calibri"/>
          <w:sz w:val="22"/>
          <w:szCs w:val="22"/>
        </w:rPr>
        <w:t>de los indicadores representativos</w:t>
      </w:r>
      <w:r w:rsidRPr="003231FF">
        <w:rPr>
          <w:rFonts w:ascii="Calibri" w:eastAsia="Calibri" w:hAnsi="Calibri" w:cs="Calibri"/>
          <w:sz w:val="22"/>
          <w:szCs w:val="22"/>
        </w:rPr>
        <w:t xml:space="preserve"> de la situación de salud alimentaria y nutricional del Departamento de Gracias a Dios se </w:t>
      </w:r>
      <w:r w:rsidR="002B0164" w:rsidRPr="003231FF">
        <w:rPr>
          <w:rFonts w:ascii="Calibri" w:eastAsia="Calibri" w:hAnsi="Calibri" w:cs="Calibri"/>
          <w:sz w:val="22"/>
          <w:szCs w:val="22"/>
        </w:rPr>
        <w:t>describen</w:t>
      </w:r>
      <w:r w:rsidRPr="003231FF">
        <w:rPr>
          <w:rFonts w:ascii="Calibri" w:eastAsia="Calibri" w:hAnsi="Calibri" w:cs="Calibri"/>
          <w:sz w:val="22"/>
          <w:szCs w:val="22"/>
        </w:rPr>
        <w:t xml:space="preserve"> a continuación:</w:t>
      </w:r>
    </w:p>
    <w:p w14:paraId="6AED9092" w14:textId="54E2AE19" w:rsidR="002B1FBB" w:rsidRPr="003231FF" w:rsidRDefault="002B1FBB" w:rsidP="002848F2">
      <w:pPr>
        <w:spacing w:before="0" w:after="0" w:line="240" w:lineRule="auto"/>
        <w:rPr>
          <w:rFonts w:ascii="Calibri" w:eastAsia="Calibri" w:hAnsi="Calibri" w:cs="Calibri"/>
          <w:sz w:val="22"/>
          <w:szCs w:val="22"/>
        </w:rPr>
      </w:pPr>
    </w:p>
    <w:p w14:paraId="173DE4A7" w14:textId="77777777" w:rsidR="009917BC" w:rsidRPr="003231FF" w:rsidRDefault="009917BC" w:rsidP="002848F2">
      <w:pPr>
        <w:spacing w:before="0" w:after="0" w:line="240" w:lineRule="auto"/>
        <w:rPr>
          <w:rFonts w:ascii="Calibri" w:eastAsia="Calibri" w:hAnsi="Calibri" w:cs="Calibri"/>
          <w:sz w:val="22"/>
          <w:szCs w:val="22"/>
        </w:rPr>
      </w:pPr>
    </w:p>
    <w:p w14:paraId="00000561"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lastRenderedPageBreak/>
        <w:t xml:space="preserve">Seguridad alimentaria </w:t>
      </w:r>
    </w:p>
    <w:p w14:paraId="00000562" w14:textId="3D806DD4"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 Informe de Evaluación de la situación nutricional y de seguridad alimentaria en 4 regiones priorizadas de Honduras</w:t>
      </w:r>
      <w:sdt>
        <w:sdtPr>
          <w:rPr>
            <w:rFonts w:ascii="Calibri" w:eastAsia="Calibri" w:hAnsi="Calibri" w:cs="Calibri"/>
            <w:sz w:val="22"/>
            <w:szCs w:val="22"/>
          </w:rPr>
          <w:id w:val="1282602225"/>
          <w:citation/>
        </w:sdtPr>
        <w:sdtContent>
          <w:r w:rsidR="000825BC" w:rsidRPr="003231FF">
            <w:rPr>
              <w:rFonts w:ascii="Calibri" w:eastAsia="Calibri" w:hAnsi="Calibri" w:cs="Calibri"/>
              <w:sz w:val="22"/>
              <w:szCs w:val="22"/>
            </w:rPr>
            <w:fldChar w:fldCharType="begin"/>
          </w:r>
          <w:r w:rsidR="000825BC" w:rsidRPr="003231FF">
            <w:rPr>
              <w:rFonts w:ascii="Calibri" w:eastAsia="Calibri" w:hAnsi="Calibri" w:cs="Calibri"/>
              <w:sz w:val="22"/>
              <w:szCs w:val="22"/>
            </w:rPr>
            <w:instrText xml:space="preserve"> CITATION INE231 \l 17418 </w:instrText>
          </w:r>
          <w:r w:rsidR="000825BC"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 xml:space="preserve"> (INE, 2023)</w:t>
          </w:r>
          <w:r w:rsidR="000825BC"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en la Región 4, Gracias a Dios, da cuenta de indicadores que reflejan dicha situación, resultado que casi la mitad de la población (43%) de los hogares se encuentra en inseguridad alimentaria, de los cuales el 7% de los hogares se encuentra en inseguridad alimentaria severa. Únicamente a nivel del Departamento el 9%, es decir 1 de cada 10 personas, se encuentra en seguridad alimentaria. </w:t>
      </w:r>
    </w:p>
    <w:p w14:paraId="5FFBE70F" w14:textId="77777777" w:rsidR="009D011B" w:rsidRDefault="009D011B" w:rsidP="002848F2">
      <w:pPr>
        <w:spacing w:before="0" w:after="0" w:line="240" w:lineRule="auto"/>
        <w:rPr>
          <w:rFonts w:ascii="Calibri" w:eastAsia="Calibri" w:hAnsi="Calibri" w:cs="Calibri"/>
          <w:sz w:val="22"/>
          <w:szCs w:val="22"/>
        </w:rPr>
      </w:pPr>
    </w:p>
    <w:p w14:paraId="00000563" w14:textId="43A1DC1C"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términos de consumo de alimentos, la región de Gracias a Dios presenta 15% de los hogares con un consumo limítrofe y el 10% de los hogares tiene un consumo de alimentos pobre. El consumo de cinco grupos de alimentos se restringe a cereales, legumbres, aceites, azúcar y condimentos, por lo que a la inseguridad alimentaria de los hogares debe unirse la malnutrición.</w:t>
      </w:r>
    </w:p>
    <w:p w14:paraId="0FD4BD11" w14:textId="77777777" w:rsidR="009D011B" w:rsidRDefault="009D011B" w:rsidP="002848F2">
      <w:pPr>
        <w:spacing w:before="0" w:after="0" w:line="240" w:lineRule="auto"/>
        <w:rPr>
          <w:rFonts w:ascii="Calibri" w:eastAsia="Calibri" w:hAnsi="Calibri" w:cs="Calibri"/>
          <w:sz w:val="22"/>
          <w:szCs w:val="22"/>
        </w:rPr>
      </w:pPr>
    </w:p>
    <w:p w14:paraId="00000564" w14:textId="58109944"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Gracias a Dios, las estrategias de afrontamiento implementadas y relacionadas con el consumo de alimentos tienen un mayor grado de severidad, ya que un 20% de la población pasó al menos un día sin comer, y el 43% restringe el consumo de los adultos para que coman los niños pequeños, al menos un día a la semana.</w:t>
      </w:r>
    </w:p>
    <w:p w14:paraId="41D11B0C" w14:textId="77777777" w:rsidR="002B1FBB" w:rsidRPr="003231FF" w:rsidRDefault="002B1FBB" w:rsidP="002848F2">
      <w:pPr>
        <w:spacing w:before="0" w:after="0" w:line="240" w:lineRule="auto"/>
        <w:rPr>
          <w:rFonts w:ascii="Calibri" w:eastAsia="Calibri" w:hAnsi="Calibri" w:cs="Calibri"/>
          <w:sz w:val="22"/>
          <w:szCs w:val="22"/>
        </w:rPr>
      </w:pPr>
    </w:p>
    <w:p w14:paraId="00000565"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Desarrollo infantil y nutrición</w:t>
      </w:r>
    </w:p>
    <w:p w14:paraId="00000566" w14:textId="0E0771AE"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el desarrollo de la primera infancia, la cual abarca el periodo hasta los 8 años de un infante, etapa donde es fundamental el desarrollo cognitivo, social, emocional y físico de la niñez. El indicador de desarrollo involucra una serie de variables entre las cuales incluye los niños y niñas que son dejados con supervisores inadecuados (solos o al cuidado de otros niños por más de 1 hora). En esta línea se logró identificar que, el 13% de la niñez se encuentra en condición de supervisión inadecuada.  </w:t>
      </w:r>
    </w:p>
    <w:p w14:paraId="744377A9" w14:textId="77777777" w:rsidR="009D011B" w:rsidRDefault="009D011B" w:rsidP="002848F2">
      <w:pPr>
        <w:spacing w:before="0" w:after="0" w:line="240" w:lineRule="auto"/>
        <w:rPr>
          <w:rFonts w:ascii="Calibri" w:eastAsia="Calibri" w:hAnsi="Calibri" w:cs="Calibri"/>
          <w:sz w:val="22"/>
          <w:szCs w:val="22"/>
        </w:rPr>
      </w:pPr>
      <w:bookmarkStart w:id="88" w:name="_heading=h.3vac5uf" w:colFirst="0" w:colLast="0"/>
      <w:bookmarkEnd w:id="88"/>
    </w:p>
    <w:p w14:paraId="00000567" w14:textId="2725E809"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Con relación a la situación de nutrición infantil, la ENDESA 2019, indica que, a nivel del departamento de Gracias a Dios, el porcentaje de recién nacidos que lactó dentro de la primera hora después del nacimiento y el porcentaje de niñas y niños de 6 a 23 meses de edad que recibió alimentos de al menos 5 de los 8 grupos de alimentos en el departamento de Gracias a Dios, es el siguiente.</w:t>
      </w:r>
    </w:p>
    <w:p w14:paraId="00000568" w14:textId="77777777" w:rsidR="005A45BA" w:rsidRPr="003231FF" w:rsidRDefault="005A45BA" w:rsidP="002848F2">
      <w:pPr>
        <w:spacing w:before="0" w:after="0" w:line="240" w:lineRule="auto"/>
        <w:rPr>
          <w:rFonts w:ascii="Calibri" w:eastAsia="Calibri" w:hAnsi="Calibri" w:cs="Calibri"/>
          <w:sz w:val="22"/>
          <w:szCs w:val="22"/>
        </w:rPr>
      </w:pPr>
      <w:bookmarkStart w:id="89" w:name="_heading=h.nqs7tmx60btw" w:colFirst="0" w:colLast="0"/>
      <w:bookmarkEnd w:id="89"/>
    </w:p>
    <w:p w14:paraId="3110D77E" w14:textId="48669E6C" w:rsidR="000825BC" w:rsidRPr="003231FF" w:rsidRDefault="000825BC" w:rsidP="000825BC">
      <w:pPr>
        <w:keepNext/>
      </w:pPr>
      <w:bookmarkStart w:id="90" w:name="_heading=h.2afmg28" w:colFirst="0" w:colLast="0"/>
      <w:bookmarkStart w:id="91" w:name="_Toc161049821"/>
      <w:bookmarkEnd w:id="90"/>
      <w:r w:rsidRPr="003231FF">
        <w:t xml:space="preserve">Tabla </w:t>
      </w:r>
      <w:r w:rsidRPr="003231FF">
        <w:fldChar w:fldCharType="begin"/>
      </w:r>
      <w:r w:rsidRPr="003231FF">
        <w:instrText xml:space="preserve"> SEQ Tabla \* ARABIC </w:instrText>
      </w:r>
      <w:r w:rsidRPr="003231FF">
        <w:fldChar w:fldCharType="separate"/>
      </w:r>
      <w:r w:rsidR="004D0120">
        <w:rPr>
          <w:noProof/>
        </w:rPr>
        <w:t>11</w:t>
      </w:r>
      <w:r w:rsidRPr="003231FF">
        <w:fldChar w:fldCharType="end"/>
      </w:r>
      <w:r w:rsidRPr="003231FF">
        <w:t xml:space="preserve">. Porcentaje de </w:t>
      </w:r>
      <w:r w:rsidR="0099013C" w:rsidRPr="003231FF">
        <w:t>niños y niñas con iniciación a la lactancia temprana y diversificación alimentación.</w:t>
      </w:r>
      <w:bookmarkEnd w:id="91"/>
      <w:r w:rsidR="0099013C" w:rsidRPr="003231FF">
        <w:t xml:space="preserve"> </w:t>
      </w:r>
    </w:p>
    <w:tbl>
      <w:tblPr>
        <w:tblStyle w:val="38"/>
        <w:tblW w:w="8247" w:type="dxa"/>
        <w:jc w:val="cente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749"/>
        <w:gridCol w:w="2749"/>
        <w:gridCol w:w="2749"/>
      </w:tblGrid>
      <w:tr w:rsidR="00675974" w:rsidRPr="003231FF" w14:paraId="230F2B5A" w14:textId="77777777" w:rsidTr="00AD2B43">
        <w:trPr>
          <w:trHeight w:val="161"/>
          <w:jc w:val="center"/>
        </w:trPr>
        <w:tc>
          <w:tcPr>
            <w:tcW w:w="2749" w:type="dxa"/>
            <w:shd w:val="clear" w:color="auto" w:fill="5CC0DA"/>
          </w:tcPr>
          <w:p w14:paraId="0000056A"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 xml:space="preserve">Municipio </w:t>
            </w:r>
          </w:p>
        </w:tc>
        <w:tc>
          <w:tcPr>
            <w:tcW w:w="2749" w:type="dxa"/>
            <w:shd w:val="clear" w:color="auto" w:fill="5CC0DA"/>
          </w:tcPr>
          <w:p w14:paraId="0000056B"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 xml:space="preserve">Iniciación temprana de la lactancia </w:t>
            </w:r>
          </w:p>
        </w:tc>
        <w:tc>
          <w:tcPr>
            <w:tcW w:w="2749" w:type="dxa"/>
            <w:shd w:val="clear" w:color="auto" w:fill="5CC0DA"/>
          </w:tcPr>
          <w:p w14:paraId="0000056C"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 xml:space="preserve">Diversidad alimentaria mínima </w:t>
            </w:r>
          </w:p>
        </w:tc>
      </w:tr>
      <w:tr w:rsidR="00675974" w:rsidRPr="003231FF" w14:paraId="17FED132" w14:textId="77777777">
        <w:trPr>
          <w:trHeight w:val="161"/>
          <w:jc w:val="center"/>
        </w:trPr>
        <w:tc>
          <w:tcPr>
            <w:tcW w:w="2749" w:type="dxa"/>
            <w:vAlign w:val="center"/>
          </w:tcPr>
          <w:p w14:paraId="0000056D" w14:textId="77777777" w:rsidR="005A45BA" w:rsidRPr="003231FF" w:rsidRDefault="00416FCA" w:rsidP="002848F2">
            <w:pPr>
              <w:spacing w:before="0"/>
              <w:rPr>
                <w:rFonts w:ascii="Calibri" w:eastAsia="Calibri" w:hAnsi="Calibri" w:cs="Calibri"/>
                <w:sz w:val="22"/>
                <w:szCs w:val="22"/>
              </w:rPr>
            </w:pPr>
            <w:r w:rsidRPr="003231FF">
              <w:rPr>
                <w:rFonts w:ascii="Calibri" w:eastAsia="Calibri" w:hAnsi="Calibri" w:cs="Calibri"/>
                <w:sz w:val="22"/>
                <w:szCs w:val="22"/>
              </w:rPr>
              <w:t>Gracias a Dios</w:t>
            </w:r>
          </w:p>
        </w:tc>
        <w:tc>
          <w:tcPr>
            <w:tcW w:w="2749" w:type="dxa"/>
          </w:tcPr>
          <w:p w14:paraId="0000056E" w14:textId="77777777" w:rsidR="005A45BA" w:rsidRPr="003231FF" w:rsidRDefault="00416FCA" w:rsidP="002848F2">
            <w:pPr>
              <w:spacing w:before="0"/>
              <w:jc w:val="right"/>
              <w:rPr>
                <w:rFonts w:ascii="Calibri" w:eastAsia="Calibri" w:hAnsi="Calibri" w:cs="Calibri"/>
                <w:sz w:val="22"/>
                <w:szCs w:val="22"/>
              </w:rPr>
            </w:pPr>
            <w:r w:rsidRPr="003231FF">
              <w:rPr>
                <w:rFonts w:ascii="Calibri" w:eastAsia="Calibri" w:hAnsi="Calibri" w:cs="Calibri"/>
                <w:sz w:val="22"/>
                <w:szCs w:val="22"/>
              </w:rPr>
              <w:t>47%</w:t>
            </w:r>
          </w:p>
        </w:tc>
        <w:tc>
          <w:tcPr>
            <w:tcW w:w="2749" w:type="dxa"/>
          </w:tcPr>
          <w:p w14:paraId="0000056F" w14:textId="77777777" w:rsidR="005A45BA" w:rsidRPr="003231FF" w:rsidRDefault="00416FCA" w:rsidP="002848F2">
            <w:pPr>
              <w:spacing w:before="0"/>
              <w:jc w:val="right"/>
              <w:rPr>
                <w:rFonts w:ascii="Calibri" w:eastAsia="Calibri" w:hAnsi="Calibri" w:cs="Calibri"/>
                <w:sz w:val="22"/>
                <w:szCs w:val="22"/>
              </w:rPr>
            </w:pPr>
            <w:r w:rsidRPr="003231FF">
              <w:rPr>
                <w:rFonts w:ascii="Calibri" w:eastAsia="Calibri" w:hAnsi="Calibri" w:cs="Calibri"/>
                <w:sz w:val="22"/>
                <w:szCs w:val="22"/>
              </w:rPr>
              <w:t>28%</w:t>
            </w:r>
          </w:p>
        </w:tc>
      </w:tr>
    </w:tbl>
    <w:p w14:paraId="0000057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Fuente: elaboración propia con base a datos de ENDESA/MICS 2019.</w:t>
      </w:r>
    </w:p>
    <w:p w14:paraId="13813497" w14:textId="77777777" w:rsidR="0099013C" w:rsidRPr="003231FF" w:rsidRDefault="0099013C" w:rsidP="002848F2">
      <w:pPr>
        <w:spacing w:before="0" w:after="0" w:line="240" w:lineRule="auto"/>
        <w:jc w:val="center"/>
        <w:rPr>
          <w:rFonts w:ascii="Calibri" w:hAnsi="Calibri" w:cs="Calibri"/>
          <w:sz w:val="16"/>
          <w:szCs w:val="16"/>
        </w:rPr>
      </w:pPr>
    </w:p>
    <w:p w14:paraId="00000571" w14:textId="77777777" w:rsidR="005A45BA" w:rsidRPr="003231FF" w:rsidRDefault="00416FCA" w:rsidP="00B87AEA">
      <w:pPr>
        <w:spacing w:before="0" w:after="0" w:line="240" w:lineRule="auto"/>
        <w:rPr>
          <w:rFonts w:ascii="Calibri" w:eastAsia="Calibri" w:hAnsi="Calibri" w:cs="Calibri"/>
          <w:sz w:val="22"/>
          <w:szCs w:val="22"/>
        </w:rPr>
      </w:pPr>
      <w:r w:rsidRPr="003231FF">
        <w:rPr>
          <w:rFonts w:ascii="Calibri" w:eastAsia="Calibri" w:hAnsi="Calibri" w:cs="Calibri"/>
          <w:sz w:val="22"/>
          <w:szCs w:val="22"/>
        </w:rPr>
        <w:t>De igual forma la ENDESA recoge información sobre el porcentaje de niñas y niños que presentan situación de retraso en el desarrollo</w:t>
      </w:r>
      <w:r w:rsidRPr="003231FF">
        <w:rPr>
          <w:rFonts w:ascii="Calibri" w:hAnsi="Calibri" w:cs="Calibri"/>
          <w:vertAlign w:val="superscript"/>
        </w:rPr>
        <w:footnoteReference w:id="18"/>
      </w:r>
      <w:r w:rsidRPr="003231FF">
        <w:rPr>
          <w:rFonts w:ascii="Calibri" w:eastAsia="Calibri" w:hAnsi="Calibri" w:cs="Calibri"/>
          <w:sz w:val="22"/>
          <w:szCs w:val="22"/>
        </w:rPr>
        <w:t>, sobrepeso</w:t>
      </w:r>
      <w:r w:rsidRPr="003231FF">
        <w:rPr>
          <w:rFonts w:ascii="Calibri" w:hAnsi="Calibri" w:cs="Calibri"/>
          <w:vertAlign w:val="superscript"/>
        </w:rPr>
        <w:footnoteReference w:id="19"/>
      </w:r>
      <w:r w:rsidRPr="003231FF">
        <w:rPr>
          <w:rFonts w:ascii="Calibri" w:eastAsia="Calibri" w:hAnsi="Calibri" w:cs="Calibri"/>
          <w:sz w:val="22"/>
          <w:szCs w:val="22"/>
        </w:rPr>
        <w:t xml:space="preserve"> y emaciación</w:t>
      </w:r>
      <w:r w:rsidRPr="003231FF">
        <w:rPr>
          <w:rFonts w:ascii="Calibri" w:hAnsi="Calibri" w:cs="Calibri"/>
          <w:vertAlign w:val="superscript"/>
        </w:rPr>
        <w:footnoteReference w:id="20"/>
      </w:r>
      <w:r w:rsidRPr="003231FF">
        <w:rPr>
          <w:rFonts w:ascii="Calibri" w:eastAsia="Calibri" w:hAnsi="Calibri" w:cs="Calibri"/>
          <w:sz w:val="22"/>
          <w:szCs w:val="22"/>
        </w:rPr>
        <w:t xml:space="preserve"> relativos a niñez, los cuales se presentan a manera de resumen en la tabla a continuación:</w:t>
      </w:r>
    </w:p>
    <w:p w14:paraId="375C2E1C" w14:textId="77777777" w:rsidR="0099013C" w:rsidRPr="003231FF" w:rsidRDefault="0099013C" w:rsidP="002848F2">
      <w:pPr>
        <w:spacing w:before="0" w:after="0" w:line="240" w:lineRule="auto"/>
        <w:jc w:val="center"/>
        <w:rPr>
          <w:rFonts w:ascii="Calibri" w:hAnsi="Calibri" w:cs="Calibri"/>
          <w:sz w:val="16"/>
          <w:szCs w:val="16"/>
        </w:rPr>
      </w:pPr>
    </w:p>
    <w:p w14:paraId="4061AA94" w14:textId="5BD701D5" w:rsidR="0099013C" w:rsidRPr="003231FF" w:rsidRDefault="0099013C" w:rsidP="0099013C">
      <w:pPr>
        <w:keepNext/>
      </w:pPr>
      <w:bookmarkStart w:id="92" w:name="_heading=h.pkwqa1" w:colFirst="0" w:colLast="0"/>
      <w:bookmarkStart w:id="93" w:name="_Toc161049822"/>
      <w:bookmarkEnd w:id="92"/>
      <w:r w:rsidRPr="003231FF">
        <w:t xml:space="preserve">Tabla </w:t>
      </w:r>
      <w:r w:rsidRPr="003231FF">
        <w:fldChar w:fldCharType="begin"/>
      </w:r>
      <w:r w:rsidRPr="003231FF">
        <w:instrText xml:space="preserve"> SEQ Tabla \* ARABIC </w:instrText>
      </w:r>
      <w:r w:rsidRPr="003231FF">
        <w:fldChar w:fldCharType="separate"/>
      </w:r>
      <w:r w:rsidR="004D0120">
        <w:rPr>
          <w:noProof/>
        </w:rPr>
        <w:t>12</w:t>
      </w:r>
      <w:r w:rsidRPr="003231FF">
        <w:fldChar w:fldCharType="end"/>
      </w:r>
      <w:r w:rsidRPr="003231FF">
        <w:t xml:space="preserve">. Porcentaje de niños y niñas </w:t>
      </w:r>
      <w:r w:rsidR="00312A74" w:rsidRPr="003231FF">
        <w:t>en relación con</w:t>
      </w:r>
      <w:r w:rsidRPr="003231FF">
        <w:t xml:space="preserve"> su crecimiento y desarrollo.</w:t>
      </w:r>
      <w:bookmarkEnd w:id="93"/>
    </w:p>
    <w:tbl>
      <w:tblPr>
        <w:tblStyle w:val="37"/>
        <w:tblW w:w="9368" w:type="dxa"/>
        <w:jc w:val="cente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42"/>
        <w:gridCol w:w="2342"/>
        <w:gridCol w:w="2342"/>
        <w:gridCol w:w="2342"/>
      </w:tblGrid>
      <w:tr w:rsidR="00675974" w:rsidRPr="003231FF" w14:paraId="0B2CDC96" w14:textId="77777777" w:rsidTr="00AD2B43">
        <w:trPr>
          <w:trHeight w:val="145"/>
          <w:jc w:val="center"/>
        </w:trPr>
        <w:tc>
          <w:tcPr>
            <w:tcW w:w="2342" w:type="dxa"/>
            <w:shd w:val="clear" w:color="auto" w:fill="5CC0DA"/>
          </w:tcPr>
          <w:p w14:paraId="00000573"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 xml:space="preserve">Municipio </w:t>
            </w:r>
          </w:p>
        </w:tc>
        <w:tc>
          <w:tcPr>
            <w:tcW w:w="2342" w:type="dxa"/>
            <w:shd w:val="clear" w:color="auto" w:fill="5CC0DA"/>
          </w:tcPr>
          <w:p w14:paraId="00000574"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Retraso en el crecimiento</w:t>
            </w:r>
          </w:p>
        </w:tc>
        <w:tc>
          <w:tcPr>
            <w:tcW w:w="2342" w:type="dxa"/>
            <w:shd w:val="clear" w:color="auto" w:fill="5CC0DA"/>
          </w:tcPr>
          <w:p w14:paraId="00000575"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Sobrepeso</w:t>
            </w:r>
          </w:p>
        </w:tc>
        <w:tc>
          <w:tcPr>
            <w:tcW w:w="2342" w:type="dxa"/>
            <w:shd w:val="clear" w:color="auto" w:fill="5CC0DA"/>
          </w:tcPr>
          <w:p w14:paraId="00000576" w14:textId="77777777" w:rsidR="005A45BA" w:rsidRPr="003231FF" w:rsidRDefault="00416FCA" w:rsidP="002848F2">
            <w:pPr>
              <w:spacing w:before="0"/>
              <w:jc w:val="center"/>
              <w:rPr>
                <w:rFonts w:ascii="Calibri" w:eastAsia="Calibri" w:hAnsi="Calibri" w:cs="Calibri"/>
                <w:sz w:val="22"/>
                <w:szCs w:val="22"/>
              </w:rPr>
            </w:pPr>
            <w:r w:rsidRPr="003231FF">
              <w:rPr>
                <w:rFonts w:ascii="Calibri" w:eastAsia="Calibri" w:hAnsi="Calibri" w:cs="Calibri"/>
                <w:sz w:val="22"/>
                <w:szCs w:val="22"/>
              </w:rPr>
              <w:t>Emanación (moderada y severa)</w:t>
            </w:r>
          </w:p>
        </w:tc>
      </w:tr>
      <w:tr w:rsidR="00675974" w:rsidRPr="003231FF" w14:paraId="53171F36" w14:textId="77777777">
        <w:trPr>
          <w:trHeight w:val="145"/>
          <w:jc w:val="center"/>
        </w:trPr>
        <w:tc>
          <w:tcPr>
            <w:tcW w:w="2342" w:type="dxa"/>
            <w:vAlign w:val="center"/>
          </w:tcPr>
          <w:p w14:paraId="00000577" w14:textId="77777777" w:rsidR="005A45BA" w:rsidRPr="003231FF" w:rsidRDefault="00416FCA" w:rsidP="002848F2">
            <w:pPr>
              <w:spacing w:before="0"/>
              <w:rPr>
                <w:rFonts w:ascii="Calibri" w:eastAsia="Calibri" w:hAnsi="Calibri" w:cs="Calibri"/>
                <w:sz w:val="22"/>
                <w:szCs w:val="22"/>
              </w:rPr>
            </w:pPr>
            <w:r w:rsidRPr="003231FF">
              <w:rPr>
                <w:rFonts w:ascii="Calibri" w:eastAsia="Calibri" w:hAnsi="Calibri" w:cs="Calibri"/>
                <w:sz w:val="22"/>
                <w:szCs w:val="22"/>
              </w:rPr>
              <w:t>Gracias a Dios</w:t>
            </w:r>
          </w:p>
        </w:tc>
        <w:tc>
          <w:tcPr>
            <w:tcW w:w="2342" w:type="dxa"/>
          </w:tcPr>
          <w:p w14:paraId="00000578" w14:textId="77777777" w:rsidR="005A45BA" w:rsidRPr="003231FF" w:rsidRDefault="00416FCA" w:rsidP="002848F2">
            <w:pPr>
              <w:spacing w:before="0"/>
              <w:jc w:val="right"/>
              <w:rPr>
                <w:rFonts w:ascii="Calibri" w:eastAsia="Calibri" w:hAnsi="Calibri" w:cs="Calibri"/>
                <w:sz w:val="22"/>
                <w:szCs w:val="22"/>
              </w:rPr>
            </w:pPr>
            <w:r w:rsidRPr="003231FF">
              <w:rPr>
                <w:rFonts w:ascii="Calibri" w:eastAsia="Calibri" w:hAnsi="Calibri" w:cs="Calibri"/>
                <w:sz w:val="22"/>
                <w:szCs w:val="22"/>
              </w:rPr>
              <w:t>17%</w:t>
            </w:r>
          </w:p>
        </w:tc>
        <w:tc>
          <w:tcPr>
            <w:tcW w:w="2342" w:type="dxa"/>
          </w:tcPr>
          <w:p w14:paraId="00000579" w14:textId="77777777" w:rsidR="005A45BA" w:rsidRPr="003231FF" w:rsidRDefault="00416FCA" w:rsidP="002848F2">
            <w:pPr>
              <w:spacing w:before="0"/>
              <w:jc w:val="right"/>
              <w:rPr>
                <w:rFonts w:ascii="Calibri" w:eastAsia="Calibri" w:hAnsi="Calibri" w:cs="Calibri"/>
                <w:sz w:val="22"/>
                <w:szCs w:val="22"/>
              </w:rPr>
            </w:pPr>
            <w:r w:rsidRPr="003231FF">
              <w:rPr>
                <w:rFonts w:ascii="Calibri" w:eastAsia="Calibri" w:hAnsi="Calibri" w:cs="Calibri"/>
                <w:sz w:val="22"/>
                <w:szCs w:val="22"/>
              </w:rPr>
              <w:t>4%</w:t>
            </w:r>
          </w:p>
        </w:tc>
        <w:tc>
          <w:tcPr>
            <w:tcW w:w="2342" w:type="dxa"/>
          </w:tcPr>
          <w:p w14:paraId="0000057A" w14:textId="77777777" w:rsidR="005A45BA" w:rsidRPr="003231FF" w:rsidRDefault="00416FCA" w:rsidP="002848F2">
            <w:pPr>
              <w:spacing w:before="0"/>
              <w:jc w:val="right"/>
              <w:rPr>
                <w:rFonts w:ascii="Calibri" w:eastAsia="Calibri" w:hAnsi="Calibri" w:cs="Calibri"/>
                <w:sz w:val="22"/>
                <w:szCs w:val="22"/>
              </w:rPr>
            </w:pPr>
            <w:r w:rsidRPr="003231FF">
              <w:rPr>
                <w:rFonts w:ascii="Calibri" w:eastAsia="Calibri" w:hAnsi="Calibri" w:cs="Calibri"/>
                <w:sz w:val="22"/>
                <w:szCs w:val="22"/>
              </w:rPr>
              <w:t>2.3%</w:t>
            </w:r>
          </w:p>
        </w:tc>
      </w:tr>
    </w:tbl>
    <w:p w14:paraId="0000057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Fuente: elaboración propia con base a datos de ENDESA/MICS 2019.</w:t>
      </w:r>
    </w:p>
    <w:p w14:paraId="5E0F77AC" w14:textId="77777777" w:rsidR="0099013C" w:rsidRPr="003231FF" w:rsidRDefault="0099013C" w:rsidP="002848F2">
      <w:pPr>
        <w:spacing w:before="0" w:after="0" w:line="240" w:lineRule="auto"/>
        <w:jc w:val="center"/>
        <w:rPr>
          <w:rFonts w:ascii="Calibri" w:hAnsi="Calibri" w:cs="Calibri"/>
          <w:sz w:val="16"/>
          <w:szCs w:val="16"/>
        </w:rPr>
      </w:pPr>
    </w:p>
    <w:p w14:paraId="0000057C"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Situación de nutrición mujeres en edad fértil </w:t>
      </w:r>
    </w:p>
    <w:p w14:paraId="0000057D" w14:textId="1FD54D91"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el caso de las mujeres adultas en edad reproductiva del Departamento de Gracias a Dios, el 34% presenta una situación de anemia, siendo el promedio nacional de 22%. Por otra parte, el 72.8% tiene una condición de sobrepeso. </w:t>
      </w:r>
    </w:p>
    <w:p w14:paraId="78A1E24A" w14:textId="77777777" w:rsidR="0099013C" w:rsidRPr="003231FF" w:rsidRDefault="0099013C" w:rsidP="002848F2">
      <w:pPr>
        <w:spacing w:before="0" w:after="0" w:line="240" w:lineRule="auto"/>
        <w:rPr>
          <w:rFonts w:ascii="Calibri" w:eastAsia="Calibri" w:hAnsi="Calibri" w:cs="Calibri"/>
          <w:sz w:val="22"/>
          <w:szCs w:val="22"/>
        </w:rPr>
      </w:pPr>
    </w:p>
    <w:p w14:paraId="7ED0265A" w14:textId="43DF5D99" w:rsidR="0099013C" w:rsidRPr="003231FF" w:rsidRDefault="0099013C" w:rsidP="0099013C">
      <w:pPr>
        <w:keepNext/>
      </w:pPr>
      <w:bookmarkStart w:id="94" w:name="_Toc161049823"/>
      <w:r w:rsidRPr="003231FF">
        <w:t xml:space="preserve">Tabla </w:t>
      </w:r>
      <w:r w:rsidRPr="003231FF">
        <w:fldChar w:fldCharType="begin"/>
      </w:r>
      <w:r w:rsidRPr="003231FF">
        <w:instrText xml:space="preserve"> SEQ Tabla \* ARABIC </w:instrText>
      </w:r>
      <w:r w:rsidRPr="003231FF">
        <w:fldChar w:fldCharType="separate"/>
      </w:r>
      <w:r w:rsidR="004D0120">
        <w:rPr>
          <w:noProof/>
        </w:rPr>
        <w:t>13</w:t>
      </w:r>
      <w:r w:rsidRPr="003231FF">
        <w:fldChar w:fldCharType="end"/>
      </w:r>
      <w:r w:rsidRPr="003231FF">
        <w:t>. Porcentaje de mujeres en edad fértil según perfil nutricional. 2019</w:t>
      </w:r>
      <w:bookmarkEnd w:id="94"/>
    </w:p>
    <w:tbl>
      <w:tblPr>
        <w:tblStyle w:val="36"/>
        <w:tblW w:w="962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6"/>
        <w:gridCol w:w="979"/>
        <w:gridCol w:w="932"/>
        <w:gridCol w:w="796"/>
        <w:gridCol w:w="1166"/>
        <w:gridCol w:w="1211"/>
        <w:gridCol w:w="1548"/>
        <w:gridCol w:w="997"/>
        <w:gridCol w:w="813"/>
      </w:tblGrid>
      <w:tr w:rsidR="00675974" w:rsidRPr="003231FF" w14:paraId="391547B7" w14:textId="77777777" w:rsidTr="00AD2B43">
        <w:trPr>
          <w:trHeight w:val="177"/>
        </w:trPr>
        <w:tc>
          <w:tcPr>
            <w:tcW w:w="1186" w:type="dxa"/>
            <w:vMerge w:val="restart"/>
            <w:shd w:val="clear" w:color="auto" w:fill="5CC0DA"/>
            <w:vAlign w:val="center"/>
          </w:tcPr>
          <w:p w14:paraId="0000057F"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Porcentaje por debajo de 145 cms</w:t>
            </w:r>
          </w:p>
        </w:tc>
        <w:tc>
          <w:tcPr>
            <w:tcW w:w="979" w:type="dxa"/>
            <w:vMerge w:val="restart"/>
            <w:shd w:val="clear" w:color="auto" w:fill="5CC0DA"/>
            <w:vAlign w:val="center"/>
          </w:tcPr>
          <w:p w14:paraId="00000580"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IMC promedio</w:t>
            </w:r>
          </w:p>
        </w:tc>
        <w:tc>
          <w:tcPr>
            <w:tcW w:w="932" w:type="dxa"/>
            <w:shd w:val="clear" w:color="auto" w:fill="5CC0DA"/>
            <w:vAlign w:val="center"/>
          </w:tcPr>
          <w:p w14:paraId="00000581"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Normal</w:t>
            </w:r>
          </w:p>
        </w:tc>
        <w:tc>
          <w:tcPr>
            <w:tcW w:w="3173" w:type="dxa"/>
            <w:gridSpan w:val="3"/>
            <w:shd w:val="clear" w:color="auto" w:fill="5CC0DA"/>
            <w:vAlign w:val="center"/>
          </w:tcPr>
          <w:p w14:paraId="00000582"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Delgada</w:t>
            </w:r>
          </w:p>
        </w:tc>
        <w:tc>
          <w:tcPr>
            <w:tcW w:w="3358" w:type="dxa"/>
            <w:gridSpan w:val="3"/>
            <w:shd w:val="clear" w:color="auto" w:fill="5CC0DA"/>
            <w:vAlign w:val="center"/>
          </w:tcPr>
          <w:p w14:paraId="00000585"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Sobrepeso/obesa</w:t>
            </w:r>
          </w:p>
        </w:tc>
      </w:tr>
      <w:tr w:rsidR="00675974" w:rsidRPr="003231FF" w14:paraId="006CFCF1" w14:textId="77777777" w:rsidTr="00AD2B43">
        <w:trPr>
          <w:trHeight w:val="569"/>
        </w:trPr>
        <w:tc>
          <w:tcPr>
            <w:tcW w:w="1186" w:type="dxa"/>
            <w:vMerge/>
            <w:shd w:val="clear" w:color="auto" w:fill="5CC0DA"/>
            <w:vAlign w:val="center"/>
          </w:tcPr>
          <w:p w14:paraId="00000588"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b/>
                <w:sz w:val="20"/>
                <w:szCs w:val="20"/>
              </w:rPr>
            </w:pPr>
          </w:p>
        </w:tc>
        <w:tc>
          <w:tcPr>
            <w:tcW w:w="979" w:type="dxa"/>
            <w:vMerge/>
            <w:shd w:val="clear" w:color="auto" w:fill="5CC0DA"/>
            <w:vAlign w:val="center"/>
          </w:tcPr>
          <w:p w14:paraId="00000589"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b/>
                <w:sz w:val="20"/>
                <w:szCs w:val="20"/>
              </w:rPr>
            </w:pPr>
          </w:p>
        </w:tc>
        <w:tc>
          <w:tcPr>
            <w:tcW w:w="932" w:type="dxa"/>
            <w:shd w:val="clear" w:color="auto" w:fill="auto"/>
            <w:vAlign w:val="center"/>
          </w:tcPr>
          <w:p w14:paraId="0000058A"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 xml:space="preserve">18.5 - 24.9 </w:t>
            </w:r>
            <w:r w:rsidRPr="003231FF">
              <w:rPr>
                <w:rFonts w:ascii="Calibri" w:eastAsia="Calibri" w:hAnsi="Calibri" w:cs="Calibri"/>
                <w:sz w:val="20"/>
                <w:szCs w:val="20"/>
              </w:rPr>
              <w:br/>
              <w:t>IMC Normal</w:t>
            </w:r>
          </w:p>
        </w:tc>
        <w:tc>
          <w:tcPr>
            <w:tcW w:w="796" w:type="dxa"/>
            <w:shd w:val="clear" w:color="auto" w:fill="auto"/>
            <w:vAlign w:val="center"/>
          </w:tcPr>
          <w:p w14:paraId="0000058B"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&lt;18.5</w:t>
            </w:r>
            <w:r w:rsidRPr="003231FF">
              <w:rPr>
                <w:rFonts w:ascii="Calibri" w:eastAsia="Calibri" w:hAnsi="Calibri" w:cs="Calibri"/>
                <w:sz w:val="20"/>
                <w:szCs w:val="20"/>
              </w:rPr>
              <w:br/>
              <w:t>Total delgada</w:t>
            </w:r>
          </w:p>
        </w:tc>
        <w:tc>
          <w:tcPr>
            <w:tcW w:w="1166" w:type="dxa"/>
            <w:shd w:val="clear" w:color="auto" w:fill="auto"/>
            <w:vAlign w:val="center"/>
          </w:tcPr>
          <w:p w14:paraId="0000058C"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17.0 - 18.4</w:t>
            </w:r>
            <w:r w:rsidRPr="003231FF">
              <w:rPr>
                <w:rFonts w:ascii="Calibri" w:eastAsia="Calibri" w:hAnsi="Calibri" w:cs="Calibri"/>
                <w:sz w:val="20"/>
                <w:szCs w:val="20"/>
              </w:rPr>
              <w:br/>
              <w:t>Ligeramente delgada</w:t>
            </w:r>
          </w:p>
        </w:tc>
        <w:tc>
          <w:tcPr>
            <w:tcW w:w="1211" w:type="dxa"/>
            <w:shd w:val="clear" w:color="auto" w:fill="auto"/>
            <w:vAlign w:val="center"/>
          </w:tcPr>
          <w:p w14:paraId="0000058D"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&lt;17.0</w:t>
            </w:r>
            <w:r w:rsidRPr="003231FF">
              <w:rPr>
                <w:rFonts w:ascii="Calibri" w:eastAsia="Calibri" w:hAnsi="Calibri" w:cs="Calibri"/>
                <w:sz w:val="20"/>
                <w:szCs w:val="20"/>
              </w:rPr>
              <w:br/>
              <w:t>Moderada y severamente delgada</w:t>
            </w:r>
          </w:p>
        </w:tc>
        <w:tc>
          <w:tcPr>
            <w:tcW w:w="1548" w:type="dxa"/>
            <w:shd w:val="clear" w:color="auto" w:fill="auto"/>
            <w:vAlign w:val="center"/>
          </w:tcPr>
          <w:p w14:paraId="0000058E"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≥25.0</w:t>
            </w:r>
            <w:r w:rsidRPr="003231FF">
              <w:rPr>
                <w:rFonts w:ascii="Calibri" w:eastAsia="Calibri" w:hAnsi="Calibri" w:cs="Calibri"/>
                <w:sz w:val="20"/>
                <w:szCs w:val="20"/>
              </w:rPr>
              <w:br/>
              <w:t>Total sobrepeso/obesa</w:t>
            </w:r>
          </w:p>
        </w:tc>
        <w:tc>
          <w:tcPr>
            <w:tcW w:w="997" w:type="dxa"/>
            <w:shd w:val="clear" w:color="auto" w:fill="auto"/>
            <w:vAlign w:val="center"/>
          </w:tcPr>
          <w:p w14:paraId="0000058F"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25.0 - 29.9</w:t>
            </w:r>
            <w:r w:rsidRPr="003231FF">
              <w:rPr>
                <w:rFonts w:ascii="Calibri" w:eastAsia="Calibri" w:hAnsi="Calibri" w:cs="Calibri"/>
                <w:sz w:val="20"/>
                <w:szCs w:val="20"/>
              </w:rPr>
              <w:br/>
              <w:t>Sólo sobrepeso</w:t>
            </w:r>
          </w:p>
        </w:tc>
        <w:tc>
          <w:tcPr>
            <w:tcW w:w="813" w:type="dxa"/>
            <w:shd w:val="clear" w:color="auto" w:fill="auto"/>
            <w:vAlign w:val="center"/>
          </w:tcPr>
          <w:p w14:paraId="00000590"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≥30.0</w:t>
            </w:r>
            <w:r w:rsidRPr="003231FF">
              <w:rPr>
                <w:rFonts w:ascii="Calibri" w:eastAsia="Calibri" w:hAnsi="Calibri" w:cs="Calibri"/>
                <w:sz w:val="20"/>
                <w:szCs w:val="20"/>
              </w:rPr>
              <w:br/>
              <w:t>Sólo obesa</w:t>
            </w:r>
          </w:p>
        </w:tc>
      </w:tr>
      <w:tr w:rsidR="00675974" w:rsidRPr="003231FF" w14:paraId="70306BA3" w14:textId="77777777">
        <w:trPr>
          <w:trHeight w:val="184"/>
        </w:trPr>
        <w:tc>
          <w:tcPr>
            <w:tcW w:w="1186" w:type="dxa"/>
            <w:shd w:val="clear" w:color="auto" w:fill="FFFFFF"/>
            <w:vAlign w:val="bottom"/>
          </w:tcPr>
          <w:p w14:paraId="00000591"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2.6</w:t>
            </w:r>
          </w:p>
        </w:tc>
        <w:tc>
          <w:tcPr>
            <w:tcW w:w="979" w:type="dxa"/>
            <w:shd w:val="clear" w:color="auto" w:fill="FFFFFF"/>
            <w:vAlign w:val="bottom"/>
          </w:tcPr>
          <w:p w14:paraId="00000592"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29.8</w:t>
            </w:r>
          </w:p>
        </w:tc>
        <w:tc>
          <w:tcPr>
            <w:tcW w:w="932" w:type="dxa"/>
            <w:shd w:val="clear" w:color="auto" w:fill="FFFFFF"/>
            <w:vAlign w:val="bottom"/>
          </w:tcPr>
          <w:p w14:paraId="00000593"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26.1</w:t>
            </w:r>
          </w:p>
        </w:tc>
        <w:tc>
          <w:tcPr>
            <w:tcW w:w="796" w:type="dxa"/>
            <w:shd w:val="clear" w:color="auto" w:fill="FFFFFF"/>
            <w:vAlign w:val="bottom"/>
          </w:tcPr>
          <w:p w14:paraId="00000594"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1.0</w:t>
            </w:r>
          </w:p>
        </w:tc>
        <w:tc>
          <w:tcPr>
            <w:tcW w:w="1166" w:type="dxa"/>
            <w:shd w:val="clear" w:color="auto" w:fill="FFFFFF"/>
            <w:vAlign w:val="bottom"/>
          </w:tcPr>
          <w:p w14:paraId="00000595"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0.9</w:t>
            </w:r>
          </w:p>
        </w:tc>
        <w:tc>
          <w:tcPr>
            <w:tcW w:w="1211" w:type="dxa"/>
            <w:shd w:val="clear" w:color="auto" w:fill="FFFFFF"/>
            <w:vAlign w:val="bottom"/>
          </w:tcPr>
          <w:p w14:paraId="00000596"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0.2</w:t>
            </w:r>
          </w:p>
        </w:tc>
        <w:tc>
          <w:tcPr>
            <w:tcW w:w="1548" w:type="dxa"/>
            <w:shd w:val="clear" w:color="auto" w:fill="FFFFFF"/>
            <w:vAlign w:val="bottom"/>
          </w:tcPr>
          <w:p w14:paraId="00000597"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72.8</w:t>
            </w:r>
          </w:p>
        </w:tc>
        <w:tc>
          <w:tcPr>
            <w:tcW w:w="997" w:type="dxa"/>
            <w:shd w:val="clear" w:color="auto" w:fill="FFFFFF"/>
            <w:vAlign w:val="bottom"/>
          </w:tcPr>
          <w:p w14:paraId="00000598"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29.6</w:t>
            </w:r>
          </w:p>
        </w:tc>
        <w:tc>
          <w:tcPr>
            <w:tcW w:w="813" w:type="dxa"/>
            <w:shd w:val="clear" w:color="auto" w:fill="FFFFFF"/>
            <w:vAlign w:val="bottom"/>
          </w:tcPr>
          <w:p w14:paraId="00000599"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43.2</w:t>
            </w:r>
          </w:p>
        </w:tc>
      </w:tr>
    </w:tbl>
    <w:p w14:paraId="0000059A" w14:textId="77777777" w:rsidR="005A45BA" w:rsidRPr="003231FF" w:rsidRDefault="00416FCA" w:rsidP="002848F2">
      <w:pPr>
        <w:spacing w:before="0" w:after="0" w:line="240" w:lineRule="auto"/>
        <w:jc w:val="center"/>
        <w:rPr>
          <w:rFonts w:ascii="Calibri" w:hAnsi="Calibri" w:cs="Calibri"/>
          <w:b/>
          <w:sz w:val="20"/>
          <w:szCs w:val="20"/>
        </w:rPr>
      </w:pPr>
      <w:r w:rsidRPr="003231FF">
        <w:rPr>
          <w:rFonts w:ascii="Calibri" w:eastAsia="Calibri" w:hAnsi="Calibri" w:cs="Calibri"/>
          <w:sz w:val="16"/>
          <w:szCs w:val="16"/>
        </w:rPr>
        <w:t>Fuente: Elaboración propia con base a información de ENDESA/MICS 2019 Disponible en https://ine.gob.hn/v4/endesa/</w:t>
      </w:r>
    </w:p>
    <w:p w14:paraId="0000059B" w14:textId="77777777" w:rsidR="005A45BA" w:rsidRPr="003231FF" w:rsidRDefault="005A45BA" w:rsidP="002848F2">
      <w:pPr>
        <w:spacing w:before="0" w:after="0" w:line="240" w:lineRule="auto"/>
        <w:rPr>
          <w:rFonts w:ascii="Calibri" w:hAnsi="Calibri" w:cs="Calibri"/>
          <w:b/>
          <w:sz w:val="20"/>
          <w:szCs w:val="20"/>
        </w:rPr>
      </w:pPr>
    </w:p>
    <w:p w14:paraId="0000059C"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Personas en condición de discapacidad </w:t>
      </w:r>
    </w:p>
    <w:p w14:paraId="0000059D" w14:textId="3385FE7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los indicadores sobre personas con discapacidad del </w:t>
      </w:r>
      <w:r w:rsidR="02EF6A96" w:rsidRPr="7EEA1FA7">
        <w:rPr>
          <w:rFonts w:ascii="Calibri" w:eastAsia="Calibri" w:hAnsi="Calibri" w:cs="Calibri"/>
          <w:sz w:val="22"/>
          <w:szCs w:val="22"/>
        </w:rPr>
        <w:t>d</w:t>
      </w:r>
      <w:r w:rsidRPr="003231FF">
        <w:rPr>
          <w:rFonts w:ascii="Calibri" w:eastAsia="Calibri" w:hAnsi="Calibri" w:cs="Calibri"/>
          <w:sz w:val="22"/>
          <w:szCs w:val="22"/>
        </w:rPr>
        <w:t xml:space="preserve">epartamento de Gracias a Dios, 2,766 personas presentan alguna situación de discapacidad. La situación de discapacidad que enfrentan las personas </w:t>
      </w:r>
      <w:r w:rsidR="002B0164" w:rsidRPr="003231FF">
        <w:rPr>
          <w:rFonts w:ascii="Calibri" w:eastAsia="Calibri" w:hAnsi="Calibri" w:cs="Calibri"/>
          <w:sz w:val="22"/>
          <w:szCs w:val="22"/>
        </w:rPr>
        <w:t>es</w:t>
      </w:r>
      <w:r w:rsidRPr="003231FF">
        <w:rPr>
          <w:rFonts w:ascii="Calibri" w:eastAsia="Calibri" w:hAnsi="Calibri" w:cs="Calibri"/>
          <w:sz w:val="22"/>
          <w:szCs w:val="22"/>
        </w:rPr>
        <w:t xml:space="preserve"> mayormente la movilidad al caminar, seguida de otras como, dificultades visuales aun cuando hace uso de lentes. </w:t>
      </w:r>
    </w:p>
    <w:p w14:paraId="32508018" w14:textId="77777777" w:rsidR="0099013C" w:rsidRPr="003231FF" w:rsidRDefault="0099013C" w:rsidP="002848F2">
      <w:pPr>
        <w:spacing w:before="0" w:after="0" w:line="240" w:lineRule="auto"/>
        <w:rPr>
          <w:rFonts w:ascii="Calibri" w:eastAsia="Calibri" w:hAnsi="Calibri" w:cs="Calibri"/>
          <w:sz w:val="22"/>
          <w:szCs w:val="22"/>
        </w:rPr>
      </w:pPr>
    </w:p>
    <w:p w14:paraId="47908A12" w14:textId="4746E7B0" w:rsidR="0099013C" w:rsidRPr="003231FF" w:rsidRDefault="0099013C" w:rsidP="0099013C">
      <w:pPr>
        <w:keepNext/>
      </w:pPr>
      <w:bookmarkStart w:id="95" w:name="_Toc161049824"/>
      <w:r w:rsidRPr="003231FF">
        <w:t xml:space="preserve">Tabla </w:t>
      </w:r>
      <w:r w:rsidRPr="003231FF">
        <w:fldChar w:fldCharType="begin"/>
      </w:r>
      <w:r w:rsidRPr="003231FF">
        <w:instrText xml:space="preserve"> SEQ Tabla \* ARABIC </w:instrText>
      </w:r>
      <w:r w:rsidRPr="003231FF">
        <w:fldChar w:fldCharType="separate"/>
      </w:r>
      <w:r w:rsidR="004D0120">
        <w:rPr>
          <w:noProof/>
        </w:rPr>
        <w:t>14</w:t>
      </w:r>
      <w:r w:rsidRPr="003231FF">
        <w:fldChar w:fldCharType="end"/>
      </w:r>
      <w:r w:rsidRPr="003231FF">
        <w:t>. Población en condición de discapacidad por tipo. Departamento de Gracias a Dios. 2013</w:t>
      </w:r>
      <w:bookmarkEnd w:id="95"/>
    </w:p>
    <w:tbl>
      <w:tblPr>
        <w:tblStyle w:val="35"/>
        <w:tblW w:w="10126"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2"/>
        <w:gridCol w:w="651"/>
        <w:gridCol w:w="955"/>
        <w:gridCol w:w="762"/>
        <w:gridCol w:w="819"/>
        <w:gridCol w:w="1089"/>
        <w:gridCol w:w="757"/>
        <w:gridCol w:w="1138"/>
        <w:gridCol w:w="1312"/>
        <w:gridCol w:w="1141"/>
      </w:tblGrid>
      <w:tr w:rsidR="00675974" w:rsidRPr="003231FF" w14:paraId="0C9E2E00" w14:textId="77777777" w:rsidTr="00AD2B43">
        <w:trPr>
          <w:trHeight w:val="182"/>
        </w:trPr>
        <w:tc>
          <w:tcPr>
            <w:tcW w:w="1502" w:type="dxa"/>
            <w:vMerge w:val="restart"/>
            <w:shd w:val="clear" w:color="auto" w:fill="5CC0DA"/>
            <w:vAlign w:val="center"/>
          </w:tcPr>
          <w:p w14:paraId="0000059F"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Departamento y área</w:t>
            </w:r>
          </w:p>
        </w:tc>
        <w:tc>
          <w:tcPr>
            <w:tcW w:w="651" w:type="dxa"/>
            <w:vMerge w:val="restart"/>
            <w:shd w:val="clear" w:color="auto" w:fill="5CC0DA"/>
            <w:vAlign w:val="center"/>
          </w:tcPr>
          <w:p w14:paraId="000005A0"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Total</w:t>
            </w:r>
          </w:p>
        </w:tc>
        <w:tc>
          <w:tcPr>
            <w:tcW w:w="7973" w:type="dxa"/>
            <w:gridSpan w:val="8"/>
            <w:shd w:val="clear" w:color="auto" w:fill="5CC0DA"/>
            <w:vAlign w:val="center"/>
          </w:tcPr>
          <w:p w14:paraId="000005A1"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Limitación permanente</w:t>
            </w:r>
          </w:p>
        </w:tc>
      </w:tr>
      <w:sdt>
        <w:sdtPr>
          <w:rPr>
            <w:rFonts w:ascii="Calibri" w:eastAsia="Calibri" w:hAnsi="Calibri" w:cs="Calibri"/>
            <w:b/>
            <w:sz w:val="20"/>
            <w:szCs w:val="20"/>
          </w:rPr>
          <w:tag w:val="goog_rdk_7"/>
          <w:id w:val="-1428187769"/>
        </w:sdtPr>
        <w:sdtEndPr>
          <w:rPr>
            <w:rFonts w:eastAsia="Quattrocento Sans"/>
            <w:b w:val="0"/>
            <w:sz w:val="18"/>
            <w:szCs w:val="18"/>
          </w:rPr>
        </w:sdtEndPr>
        <w:sdtContent>
          <w:tr w:rsidR="00675974" w:rsidRPr="003231FF" w14:paraId="2B5776AA" w14:textId="77777777" w:rsidTr="00AD2B43">
            <w:trPr>
              <w:trHeight w:val="845"/>
            </w:trPr>
            <w:tc>
              <w:tcPr>
                <w:tcW w:w="1502" w:type="dxa"/>
                <w:vMerge/>
                <w:shd w:val="clear" w:color="auto" w:fill="5CC0DA"/>
                <w:vAlign w:val="center"/>
              </w:tcPr>
              <w:p w14:paraId="000005A9"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b/>
                    <w:sz w:val="20"/>
                    <w:szCs w:val="20"/>
                  </w:rPr>
                </w:pPr>
              </w:p>
            </w:tc>
            <w:tc>
              <w:tcPr>
                <w:tcW w:w="651" w:type="dxa"/>
                <w:vMerge/>
                <w:shd w:val="clear" w:color="auto" w:fill="5CC0DA"/>
                <w:vAlign w:val="center"/>
              </w:tcPr>
              <w:p w14:paraId="000005AA"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b/>
                    <w:sz w:val="20"/>
                    <w:szCs w:val="20"/>
                  </w:rPr>
                </w:pPr>
              </w:p>
            </w:tc>
            <w:tc>
              <w:tcPr>
                <w:tcW w:w="955" w:type="dxa"/>
                <w:shd w:val="clear" w:color="auto" w:fill="5CC0DA"/>
                <w:vAlign w:val="center"/>
              </w:tcPr>
              <w:p w14:paraId="000005AB"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Moverse o caminar</w:t>
                </w:r>
              </w:p>
            </w:tc>
            <w:tc>
              <w:tcPr>
                <w:tcW w:w="762" w:type="dxa"/>
                <w:shd w:val="clear" w:color="auto" w:fill="5CC0DA"/>
                <w:vAlign w:val="center"/>
              </w:tcPr>
              <w:p w14:paraId="000005AC"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Usar sus brazos o manos</w:t>
                </w:r>
              </w:p>
            </w:tc>
            <w:tc>
              <w:tcPr>
                <w:tcW w:w="819" w:type="dxa"/>
                <w:shd w:val="clear" w:color="auto" w:fill="5CC0DA"/>
                <w:vAlign w:val="center"/>
              </w:tcPr>
              <w:p w14:paraId="000005AD"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Ver, aun usando lentes</w:t>
                </w:r>
              </w:p>
            </w:tc>
            <w:tc>
              <w:tcPr>
                <w:tcW w:w="1089" w:type="dxa"/>
                <w:shd w:val="clear" w:color="auto" w:fill="5CC0DA"/>
                <w:vAlign w:val="center"/>
              </w:tcPr>
              <w:p w14:paraId="000005AE"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Oír, aun usando aparatos especiales</w:t>
                </w:r>
              </w:p>
            </w:tc>
            <w:tc>
              <w:tcPr>
                <w:tcW w:w="757" w:type="dxa"/>
                <w:shd w:val="clear" w:color="auto" w:fill="5CC0DA"/>
                <w:vAlign w:val="center"/>
              </w:tcPr>
              <w:p w14:paraId="000005AF"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Hablar</w:t>
                </w:r>
              </w:p>
            </w:tc>
            <w:tc>
              <w:tcPr>
                <w:tcW w:w="1138" w:type="dxa"/>
                <w:shd w:val="clear" w:color="auto" w:fill="5CC0DA"/>
                <w:vAlign w:val="center"/>
              </w:tcPr>
              <w:p w14:paraId="000005B0"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Tiene algún retraso o deficiencia mental</w:t>
                </w:r>
              </w:p>
            </w:tc>
            <w:tc>
              <w:tcPr>
                <w:tcW w:w="1312" w:type="dxa"/>
                <w:shd w:val="clear" w:color="auto" w:fill="5CC0DA"/>
                <w:vAlign w:val="center"/>
              </w:tcPr>
              <w:p w14:paraId="000005B1"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Cuidarse a sí mismo (bañarse, vestirse o alimentarse)</w:t>
                </w:r>
              </w:p>
            </w:tc>
            <w:tc>
              <w:tcPr>
                <w:tcW w:w="1141" w:type="dxa"/>
                <w:shd w:val="clear" w:color="auto" w:fill="5CC0DA"/>
                <w:vAlign w:val="center"/>
              </w:tcPr>
              <w:p w14:paraId="000005B2"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 xml:space="preserve">Otra deficiencia </w:t>
                </w:r>
              </w:p>
            </w:tc>
          </w:tr>
        </w:sdtContent>
      </w:sdt>
      <w:tr w:rsidR="00675974" w:rsidRPr="003231FF" w14:paraId="654EBEAB" w14:textId="77777777" w:rsidTr="00AD2B43">
        <w:trPr>
          <w:trHeight w:val="194"/>
        </w:trPr>
        <w:tc>
          <w:tcPr>
            <w:tcW w:w="1502" w:type="dxa"/>
            <w:shd w:val="clear" w:color="auto" w:fill="5CC0DA"/>
            <w:vAlign w:val="bottom"/>
          </w:tcPr>
          <w:p w14:paraId="000005B3"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Total</w:t>
            </w:r>
          </w:p>
        </w:tc>
        <w:tc>
          <w:tcPr>
            <w:tcW w:w="651" w:type="dxa"/>
            <w:shd w:val="clear" w:color="auto" w:fill="5CC0DA"/>
            <w:vAlign w:val="bottom"/>
          </w:tcPr>
          <w:p w14:paraId="000005B4"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2,766</w:t>
            </w:r>
          </w:p>
        </w:tc>
        <w:tc>
          <w:tcPr>
            <w:tcW w:w="955" w:type="dxa"/>
            <w:shd w:val="clear" w:color="auto" w:fill="5CC0DA"/>
            <w:vAlign w:val="bottom"/>
          </w:tcPr>
          <w:p w14:paraId="000005B5"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669</w:t>
            </w:r>
          </w:p>
        </w:tc>
        <w:tc>
          <w:tcPr>
            <w:tcW w:w="762" w:type="dxa"/>
            <w:shd w:val="clear" w:color="auto" w:fill="5CC0DA"/>
            <w:vAlign w:val="bottom"/>
          </w:tcPr>
          <w:p w14:paraId="000005B6"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237</w:t>
            </w:r>
          </w:p>
        </w:tc>
        <w:tc>
          <w:tcPr>
            <w:tcW w:w="819" w:type="dxa"/>
            <w:shd w:val="clear" w:color="auto" w:fill="5CC0DA"/>
            <w:vAlign w:val="bottom"/>
          </w:tcPr>
          <w:p w14:paraId="000005B7"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542</w:t>
            </w:r>
          </w:p>
        </w:tc>
        <w:tc>
          <w:tcPr>
            <w:tcW w:w="1089" w:type="dxa"/>
            <w:shd w:val="clear" w:color="auto" w:fill="5CC0DA"/>
            <w:vAlign w:val="bottom"/>
          </w:tcPr>
          <w:p w14:paraId="000005B8"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162</w:t>
            </w:r>
          </w:p>
        </w:tc>
        <w:tc>
          <w:tcPr>
            <w:tcW w:w="757" w:type="dxa"/>
            <w:shd w:val="clear" w:color="auto" w:fill="5CC0DA"/>
            <w:vAlign w:val="bottom"/>
          </w:tcPr>
          <w:p w14:paraId="000005B9"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173</w:t>
            </w:r>
          </w:p>
        </w:tc>
        <w:tc>
          <w:tcPr>
            <w:tcW w:w="1138" w:type="dxa"/>
            <w:shd w:val="clear" w:color="auto" w:fill="5CC0DA"/>
            <w:vAlign w:val="bottom"/>
          </w:tcPr>
          <w:p w14:paraId="000005BA"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334</w:t>
            </w:r>
          </w:p>
        </w:tc>
        <w:tc>
          <w:tcPr>
            <w:tcW w:w="1312" w:type="dxa"/>
            <w:shd w:val="clear" w:color="auto" w:fill="5CC0DA"/>
            <w:vAlign w:val="bottom"/>
          </w:tcPr>
          <w:p w14:paraId="000005BB"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183</w:t>
            </w:r>
          </w:p>
        </w:tc>
        <w:tc>
          <w:tcPr>
            <w:tcW w:w="1141" w:type="dxa"/>
            <w:shd w:val="clear" w:color="auto" w:fill="5CC0DA"/>
            <w:vAlign w:val="bottom"/>
          </w:tcPr>
          <w:p w14:paraId="000005BC"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465</w:t>
            </w:r>
          </w:p>
        </w:tc>
      </w:tr>
      <w:tr w:rsidR="00675974" w:rsidRPr="003231FF" w14:paraId="18F5923F" w14:textId="77777777">
        <w:trPr>
          <w:trHeight w:val="194"/>
        </w:trPr>
        <w:tc>
          <w:tcPr>
            <w:tcW w:w="1502" w:type="dxa"/>
            <w:shd w:val="clear" w:color="auto" w:fill="auto"/>
            <w:vAlign w:val="bottom"/>
          </w:tcPr>
          <w:p w14:paraId="000005BD" w14:textId="77777777" w:rsidR="005A45BA" w:rsidRPr="003231FF" w:rsidRDefault="005A45BA" w:rsidP="002848F2">
            <w:pPr>
              <w:spacing w:before="0" w:after="0" w:line="240" w:lineRule="auto"/>
              <w:jc w:val="right"/>
              <w:rPr>
                <w:rFonts w:ascii="Calibri" w:eastAsia="Calibri" w:hAnsi="Calibri" w:cs="Calibri"/>
                <w:b/>
                <w:sz w:val="20"/>
                <w:szCs w:val="20"/>
              </w:rPr>
            </w:pPr>
          </w:p>
        </w:tc>
        <w:tc>
          <w:tcPr>
            <w:tcW w:w="651" w:type="dxa"/>
            <w:shd w:val="clear" w:color="auto" w:fill="auto"/>
            <w:vAlign w:val="bottom"/>
          </w:tcPr>
          <w:p w14:paraId="000005BE" w14:textId="77777777" w:rsidR="005A45BA" w:rsidRPr="003231FF" w:rsidRDefault="00416FCA" w:rsidP="002848F2">
            <w:pPr>
              <w:spacing w:before="0" w:after="0" w:line="240" w:lineRule="auto"/>
              <w:rPr>
                <w:rFonts w:ascii="Calibri" w:eastAsia="Calibri" w:hAnsi="Calibri" w:cs="Calibri"/>
                <w:b/>
                <w:sz w:val="20"/>
                <w:szCs w:val="20"/>
              </w:rPr>
            </w:pPr>
            <w:r w:rsidRPr="003231FF">
              <w:rPr>
                <w:rFonts w:ascii="Calibri" w:eastAsia="Calibri" w:hAnsi="Calibri" w:cs="Calibri"/>
                <w:b/>
                <w:sz w:val="20"/>
                <w:szCs w:val="20"/>
              </w:rPr>
              <w:t xml:space="preserve">  </w:t>
            </w:r>
          </w:p>
        </w:tc>
        <w:tc>
          <w:tcPr>
            <w:tcW w:w="955" w:type="dxa"/>
            <w:shd w:val="clear" w:color="auto" w:fill="auto"/>
            <w:vAlign w:val="bottom"/>
          </w:tcPr>
          <w:p w14:paraId="000005BF" w14:textId="77777777" w:rsidR="005A45BA" w:rsidRPr="003231FF" w:rsidRDefault="005A45BA" w:rsidP="002848F2">
            <w:pPr>
              <w:spacing w:before="0" w:after="0" w:line="240" w:lineRule="auto"/>
              <w:rPr>
                <w:rFonts w:ascii="Calibri" w:eastAsia="Calibri" w:hAnsi="Calibri" w:cs="Calibri"/>
                <w:b/>
                <w:sz w:val="20"/>
                <w:szCs w:val="20"/>
              </w:rPr>
            </w:pPr>
          </w:p>
        </w:tc>
        <w:tc>
          <w:tcPr>
            <w:tcW w:w="762" w:type="dxa"/>
            <w:shd w:val="clear" w:color="auto" w:fill="auto"/>
            <w:vAlign w:val="bottom"/>
          </w:tcPr>
          <w:p w14:paraId="000005C0" w14:textId="77777777" w:rsidR="005A45BA" w:rsidRPr="003231FF" w:rsidRDefault="005A45BA" w:rsidP="002848F2">
            <w:pPr>
              <w:spacing w:before="0" w:after="0" w:line="240" w:lineRule="auto"/>
              <w:rPr>
                <w:rFonts w:ascii="Calibri" w:eastAsia="Calibri" w:hAnsi="Calibri" w:cs="Calibri"/>
                <w:sz w:val="20"/>
                <w:szCs w:val="20"/>
              </w:rPr>
            </w:pPr>
          </w:p>
        </w:tc>
        <w:tc>
          <w:tcPr>
            <w:tcW w:w="819" w:type="dxa"/>
            <w:shd w:val="clear" w:color="auto" w:fill="auto"/>
            <w:vAlign w:val="bottom"/>
          </w:tcPr>
          <w:p w14:paraId="000005C1" w14:textId="77777777" w:rsidR="005A45BA" w:rsidRPr="003231FF" w:rsidRDefault="005A45BA" w:rsidP="002848F2">
            <w:pPr>
              <w:spacing w:before="0" w:after="0" w:line="240" w:lineRule="auto"/>
              <w:rPr>
                <w:rFonts w:ascii="Calibri" w:eastAsia="Calibri" w:hAnsi="Calibri" w:cs="Calibri"/>
                <w:sz w:val="20"/>
                <w:szCs w:val="20"/>
              </w:rPr>
            </w:pPr>
          </w:p>
        </w:tc>
        <w:tc>
          <w:tcPr>
            <w:tcW w:w="1089" w:type="dxa"/>
            <w:shd w:val="clear" w:color="auto" w:fill="auto"/>
            <w:vAlign w:val="bottom"/>
          </w:tcPr>
          <w:p w14:paraId="000005C2" w14:textId="77777777" w:rsidR="005A45BA" w:rsidRPr="003231FF" w:rsidRDefault="005A45BA" w:rsidP="002848F2">
            <w:pPr>
              <w:spacing w:before="0" w:after="0" w:line="240" w:lineRule="auto"/>
              <w:rPr>
                <w:rFonts w:ascii="Calibri" w:eastAsia="Calibri" w:hAnsi="Calibri" w:cs="Calibri"/>
                <w:sz w:val="20"/>
                <w:szCs w:val="20"/>
              </w:rPr>
            </w:pPr>
          </w:p>
        </w:tc>
        <w:tc>
          <w:tcPr>
            <w:tcW w:w="757" w:type="dxa"/>
            <w:shd w:val="clear" w:color="auto" w:fill="auto"/>
            <w:vAlign w:val="bottom"/>
          </w:tcPr>
          <w:p w14:paraId="000005C3" w14:textId="77777777" w:rsidR="005A45BA" w:rsidRPr="003231FF" w:rsidRDefault="005A45BA" w:rsidP="002848F2">
            <w:pPr>
              <w:spacing w:before="0" w:after="0" w:line="240" w:lineRule="auto"/>
              <w:rPr>
                <w:rFonts w:ascii="Calibri" w:eastAsia="Calibri" w:hAnsi="Calibri" w:cs="Calibri"/>
                <w:sz w:val="20"/>
                <w:szCs w:val="20"/>
              </w:rPr>
            </w:pPr>
          </w:p>
        </w:tc>
        <w:tc>
          <w:tcPr>
            <w:tcW w:w="1138" w:type="dxa"/>
            <w:shd w:val="clear" w:color="auto" w:fill="auto"/>
            <w:vAlign w:val="bottom"/>
          </w:tcPr>
          <w:p w14:paraId="000005C4" w14:textId="77777777" w:rsidR="005A45BA" w:rsidRPr="003231FF" w:rsidRDefault="005A45BA" w:rsidP="002848F2">
            <w:pPr>
              <w:spacing w:before="0" w:after="0" w:line="240" w:lineRule="auto"/>
              <w:rPr>
                <w:rFonts w:ascii="Calibri" w:eastAsia="Calibri" w:hAnsi="Calibri" w:cs="Calibri"/>
                <w:sz w:val="20"/>
                <w:szCs w:val="20"/>
              </w:rPr>
            </w:pPr>
          </w:p>
        </w:tc>
        <w:tc>
          <w:tcPr>
            <w:tcW w:w="1312" w:type="dxa"/>
            <w:shd w:val="clear" w:color="auto" w:fill="auto"/>
            <w:vAlign w:val="bottom"/>
          </w:tcPr>
          <w:p w14:paraId="000005C5" w14:textId="77777777" w:rsidR="005A45BA" w:rsidRPr="003231FF" w:rsidRDefault="005A45BA" w:rsidP="002848F2">
            <w:pPr>
              <w:spacing w:before="0" w:after="0" w:line="240" w:lineRule="auto"/>
              <w:rPr>
                <w:rFonts w:ascii="Calibri" w:eastAsia="Calibri" w:hAnsi="Calibri" w:cs="Calibri"/>
                <w:sz w:val="20"/>
                <w:szCs w:val="20"/>
              </w:rPr>
            </w:pPr>
          </w:p>
        </w:tc>
        <w:tc>
          <w:tcPr>
            <w:tcW w:w="1141" w:type="dxa"/>
            <w:shd w:val="clear" w:color="auto" w:fill="auto"/>
            <w:vAlign w:val="bottom"/>
          </w:tcPr>
          <w:p w14:paraId="000005C6" w14:textId="77777777" w:rsidR="005A45BA" w:rsidRPr="003231FF" w:rsidRDefault="005A45BA" w:rsidP="002848F2">
            <w:pPr>
              <w:spacing w:before="0" w:after="0" w:line="240" w:lineRule="auto"/>
              <w:rPr>
                <w:rFonts w:ascii="Calibri" w:eastAsia="Calibri" w:hAnsi="Calibri" w:cs="Calibri"/>
                <w:sz w:val="20"/>
                <w:szCs w:val="20"/>
              </w:rPr>
            </w:pPr>
          </w:p>
        </w:tc>
      </w:tr>
      <w:tr w:rsidR="00675974" w:rsidRPr="003231FF" w14:paraId="1FF8327C" w14:textId="77777777">
        <w:trPr>
          <w:trHeight w:val="194"/>
        </w:trPr>
        <w:tc>
          <w:tcPr>
            <w:tcW w:w="1502" w:type="dxa"/>
            <w:shd w:val="clear" w:color="auto" w:fill="D9D9D9"/>
            <w:vAlign w:val="bottom"/>
          </w:tcPr>
          <w:p w14:paraId="000005C7" w14:textId="77777777" w:rsidR="005A45BA" w:rsidRPr="003231FF" w:rsidRDefault="00416FCA" w:rsidP="002848F2">
            <w:pPr>
              <w:spacing w:before="0" w:after="0" w:line="240" w:lineRule="auto"/>
              <w:ind w:firstLine="200"/>
              <w:rPr>
                <w:rFonts w:ascii="Calibri" w:eastAsia="Calibri" w:hAnsi="Calibri" w:cs="Calibri"/>
                <w:sz w:val="20"/>
                <w:szCs w:val="20"/>
              </w:rPr>
            </w:pPr>
            <w:r w:rsidRPr="003231FF">
              <w:rPr>
                <w:rFonts w:ascii="Calibri" w:eastAsia="Calibri" w:hAnsi="Calibri" w:cs="Calibri"/>
                <w:sz w:val="20"/>
                <w:szCs w:val="20"/>
              </w:rPr>
              <w:t>Urbana</w:t>
            </w:r>
          </w:p>
        </w:tc>
        <w:tc>
          <w:tcPr>
            <w:tcW w:w="651" w:type="dxa"/>
            <w:shd w:val="clear" w:color="auto" w:fill="D9D9D9"/>
            <w:vAlign w:val="bottom"/>
          </w:tcPr>
          <w:p w14:paraId="000005C8"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1,128</w:t>
            </w:r>
          </w:p>
        </w:tc>
        <w:tc>
          <w:tcPr>
            <w:tcW w:w="955" w:type="dxa"/>
            <w:shd w:val="clear" w:color="auto" w:fill="D9D9D9"/>
            <w:vAlign w:val="bottom"/>
          </w:tcPr>
          <w:p w14:paraId="000005C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226</w:t>
            </w:r>
          </w:p>
        </w:tc>
        <w:tc>
          <w:tcPr>
            <w:tcW w:w="762" w:type="dxa"/>
            <w:shd w:val="clear" w:color="auto" w:fill="D9D9D9"/>
            <w:vAlign w:val="bottom"/>
          </w:tcPr>
          <w:p w14:paraId="000005C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89</w:t>
            </w:r>
          </w:p>
        </w:tc>
        <w:tc>
          <w:tcPr>
            <w:tcW w:w="819" w:type="dxa"/>
            <w:shd w:val="clear" w:color="auto" w:fill="D9D9D9"/>
            <w:vAlign w:val="bottom"/>
          </w:tcPr>
          <w:p w14:paraId="000005C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210</w:t>
            </w:r>
          </w:p>
        </w:tc>
        <w:tc>
          <w:tcPr>
            <w:tcW w:w="1089" w:type="dxa"/>
            <w:shd w:val="clear" w:color="auto" w:fill="D9D9D9"/>
            <w:vAlign w:val="bottom"/>
          </w:tcPr>
          <w:p w14:paraId="000005C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57</w:t>
            </w:r>
          </w:p>
        </w:tc>
        <w:tc>
          <w:tcPr>
            <w:tcW w:w="757" w:type="dxa"/>
            <w:shd w:val="clear" w:color="auto" w:fill="D9D9D9"/>
            <w:vAlign w:val="bottom"/>
          </w:tcPr>
          <w:p w14:paraId="000005C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76</w:t>
            </w:r>
          </w:p>
        </w:tc>
        <w:tc>
          <w:tcPr>
            <w:tcW w:w="1138" w:type="dxa"/>
            <w:shd w:val="clear" w:color="auto" w:fill="D9D9D9"/>
            <w:vAlign w:val="bottom"/>
          </w:tcPr>
          <w:p w14:paraId="000005C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162</w:t>
            </w:r>
          </w:p>
        </w:tc>
        <w:tc>
          <w:tcPr>
            <w:tcW w:w="1312" w:type="dxa"/>
            <w:shd w:val="clear" w:color="auto" w:fill="D9D9D9"/>
            <w:vAlign w:val="bottom"/>
          </w:tcPr>
          <w:p w14:paraId="000005C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70</w:t>
            </w:r>
          </w:p>
        </w:tc>
        <w:tc>
          <w:tcPr>
            <w:tcW w:w="1141" w:type="dxa"/>
            <w:shd w:val="clear" w:color="auto" w:fill="D9D9D9"/>
            <w:vAlign w:val="bottom"/>
          </w:tcPr>
          <w:p w14:paraId="000005D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240</w:t>
            </w:r>
          </w:p>
        </w:tc>
      </w:tr>
      <w:tr w:rsidR="00675974" w:rsidRPr="003231FF" w14:paraId="0FB59059" w14:textId="77777777">
        <w:trPr>
          <w:trHeight w:val="194"/>
        </w:trPr>
        <w:tc>
          <w:tcPr>
            <w:tcW w:w="1502" w:type="dxa"/>
            <w:shd w:val="clear" w:color="auto" w:fill="FFFFFF"/>
            <w:vAlign w:val="bottom"/>
          </w:tcPr>
          <w:p w14:paraId="000005D1" w14:textId="77777777" w:rsidR="005A45BA" w:rsidRPr="003231FF" w:rsidRDefault="00416FCA" w:rsidP="002848F2">
            <w:pPr>
              <w:spacing w:before="0" w:after="0" w:line="240" w:lineRule="auto"/>
              <w:ind w:firstLine="200"/>
              <w:rPr>
                <w:rFonts w:ascii="Calibri" w:eastAsia="Calibri" w:hAnsi="Calibri" w:cs="Calibri"/>
                <w:sz w:val="20"/>
                <w:szCs w:val="20"/>
              </w:rPr>
            </w:pPr>
            <w:r w:rsidRPr="003231FF">
              <w:rPr>
                <w:rFonts w:ascii="Calibri" w:eastAsia="Calibri" w:hAnsi="Calibri" w:cs="Calibri"/>
                <w:sz w:val="20"/>
                <w:szCs w:val="20"/>
              </w:rPr>
              <w:t>Rural</w:t>
            </w:r>
          </w:p>
        </w:tc>
        <w:tc>
          <w:tcPr>
            <w:tcW w:w="651" w:type="dxa"/>
            <w:shd w:val="clear" w:color="auto" w:fill="FFFFFF"/>
            <w:vAlign w:val="bottom"/>
          </w:tcPr>
          <w:p w14:paraId="000005D2"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1,638</w:t>
            </w:r>
          </w:p>
        </w:tc>
        <w:tc>
          <w:tcPr>
            <w:tcW w:w="955" w:type="dxa"/>
            <w:shd w:val="clear" w:color="auto" w:fill="FFFFFF"/>
            <w:vAlign w:val="bottom"/>
          </w:tcPr>
          <w:p w14:paraId="000005D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444</w:t>
            </w:r>
          </w:p>
        </w:tc>
        <w:tc>
          <w:tcPr>
            <w:tcW w:w="762" w:type="dxa"/>
            <w:shd w:val="clear" w:color="auto" w:fill="FFFFFF"/>
            <w:vAlign w:val="bottom"/>
          </w:tcPr>
          <w:p w14:paraId="000005D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148</w:t>
            </w:r>
          </w:p>
        </w:tc>
        <w:tc>
          <w:tcPr>
            <w:tcW w:w="819" w:type="dxa"/>
            <w:shd w:val="clear" w:color="auto" w:fill="FFFFFF"/>
            <w:vAlign w:val="bottom"/>
          </w:tcPr>
          <w:p w14:paraId="000005D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333</w:t>
            </w:r>
          </w:p>
        </w:tc>
        <w:tc>
          <w:tcPr>
            <w:tcW w:w="1089" w:type="dxa"/>
            <w:shd w:val="clear" w:color="auto" w:fill="FFFFFF"/>
            <w:vAlign w:val="bottom"/>
          </w:tcPr>
          <w:p w14:paraId="000005D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105</w:t>
            </w:r>
          </w:p>
        </w:tc>
        <w:tc>
          <w:tcPr>
            <w:tcW w:w="757" w:type="dxa"/>
            <w:shd w:val="clear" w:color="auto" w:fill="FFFFFF"/>
            <w:vAlign w:val="bottom"/>
          </w:tcPr>
          <w:p w14:paraId="000005D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97</w:t>
            </w:r>
          </w:p>
        </w:tc>
        <w:tc>
          <w:tcPr>
            <w:tcW w:w="1138" w:type="dxa"/>
            <w:shd w:val="clear" w:color="auto" w:fill="FFFFFF"/>
            <w:vAlign w:val="bottom"/>
          </w:tcPr>
          <w:p w14:paraId="000005D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172</w:t>
            </w:r>
          </w:p>
        </w:tc>
        <w:tc>
          <w:tcPr>
            <w:tcW w:w="1312" w:type="dxa"/>
            <w:shd w:val="clear" w:color="auto" w:fill="FFFFFF"/>
            <w:vAlign w:val="bottom"/>
          </w:tcPr>
          <w:p w14:paraId="000005D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113</w:t>
            </w:r>
          </w:p>
        </w:tc>
        <w:tc>
          <w:tcPr>
            <w:tcW w:w="1141" w:type="dxa"/>
            <w:shd w:val="clear" w:color="auto" w:fill="FFFFFF"/>
            <w:vAlign w:val="bottom"/>
          </w:tcPr>
          <w:p w14:paraId="000005D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226</w:t>
            </w:r>
          </w:p>
        </w:tc>
      </w:tr>
    </w:tbl>
    <w:p w14:paraId="000005DB" w14:textId="77777777" w:rsidR="005A45BA" w:rsidRPr="003231FF" w:rsidRDefault="00416FCA" w:rsidP="002848F2">
      <w:pPr>
        <w:spacing w:before="0" w:after="0" w:line="240" w:lineRule="auto"/>
        <w:jc w:val="center"/>
        <w:rPr>
          <w:rFonts w:ascii="Calibri" w:hAnsi="Calibri" w:cs="Calibri"/>
        </w:rPr>
      </w:pPr>
      <w:r w:rsidRPr="003231FF">
        <w:rPr>
          <w:rFonts w:ascii="Calibri" w:hAnsi="Calibri" w:cs="Calibri"/>
        </w:rPr>
        <w:t>Fuente: Elaboración propia en base a información disponible en el XVII Censo de Población y VI de Vivienda del INE 2013.</w:t>
      </w:r>
    </w:p>
    <w:p w14:paraId="2FD5C7CC" w14:textId="77777777" w:rsidR="0099013C" w:rsidRPr="003231FF" w:rsidRDefault="0099013C" w:rsidP="002848F2">
      <w:pPr>
        <w:spacing w:before="0" w:after="0" w:line="240" w:lineRule="auto"/>
        <w:jc w:val="center"/>
        <w:rPr>
          <w:rFonts w:ascii="Calibri" w:hAnsi="Calibri" w:cs="Calibri"/>
        </w:rPr>
      </w:pPr>
    </w:p>
    <w:p w14:paraId="000005DC"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Discriminación y acoso en grupos vulnerables </w:t>
      </w:r>
    </w:p>
    <w:p w14:paraId="000005DD" w14:textId="773050D2"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ENDESA (INE, 2019) en Capítulo 12. Oportunidad equitativa en la vida, identifica indicadores desagregados a nivel de mujeres y hombres, relacionados con la discriminación y el acoso. El resultado indica que el 5.9% de las mujeres del </w:t>
      </w:r>
      <w:r w:rsidR="3589BF39" w:rsidRPr="1B24177A">
        <w:rPr>
          <w:rFonts w:ascii="Calibri" w:eastAsia="Calibri" w:hAnsi="Calibri" w:cs="Calibri"/>
          <w:sz w:val="22"/>
          <w:szCs w:val="22"/>
        </w:rPr>
        <w:t>d</w:t>
      </w:r>
      <w:r w:rsidRPr="003231FF">
        <w:rPr>
          <w:rFonts w:ascii="Calibri" w:eastAsia="Calibri" w:hAnsi="Calibri" w:cs="Calibri"/>
          <w:sz w:val="22"/>
          <w:szCs w:val="22"/>
        </w:rPr>
        <w:t xml:space="preserve">epartamento de Gracias a Dios, se ha sentido discriminada o acosada </w:t>
      </w:r>
      <w:r w:rsidRPr="003231FF">
        <w:rPr>
          <w:rFonts w:ascii="Calibri" w:eastAsia="Calibri" w:hAnsi="Calibri" w:cs="Calibri"/>
          <w:sz w:val="22"/>
          <w:szCs w:val="22"/>
        </w:rPr>
        <w:lastRenderedPageBreak/>
        <w:t>por razón étnica. En el caso de los hombres, corresponde al 11.6%.  En cuanto a la orientación sexual de las personas, el 1.2% declara sentirse discriminada o acosada por su orientación sexual. En el caso de las personas con discapacidad también son mujeres las que se sienten discriminadas o acosadas debido a alguna condición de discapacidad. Los resultados desagrados obtenidos se observan a continuación:</w:t>
      </w:r>
    </w:p>
    <w:p w14:paraId="000005DE"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3822C1A" w14:textId="2B335D8C" w:rsidR="0099013C" w:rsidRPr="003231FF" w:rsidRDefault="0099013C" w:rsidP="0099013C">
      <w:pPr>
        <w:keepNext/>
      </w:pPr>
      <w:bookmarkStart w:id="96" w:name="_Toc161049825"/>
      <w:r w:rsidRPr="003231FF">
        <w:t xml:space="preserve">Tabla </w:t>
      </w:r>
      <w:r w:rsidRPr="003231FF">
        <w:fldChar w:fldCharType="begin"/>
      </w:r>
      <w:r w:rsidRPr="003231FF">
        <w:instrText xml:space="preserve"> SEQ Tabla \* ARABIC </w:instrText>
      </w:r>
      <w:r w:rsidRPr="003231FF">
        <w:fldChar w:fldCharType="separate"/>
      </w:r>
      <w:r w:rsidR="004D0120">
        <w:rPr>
          <w:noProof/>
        </w:rPr>
        <w:t>15</w:t>
      </w:r>
      <w:r w:rsidRPr="003231FF">
        <w:fldChar w:fldCharType="end"/>
      </w:r>
      <w:r w:rsidRPr="003231FF">
        <w:t>. Porcentaje de personas que se han sentido discriminadas o acosadas a nivel del Departamento por sexo.</w:t>
      </w:r>
      <w:bookmarkEnd w:id="96"/>
      <w:r w:rsidRPr="003231FF">
        <w:t xml:space="preserve"> </w:t>
      </w:r>
    </w:p>
    <w:tbl>
      <w:tblPr>
        <w:tblStyle w:val="34"/>
        <w:tblW w:w="10895" w:type="dxa"/>
        <w:jc w:val="center"/>
        <w:tblInd w:w="0" w:type="dxa"/>
        <w:tblLayout w:type="fixed"/>
        <w:tblLook w:val="0400" w:firstRow="0" w:lastRow="0" w:firstColumn="0" w:lastColumn="0" w:noHBand="0" w:noVBand="1"/>
      </w:tblPr>
      <w:tblGrid>
        <w:gridCol w:w="1177"/>
        <w:gridCol w:w="1194"/>
        <w:gridCol w:w="893"/>
        <w:gridCol w:w="1193"/>
        <w:gridCol w:w="891"/>
        <w:gridCol w:w="980"/>
        <w:gridCol w:w="1312"/>
        <w:gridCol w:w="891"/>
        <w:gridCol w:w="997"/>
        <w:gridCol w:w="1367"/>
      </w:tblGrid>
      <w:tr w:rsidR="00675974" w:rsidRPr="003231FF" w14:paraId="436F5CE1" w14:textId="77777777" w:rsidTr="00AD2B43">
        <w:trPr>
          <w:trHeight w:val="273"/>
          <w:jc w:val="center"/>
        </w:trPr>
        <w:tc>
          <w:tcPr>
            <w:tcW w:w="1177" w:type="dxa"/>
            <w:vMerge w:val="restart"/>
            <w:tcBorders>
              <w:top w:val="single" w:sz="4" w:space="0" w:color="000000"/>
              <w:left w:val="single" w:sz="4" w:space="0" w:color="000000"/>
              <w:bottom w:val="single" w:sz="4" w:space="0" w:color="000000"/>
              <w:right w:val="single" w:sz="4" w:space="0" w:color="000000"/>
            </w:tcBorders>
            <w:shd w:val="clear" w:color="auto" w:fill="5CC0DA"/>
            <w:vAlign w:val="bottom"/>
          </w:tcPr>
          <w:p w14:paraId="000005E1"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 </w:t>
            </w:r>
          </w:p>
        </w:tc>
        <w:tc>
          <w:tcPr>
            <w:tcW w:w="8351" w:type="dxa"/>
            <w:gridSpan w:val="8"/>
            <w:tcBorders>
              <w:top w:val="single" w:sz="4" w:space="0" w:color="000000"/>
              <w:left w:val="nil"/>
              <w:bottom w:val="single" w:sz="4" w:space="0" w:color="000000"/>
              <w:right w:val="single" w:sz="4" w:space="0" w:color="000000"/>
            </w:tcBorders>
            <w:shd w:val="clear" w:color="auto" w:fill="5CC0DA"/>
            <w:vAlign w:val="center"/>
          </w:tcPr>
          <w:p w14:paraId="000005E2"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Porcentaje de personas que en los últimos 12 meses se han sentido discriminadas o acosadas sobre la base de:</w:t>
            </w:r>
          </w:p>
        </w:tc>
        <w:tc>
          <w:tcPr>
            <w:tcW w:w="1367" w:type="dxa"/>
            <w:vMerge w:val="restart"/>
            <w:tcBorders>
              <w:top w:val="single" w:sz="4" w:space="0" w:color="000000"/>
              <w:left w:val="single" w:sz="4" w:space="0" w:color="000000"/>
              <w:bottom w:val="single" w:sz="4" w:space="0" w:color="000000"/>
              <w:right w:val="single" w:sz="4" w:space="0" w:color="000000"/>
            </w:tcBorders>
            <w:shd w:val="clear" w:color="auto" w:fill="5CC0DA"/>
            <w:vAlign w:val="center"/>
          </w:tcPr>
          <w:p w14:paraId="000005EA"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Porcentaje que no se han sentido discriminadas ni acosadas en los últimos 12 meses</w:t>
            </w:r>
          </w:p>
        </w:tc>
      </w:tr>
      <w:tr w:rsidR="00675974" w:rsidRPr="003231FF" w14:paraId="224B0692" w14:textId="77777777" w:rsidTr="00AD2B43">
        <w:trPr>
          <w:trHeight w:val="422"/>
          <w:jc w:val="center"/>
        </w:trPr>
        <w:tc>
          <w:tcPr>
            <w:tcW w:w="1177" w:type="dxa"/>
            <w:vMerge/>
            <w:tcBorders>
              <w:top w:val="single" w:sz="4" w:space="0" w:color="000000"/>
              <w:left w:val="single" w:sz="4" w:space="0" w:color="000000"/>
              <w:bottom w:val="single" w:sz="4" w:space="0" w:color="000000"/>
              <w:right w:val="single" w:sz="4" w:space="0" w:color="000000"/>
            </w:tcBorders>
            <w:shd w:val="clear" w:color="auto" w:fill="1F3864"/>
            <w:vAlign w:val="bottom"/>
          </w:tcPr>
          <w:p w14:paraId="000005EB"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2"/>
                <w:szCs w:val="22"/>
              </w:rPr>
            </w:pPr>
          </w:p>
        </w:tc>
        <w:tc>
          <w:tcPr>
            <w:tcW w:w="1194" w:type="dxa"/>
            <w:tcBorders>
              <w:top w:val="nil"/>
              <w:left w:val="nil"/>
              <w:bottom w:val="single" w:sz="4" w:space="0" w:color="000000"/>
              <w:right w:val="single" w:sz="4" w:space="0" w:color="000000"/>
            </w:tcBorders>
            <w:shd w:val="clear" w:color="auto" w:fill="auto"/>
            <w:vAlign w:val="center"/>
          </w:tcPr>
          <w:p w14:paraId="000005EC"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Origen étnico o inmigración</w:t>
            </w:r>
          </w:p>
        </w:tc>
        <w:tc>
          <w:tcPr>
            <w:tcW w:w="893" w:type="dxa"/>
            <w:tcBorders>
              <w:top w:val="nil"/>
              <w:left w:val="nil"/>
              <w:bottom w:val="single" w:sz="4" w:space="0" w:color="000000"/>
              <w:right w:val="single" w:sz="4" w:space="0" w:color="000000"/>
            </w:tcBorders>
            <w:shd w:val="clear" w:color="auto" w:fill="auto"/>
            <w:vAlign w:val="center"/>
          </w:tcPr>
          <w:p w14:paraId="000005E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Género</w:t>
            </w:r>
          </w:p>
        </w:tc>
        <w:tc>
          <w:tcPr>
            <w:tcW w:w="1193" w:type="dxa"/>
            <w:tcBorders>
              <w:top w:val="nil"/>
              <w:left w:val="nil"/>
              <w:bottom w:val="single" w:sz="4" w:space="0" w:color="000000"/>
              <w:right w:val="single" w:sz="4" w:space="0" w:color="000000"/>
            </w:tcBorders>
            <w:shd w:val="clear" w:color="auto" w:fill="auto"/>
            <w:vAlign w:val="center"/>
          </w:tcPr>
          <w:p w14:paraId="000005EE"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Orientación sexual</w:t>
            </w:r>
          </w:p>
        </w:tc>
        <w:tc>
          <w:tcPr>
            <w:tcW w:w="891" w:type="dxa"/>
            <w:tcBorders>
              <w:top w:val="nil"/>
              <w:left w:val="nil"/>
              <w:bottom w:val="single" w:sz="4" w:space="0" w:color="000000"/>
              <w:right w:val="single" w:sz="4" w:space="0" w:color="000000"/>
            </w:tcBorders>
            <w:shd w:val="clear" w:color="auto" w:fill="auto"/>
            <w:vAlign w:val="center"/>
          </w:tcPr>
          <w:p w14:paraId="000005EF"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Edad</w:t>
            </w:r>
          </w:p>
        </w:tc>
        <w:tc>
          <w:tcPr>
            <w:tcW w:w="980" w:type="dxa"/>
            <w:tcBorders>
              <w:top w:val="nil"/>
              <w:left w:val="nil"/>
              <w:bottom w:val="single" w:sz="4" w:space="0" w:color="000000"/>
              <w:right w:val="single" w:sz="4" w:space="0" w:color="000000"/>
            </w:tcBorders>
            <w:shd w:val="clear" w:color="auto" w:fill="auto"/>
            <w:vAlign w:val="center"/>
          </w:tcPr>
          <w:p w14:paraId="000005F0"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Religión o creencias</w:t>
            </w:r>
          </w:p>
        </w:tc>
        <w:tc>
          <w:tcPr>
            <w:tcW w:w="1312" w:type="dxa"/>
            <w:tcBorders>
              <w:top w:val="nil"/>
              <w:left w:val="nil"/>
              <w:bottom w:val="single" w:sz="4" w:space="0" w:color="000000"/>
              <w:right w:val="single" w:sz="4" w:space="0" w:color="000000"/>
            </w:tcBorders>
            <w:shd w:val="clear" w:color="auto" w:fill="auto"/>
            <w:vAlign w:val="center"/>
          </w:tcPr>
          <w:p w14:paraId="000005F1"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Discapacidad</w:t>
            </w:r>
          </w:p>
        </w:tc>
        <w:tc>
          <w:tcPr>
            <w:tcW w:w="891" w:type="dxa"/>
            <w:tcBorders>
              <w:top w:val="nil"/>
              <w:left w:val="nil"/>
              <w:bottom w:val="single" w:sz="4" w:space="0" w:color="000000"/>
              <w:right w:val="single" w:sz="4" w:space="0" w:color="000000"/>
            </w:tcBorders>
            <w:shd w:val="clear" w:color="auto" w:fill="auto"/>
            <w:vAlign w:val="center"/>
          </w:tcPr>
          <w:p w14:paraId="000005F2"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Otra razón</w:t>
            </w:r>
          </w:p>
        </w:tc>
        <w:tc>
          <w:tcPr>
            <w:tcW w:w="997" w:type="dxa"/>
            <w:tcBorders>
              <w:top w:val="nil"/>
              <w:left w:val="nil"/>
              <w:bottom w:val="single" w:sz="4" w:space="0" w:color="000000"/>
              <w:right w:val="single" w:sz="4" w:space="0" w:color="000000"/>
            </w:tcBorders>
            <w:shd w:val="clear" w:color="auto" w:fill="auto"/>
            <w:vAlign w:val="center"/>
          </w:tcPr>
          <w:p w14:paraId="000005F3"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Cualquier razón</w:t>
            </w:r>
            <w:r w:rsidRPr="003231FF">
              <w:rPr>
                <w:rFonts w:ascii="Calibri" w:eastAsia="Calibri" w:hAnsi="Calibri" w:cs="Calibri"/>
                <w:sz w:val="22"/>
                <w:szCs w:val="22"/>
                <w:vertAlign w:val="superscript"/>
              </w:rPr>
              <w:t>1</w:t>
            </w:r>
          </w:p>
        </w:tc>
        <w:tc>
          <w:tcPr>
            <w:tcW w:w="1367" w:type="dxa"/>
            <w:vMerge/>
            <w:tcBorders>
              <w:top w:val="single" w:sz="4" w:space="0" w:color="000000"/>
              <w:left w:val="single" w:sz="4" w:space="0" w:color="000000"/>
              <w:bottom w:val="single" w:sz="4" w:space="0" w:color="000000"/>
              <w:right w:val="single" w:sz="4" w:space="0" w:color="000000"/>
            </w:tcBorders>
            <w:shd w:val="clear" w:color="auto" w:fill="5CC0DA"/>
            <w:vAlign w:val="center"/>
          </w:tcPr>
          <w:p w14:paraId="000005F4"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2"/>
                <w:szCs w:val="22"/>
              </w:rPr>
            </w:pPr>
          </w:p>
        </w:tc>
      </w:tr>
      <w:tr w:rsidR="00675974" w:rsidRPr="003231FF" w14:paraId="3347D8EB" w14:textId="77777777">
        <w:trPr>
          <w:trHeight w:val="273"/>
          <w:jc w:val="center"/>
        </w:trPr>
        <w:tc>
          <w:tcPr>
            <w:tcW w:w="1177" w:type="dxa"/>
            <w:tcBorders>
              <w:top w:val="nil"/>
              <w:left w:val="single" w:sz="4" w:space="0" w:color="000000"/>
              <w:bottom w:val="single" w:sz="4" w:space="0" w:color="000000"/>
              <w:right w:val="single" w:sz="4" w:space="0" w:color="000000"/>
            </w:tcBorders>
            <w:shd w:val="clear" w:color="auto" w:fill="auto"/>
            <w:vAlign w:val="center"/>
          </w:tcPr>
          <w:p w14:paraId="000005F5" w14:textId="77777777" w:rsidR="005A45BA" w:rsidRPr="003231FF" w:rsidRDefault="00416FCA" w:rsidP="002848F2">
            <w:pPr>
              <w:spacing w:before="0" w:after="0" w:line="240" w:lineRule="auto"/>
              <w:ind w:firstLine="220"/>
              <w:rPr>
                <w:rFonts w:ascii="Calibri" w:eastAsia="Calibri" w:hAnsi="Calibri" w:cs="Calibri"/>
                <w:sz w:val="22"/>
                <w:szCs w:val="22"/>
              </w:rPr>
            </w:pPr>
            <w:r w:rsidRPr="003231FF">
              <w:rPr>
                <w:rFonts w:ascii="Calibri" w:eastAsia="Calibri" w:hAnsi="Calibri" w:cs="Calibri"/>
                <w:sz w:val="22"/>
                <w:szCs w:val="22"/>
              </w:rPr>
              <w:t>Mujeres</w:t>
            </w:r>
          </w:p>
        </w:tc>
        <w:tc>
          <w:tcPr>
            <w:tcW w:w="1194" w:type="dxa"/>
            <w:tcBorders>
              <w:top w:val="nil"/>
              <w:left w:val="nil"/>
              <w:bottom w:val="single" w:sz="4" w:space="0" w:color="000000"/>
              <w:right w:val="single" w:sz="4" w:space="0" w:color="000000"/>
            </w:tcBorders>
            <w:shd w:val="clear" w:color="auto" w:fill="auto"/>
            <w:vAlign w:val="center"/>
          </w:tcPr>
          <w:p w14:paraId="000005F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5.9</w:t>
            </w:r>
          </w:p>
        </w:tc>
        <w:tc>
          <w:tcPr>
            <w:tcW w:w="893" w:type="dxa"/>
            <w:tcBorders>
              <w:top w:val="nil"/>
              <w:left w:val="nil"/>
              <w:bottom w:val="single" w:sz="4" w:space="0" w:color="000000"/>
              <w:right w:val="single" w:sz="4" w:space="0" w:color="000000"/>
            </w:tcBorders>
            <w:shd w:val="clear" w:color="auto" w:fill="auto"/>
            <w:vAlign w:val="center"/>
          </w:tcPr>
          <w:p w14:paraId="000005F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4.9</w:t>
            </w:r>
          </w:p>
        </w:tc>
        <w:tc>
          <w:tcPr>
            <w:tcW w:w="1193" w:type="dxa"/>
            <w:tcBorders>
              <w:top w:val="nil"/>
              <w:left w:val="nil"/>
              <w:bottom w:val="single" w:sz="4" w:space="0" w:color="000000"/>
              <w:right w:val="single" w:sz="4" w:space="0" w:color="000000"/>
            </w:tcBorders>
            <w:shd w:val="clear" w:color="auto" w:fill="auto"/>
            <w:vAlign w:val="center"/>
          </w:tcPr>
          <w:p w14:paraId="000005F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c>
          <w:tcPr>
            <w:tcW w:w="891" w:type="dxa"/>
            <w:tcBorders>
              <w:top w:val="nil"/>
              <w:left w:val="nil"/>
              <w:bottom w:val="single" w:sz="4" w:space="0" w:color="000000"/>
              <w:right w:val="single" w:sz="4" w:space="0" w:color="000000"/>
            </w:tcBorders>
            <w:shd w:val="clear" w:color="auto" w:fill="auto"/>
            <w:vAlign w:val="center"/>
          </w:tcPr>
          <w:p w14:paraId="000005F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5.6</w:t>
            </w:r>
          </w:p>
        </w:tc>
        <w:tc>
          <w:tcPr>
            <w:tcW w:w="980" w:type="dxa"/>
            <w:tcBorders>
              <w:top w:val="nil"/>
              <w:left w:val="nil"/>
              <w:bottom w:val="single" w:sz="4" w:space="0" w:color="000000"/>
              <w:right w:val="single" w:sz="4" w:space="0" w:color="000000"/>
            </w:tcBorders>
            <w:shd w:val="clear" w:color="auto" w:fill="auto"/>
            <w:vAlign w:val="center"/>
          </w:tcPr>
          <w:p w14:paraId="000005F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w:t>
            </w:r>
          </w:p>
        </w:tc>
        <w:tc>
          <w:tcPr>
            <w:tcW w:w="1312" w:type="dxa"/>
            <w:tcBorders>
              <w:top w:val="nil"/>
              <w:left w:val="nil"/>
              <w:bottom w:val="single" w:sz="4" w:space="0" w:color="000000"/>
              <w:right w:val="single" w:sz="4" w:space="0" w:color="000000"/>
            </w:tcBorders>
            <w:shd w:val="clear" w:color="auto" w:fill="auto"/>
            <w:vAlign w:val="center"/>
          </w:tcPr>
          <w:p w14:paraId="000005F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0.4</w:t>
            </w:r>
          </w:p>
        </w:tc>
        <w:tc>
          <w:tcPr>
            <w:tcW w:w="891" w:type="dxa"/>
            <w:tcBorders>
              <w:top w:val="nil"/>
              <w:left w:val="nil"/>
              <w:bottom w:val="single" w:sz="4" w:space="0" w:color="000000"/>
              <w:right w:val="single" w:sz="4" w:space="0" w:color="000000"/>
            </w:tcBorders>
            <w:shd w:val="clear" w:color="auto" w:fill="auto"/>
            <w:vAlign w:val="center"/>
          </w:tcPr>
          <w:p w14:paraId="000005F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5.6</w:t>
            </w:r>
          </w:p>
        </w:tc>
        <w:tc>
          <w:tcPr>
            <w:tcW w:w="997" w:type="dxa"/>
            <w:tcBorders>
              <w:top w:val="nil"/>
              <w:left w:val="nil"/>
              <w:bottom w:val="single" w:sz="4" w:space="0" w:color="000000"/>
              <w:right w:val="single" w:sz="4" w:space="0" w:color="000000"/>
            </w:tcBorders>
            <w:shd w:val="clear" w:color="auto" w:fill="auto"/>
            <w:vAlign w:val="center"/>
          </w:tcPr>
          <w:p w14:paraId="000005F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16.9</w:t>
            </w:r>
          </w:p>
        </w:tc>
        <w:tc>
          <w:tcPr>
            <w:tcW w:w="1367" w:type="dxa"/>
            <w:tcBorders>
              <w:top w:val="nil"/>
              <w:left w:val="nil"/>
              <w:bottom w:val="single" w:sz="4" w:space="0" w:color="000000"/>
              <w:right w:val="single" w:sz="4" w:space="0" w:color="000000"/>
            </w:tcBorders>
            <w:shd w:val="clear" w:color="auto" w:fill="auto"/>
            <w:vAlign w:val="center"/>
          </w:tcPr>
          <w:p w14:paraId="000005F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83.1</w:t>
            </w:r>
          </w:p>
        </w:tc>
      </w:tr>
      <w:tr w:rsidR="00675974" w:rsidRPr="003231FF" w14:paraId="66598CF4" w14:textId="77777777">
        <w:trPr>
          <w:trHeight w:val="273"/>
          <w:jc w:val="center"/>
        </w:trPr>
        <w:tc>
          <w:tcPr>
            <w:tcW w:w="1177" w:type="dxa"/>
            <w:tcBorders>
              <w:top w:val="nil"/>
              <w:left w:val="single" w:sz="4" w:space="0" w:color="000000"/>
              <w:bottom w:val="single" w:sz="4" w:space="0" w:color="000000"/>
              <w:right w:val="single" w:sz="4" w:space="0" w:color="000000"/>
            </w:tcBorders>
            <w:shd w:val="clear" w:color="auto" w:fill="auto"/>
            <w:vAlign w:val="center"/>
          </w:tcPr>
          <w:p w14:paraId="000005FF" w14:textId="77777777" w:rsidR="005A45BA" w:rsidRPr="003231FF" w:rsidRDefault="00416FCA" w:rsidP="002848F2">
            <w:pPr>
              <w:spacing w:before="0" w:after="0" w:line="240" w:lineRule="auto"/>
              <w:ind w:firstLine="220"/>
              <w:rPr>
                <w:rFonts w:ascii="Calibri" w:eastAsia="Calibri" w:hAnsi="Calibri" w:cs="Calibri"/>
                <w:sz w:val="22"/>
                <w:szCs w:val="22"/>
              </w:rPr>
            </w:pPr>
            <w:r w:rsidRPr="003231FF">
              <w:rPr>
                <w:rFonts w:ascii="Calibri" w:eastAsia="Calibri" w:hAnsi="Calibri" w:cs="Calibri"/>
                <w:sz w:val="22"/>
                <w:szCs w:val="22"/>
              </w:rPr>
              <w:t>Hombres</w:t>
            </w:r>
          </w:p>
        </w:tc>
        <w:tc>
          <w:tcPr>
            <w:tcW w:w="1194" w:type="dxa"/>
            <w:tcBorders>
              <w:top w:val="nil"/>
              <w:left w:val="nil"/>
              <w:bottom w:val="single" w:sz="4" w:space="0" w:color="000000"/>
              <w:right w:val="single" w:sz="4" w:space="0" w:color="000000"/>
            </w:tcBorders>
            <w:shd w:val="clear" w:color="auto" w:fill="auto"/>
            <w:vAlign w:val="center"/>
          </w:tcPr>
          <w:p w14:paraId="0000060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11.6</w:t>
            </w:r>
          </w:p>
        </w:tc>
        <w:tc>
          <w:tcPr>
            <w:tcW w:w="893" w:type="dxa"/>
            <w:tcBorders>
              <w:top w:val="nil"/>
              <w:left w:val="nil"/>
              <w:bottom w:val="single" w:sz="4" w:space="0" w:color="000000"/>
              <w:right w:val="single" w:sz="4" w:space="0" w:color="000000"/>
            </w:tcBorders>
            <w:shd w:val="clear" w:color="auto" w:fill="auto"/>
            <w:vAlign w:val="center"/>
          </w:tcPr>
          <w:p w14:paraId="0000060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1193" w:type="dxa"/>
            <w:tcBorders>
              <w:top w:val="nil"/>
              <w:left w:val="nil"/>
              <w:bottom w:val="single" w:sz="4" w:space="0" w:color="000000"/>
              <w:right w:val="single" w:sz="4" w:space="0" w:color="000000"/>
            </w:tcBorders>
            <w:shd w:val="clear" w:color="auto" w:fill="auto"/>
            <w:vAlign w:val="center"/>
          </w:tcPr>
          <w:p w14:paraId="0000060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891" w:type="dxa"/>
            <w:tcBorders>
              <w:top w:val="nil"/>
              <w:left w:val="nil"/>
              <w:bottom w:val="single" w:sz="4" w:space="0" w:color="000000"/>
              <w:right w:val="single" w:sz="4" w:space="0" w:color="000000"/>
            </w:tcBorders>
            <w:shd w:val="clear" w:color="auto" w:fill="auto"/>
            <w:vAlign w:val="center"/>
          </w:tcPr>
          <w:p w14:paraId="0000060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w:t>
            </w:r>
          </w:p>
        </w:tc>
        <w:tc>
          <w:tcPr>
            <w:tcW w:w="980" w:type="dxa"/>
            <w:tcBorders>
              <w:top w:val="nil"/>
              <w:left w:val="nil"/>
              <w:bottom w:val="single" w:sz="4" w:space="0" w:color="000000"/>
              <w:right w:val="single" w:sz="4" w:space="0" w:color="000000"/>
            </w:tcBorders>
            <w:shd w:val="clear" w:color="auto" w:fill="auto"/>
            <w:vAlign w:val="center"/>
          </w:tcPr>
          <w:p w14:paraId="0000060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7.7</w:t>
            </w:r>
          </w:p>
        </w:tc>
        <w:tc>
          <w:tcPr>
            <w:tcW w:w="1312" w:type="dxa"/>
            <w:tcBorders>
              <w:top w:val="nil"/>
              <w:left w:val="nil"/>
              <w:bottom w:val="single" w:sz="4" w:space="0" w:color="000000"/>
              <w:right w:val="single" w:sz="4" w:space="0" w:color="000000"/>
            </w:tcBorders>
            <w:shd w:val="clear" w:color="auto" w:fill="auto"/>
            <w:vAlign w:val="center"/>
          </w:tcPr>
          <w:p w14:paraId="0000060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w:t>
            </w:r>
          </w:p>
        </w:tc>
        <w:tc>
          <w:tcPr>
            <w:tcW w:w="891" w:type="dxa"/>
            <w:tcBorders>
              <w:top w:val="nil"/>
              <w:left w:val="nil"/>
              <w:bottom w:val="single" w:sz="4" w:space="0" w:color="000000"/>
              <w:right w:val="single" w:sz="4" w:space="0" w:color="000000"/>
            </w:tcBorders>
            <w:shd w:val="clear" w:color="auto" w:fill="auto"/>
            <w:vAlign w:val="center"/>
          </w:tcPr>
          <w:p w14:paraId="0000060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997" w:type="dxa"/>
            <w:tcBorders>
              <w:top w:val="nil"/>
              <w:left w:val="nil"/>
              <w:bottom w:val="single" w:sz="4" w:space="0" w:color="000000"/>
              <w:right w:val="single" w:sz="4" w:space="0" w:color="000000"/>
            </w:tcBorders>
            <w:shd w:val="clear" w:color="auto" w:fill="auto"/>
            <w:vAlign w:val="center"/>
          </w:tcPr>
          <w:p w14:paraId="0000060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18.6</w:t>
            </w:r>
          </w:p>
        </w:tc>
        <w:tc>
          <w:tcPr>
            <w:tcW w:w="1367" w:type="dxa"/>
            <w:tcBorders>
              <w:top w:val="nil"/>
              <w:left w:val="nil"/>
              <w:bottom w:val="single" w:sz="4" w:space="0" w:color="000000"/>
              <w:right w:val="single" w:sz="4" w:space="0" w:color="000000"/>
            </w:tcBorders>
            <w:shd w:val="clear" w:color="auto" w:fill="auto"/>
            <w:vAlign w:val="center"/>
          </w:tcPr>
          <w:p w14:paraId="00000608" w14:textId="77777777" w:rsidR="005A45BA" w:rsidRPr="003231FF" w:rsidRDefault="00416FCA" w:rsidP="002848F2">
            <w:pPr>
              <w:keepNext/>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81.4</w:t>
            </w:r>
          </w:p>
        </w:tc>
      </w:tr>
    </w:tbl>
    <w:p w14:paraId="00000609" w14:textId="77777777" w:rsidR="005A45BA" w:rsidRPr="003231FF" w:rsidRDefault="00416FCA" w:rsidP="002848F2">
      <w:pPr>
        <w:spacing w:before="0" w:after="0" w:line="240" w:lineRule="auto"/>
        <w:jc w:val="center"/>
        <w:rPr>
          <w:rFonts w:ascii="Calibri" w:hAnsi="Calibri" w:cs="Calibri"/>
          <w:sz w:val="22"/>
          <w:szCs w:val="22"/>
        </w:rPr>
      </w:pPr>
      <w:r w:rsidRPr="003231FF">
        <w:rPr>
          <w:rFonts w:ascii="Calibri" w:hAnsi="Calibri" w:cs="Calibri"/>
        </w:rPr>
        <w:t xml:space="preserve">Fuente: Elaboración propia, con base a información de ENDESA 2019 disponible en el capítulo 12 </w:t>
      </w:r>
    </w:p>
    <w:tbl>
      <w:tblPr>
        <w:tblStyle w:val="33"/>
        <w:tblW w:w="5644" w:type="dxa"/>
        <w:tblInd w:w="-30" w:type="dxa"/>
        <w:tblLayout w:type="fixed"/>
        <w:tblLook w:val="0000" w:firstRow="0" w:lastRow="0" w:firstColumn="0" w:lastColumn="0" w:noHBand="0" w:noVBand="0"/>
      </w:tblPr>
      <w:tblGrid>
        <w:gridCol w:w="3042"/>
        <w:gridCol w:w="1104"/>
        <w:gridCol w:w="1104"/>
        <w:gridCol w:w="99"/>
        <w:gridCol w:w="98"/>
        <w:gridCol w:w="98"/>
        <w:gridCol w:w="99"/>
      </w:tblGrid>
      <w:tr w:rsidR="00675974" w:rsidRPr="003231FF" w14:paraId="148167D3" w14:textId="77777777">
        <w:trPr>
          <w:trHeight w:val="281"/>
        </w:trPr>
        <w:tc>
          <w:tcPr>
            <w:tcW w:w="3043" w:type="dxa"/>
            <w:tcBorders>
              <w:top w:val="nil"/>
              <w:left w:val="nil"/>
              <w:bottom w:val="nil"/>
              <w:right w:val="nil"/>
            </w:tcBorders>
          </w:tcPr>
          <w:p w14:paraId="0000060A" w14:textId="77777777" w:rsidR="005A45BA" w:rsidRPr="003231FF" w:rsidRDefault="005A45BA" w:rsidP="002848F2">
            <w:pPr>
              <w:spacing w:before="0" w:after="0" w:line="240" w:lineRule="auto"/>
              <w:rPr>
                <w:rFonts w:ascii="Calibri" w:hAnsi="Calibri" w:cs="Calibri"/>
                <w:b/>
                <w:sz w:val="17"/>
                <w:szCs w:val="17"/>
              </w:rPr>
            </w:pPr>
          </w:p>
        </w:tc>
        <w:tc>
          <w:tcPr>
            <w:tcW w:w="1104" w:type="dxa"/>
            <w:tcBorders>
              <w:top w:val="nil"/>
              <w:left w:val="nil"/>
              <w:bottom w:val="nil"/>
              <w:right w:val="nil"/>
            </w:tcBorders>
          </w:tcPr>
          <w:p w14:paraId="0000060B" w14:textId="77777777" w:rsidR="005A45BA" w:rsidRPr="003231FF" w:rsidRDefault="005A45BA" w:rsidP="002848F2">
            <w:pPr>
              <w:spacing w:before="0" w:after="0" w:line="240" w:lineRule="auto"/>
              <w:rPr>
                <w:rFonts w:ascii="Calibri" w:hAnsi="Calibri" w:cs="Calibri"/>
                <w:b/>
                <w:sz w:val="17"/>
                <w:szCs w:val="17"/>
              </w:rPr>
            </w:pPr>
          </w:p>
        </w:tc>
        <w:tc>
          <w:tcPr>
            <w:tcW w:w="1104" w:type="dxa"/>
            <w:tcBorders>
              <w:top w:val="nil"/>
              <w:left w:val="nil"/>
              <w:bottom w:val="nil"/>
              <w:right w:val="nil"/>
            </w:tcBorders>
          </w:tcPr>
          <w:p w14:paraId="0000060C" w14:textId="77777777" w:rsidR="005A45BA" w:rsidRPr="003231FF" w:rsidRDefault="005A45BA" w:rsidP="002848F2">
            <w:pPr>
              <w:spacing w:before="0" w:after="0" w:line="240" w:lineRule="auto"/>
              <w:rPr>
                <w:rFonts w:ascii="Calibri" w:hAnsi="Calibri" w:cs="Calibri"/>
                <w:b/>
                <w:sz w:val="17"/>
                <w:szCs w:val="17"/>
              </w:rPr>
            </w:pPr>
          </w:p>
        </w:tc>
        <w:tc>
          <w:tcPr>
            <w:tcW w:w="99" w:type="dxa"/>
            <w:tcBorders>
              <w:top w:val="nil"/>
              <w:left w:val="nil"/>
              <w:bottom w:val="nil"/>
              <w:right w:val="nil"/>
            </w:tcBorders>
          </w:tcPr>
          <w:p w14:paraId="0000060D" w14:textId="77777777" w:rsidR="005A45BA" w:rsidRPr="003231FF" w:rsidRDefault="005A45BA" w:rsidP="002848F2">
            <w:pPr>
              <w:spacing w:before="0" w:after="0" w:line="240" w:lineRule="auto"/>
              <w:rPr>
                <w:rFonts w:ascii="Calibri" w:hAnsi="Calibri" w:cs="Calibri"/>
                <w:b/>
                <w:sz w:val="17"/>
                <w:szCs w:val="17"/>
              </w:rPr>
            </w:pPr>
          </w:p>
        </w:tc>
        <w:tc>
          <w:tcPr>
            <w:tcW w:w="98" w:type="dxa"/>
            <w:tcBorders>
              <w:top w:val="nil"/>
              <w:left w:val="nil"/>
              <w:bottom w:val="nil"/>
              <w:right w:val="nil"/>
            </w:tcBorders>
          </w:tcPr>
          <w:p w14:paraId="0000060E" w14:textId="77777777" w:rsidR="005A45BA" w:rsidRPr="003231FF" w:rsidRDefault="005A45BA" w:rsidP="002848F2">
            <w:pPr>
              <w:spacing w:before="0" w:after="0" w:line="240" w:lineRule="auto"/>
              <w:rPr>
                <w:rFonts w:ascii="Calibri" w:hAnsi="Calibri" w:cs="Calibri"/>
                <w:b/>
                <w:sz w:val="17"/>
                <w:szCs w:val="17"/>
              </w:rPr>
            </w:pPr>
          </w:p>
        </w:tc>
        <w:tc>
          <w:tcPr>
            <w:tcW w:w="98" w:type="dxa"/>
            <w:tcBorders>
              <w:top w:val="nil"/>
              <w:left w:val="nil"/>
              <w:bottom w:val="nil"/>
              <w:right w:val="nil"/>
            </w:tcBorders>
          </w:tcPr>
          <w:p w14:paraId="0000060F" w14:textId="77777777" w:rsidR="005A45BA" w:rsidRPr="003231FF" w:rsidRDefault="005A45BA" w:rsidP="002848F2">
            <w:pPr>
              <w:spacing w:before="0" w:after="0" w:line="240" w:lineRule="auto"/>
              <w:rPr>
                <w:rFonts w:ascii="Calibri" w:hAnsi="Calibri" w:cs="Calibri"/>
                <w:b/>
                <w:sz w:val="17"/>
                <w:szCs w:val="17"/>
              </w:rPr>
            </w:pPr>
          </w:p>
        </w:tc>
        <w:tc>
          <w:tcPr>
            <w:tcW w:w="99" w:type="dxa"/>
            <w:tcBorders>
              <w:top w:val="nil"/>
              <w:left w:val="nil"/>
              <w:bottom w:val="nil"/>
              <w:right w:val="nil"/>
            </w:tcBorders>
          </w:tcPr>
          <w:p w14:paraId="00000610" w14:textId="77777777" w:rsidR="005A45BA" w:rsidRPr="003231FF" w:rsidRDefault="005A45BA" w:rsidP="002848F2">
            <w:pPr>
              <w:spacing w:before="0" w:after="0" w:line="240" w:lineRule="auto"/>
              <w:rPr>
                <w:rFonts w:ascii="Calibri" w:hAnsi="Calibri" w:cs="Calibri"/>
                <w:b/>
                <w:sz w:val="17"/>
                <w:szCs w:val="17"/>
              </w:rPr>
            </w:pPr>
          </w:p>
        </w:tc>
      </w:tr>
    </w:tbl>
    <w:p w14:paraId="00000611" w14:textId="77777777" w:rsidR="005A45BA" w:rsidRPr="003231FF" w:rsidRDefault="005A45BA" w:rsidP="002848F2">
      <w:pPr>
        <w:spacing w:before="0" w:after="0" w:line="240" w:lineRule="auto"/>
        <w:rPr>
          <w:rFonts w:ascii="Calibri" w:hAnsi="Calibri" w:cs="Calibri"/>
        </w:rPr>
        <w:sectPr w:rsidR="005A45BA" w:rsidRPr="003231FF" w:rsidSect="008610CA">
          <w:pgSz w:w="12240" w:h="15840"/>
          <w:pgMar w:top="1418" w:right="1418" w:bottom="1701" w:left="1418" w:header="709" w:footer="709" w:gutter="0"/>
          <w:cols w:space="720"/>
          <w:titlePg/>
        </w:sectPr>
      </w:pPr>
    </w:p>
    <w:p w14:paraId="00000612"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97" w:name="_Toc190943266"/>
      <w:r w:rsidRPr="003231FF">
        <w:rPr>
          <w:rFonts w:ascii="Calibri" w:eastAsia="Calibri" w:hAnsi="Calibri" w:cs="Calibri"/>
          <w:sz w:val="22"/>
          <w:szCs w:val="22"/>
        </w:rPr>
        <w:lastRenderedPageBreak/>
        <w:t>Acceso a Educación</w:t>
      </w:r>
      <w:bookmarkEnd w:id="97"/>
      <w:r w:rsidRPr="003231FF">
        <w:rPr>
          <w:rFonts w:ascii="Calibri" w:eastAsia="Calibri" w:hAnsi="Calibri" w:cs="Calibri"/>
          <w:sz w:val="22"/>
          <w:szCs w:val="22"/>
        </w:rPr>
        <w:t xml:space="preserve"> </w:t>
      </w:r>
    </w:p>
    <w:p w14:paraId="0AD8A4B3" w14:textId="77777777" w:rsidR="0099013C" w:rsidRPr="003231FF" w:rsidRDefault="0099013C" w:rsidP="002848F2">
      <w:pPr>
        <w:spacing w:before="0" w:after="0" w:line="240" w:lineRule="auto"/>
        <w:rPr>
          <w:rFonts w:ascii="Calibri" w:eastAsia="Calibri" w:hAnsi="Calibri" w:cs="Calibri"/>
          <w:sz w:val="22"/>
          <w:szCs w:val="22"/>
        </w:rPr>
      </w:pPr>
    </w:p>
    <w:p w14:paraId="00000613" w14:textId="45E7C688"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Algunos indicadores de educación nos indican sobre el nivel de escolaridad, que la mayoría de la población independiente </w:t>
      </w:r>
      <w:r w:rsidR="00C25E5A">
        <w:rPr>
          <w:rFonts w:ascii="Calibri" w:eastAsia="Calibri" w:hAnsi="Calibri" w:cs="Calibri"/>
          <w:sz w:val="22"/>
          <w:szCs w:val="22"/>
        </w:rPr>
        <w:t>del</w:t>
      </w:r>
      <w:r w:rsidRPr="003231FF">
        <w:rPr>
          <w:rFonts w:ascii="Calibri" w:eastAsia="Calibri" w:hAnsi="Calibri" w:cs="Calibri"/>
          <w:sz w:val="22"/>
          <w:szCs w:val="22"/>
        </w:rPr>
        <w:t xml:space="preserve"> pueblo al que pertenecen tiene bajo nivel de escolaridad, siendo que el 76.1% de la población no tiene escolaridad o ha concluido estudios hasta secundaria básica (6 años de escolaridad), mientras que únicamente 2.7% han completado estudios de nivel bachillerato (12 años de escolaridad). Como se observa en la tabla estudios de educación, entre 13 y 23 años de escolaridad, alcanza únicamente al 2.4% de todo el departamento. A nivel de pueblos, el 76% corresponde a los habitantes del pueblo </w:t>
      </w:r>
      <w:r w:rsidR="00C25E5A">
        <w:rPr>
          <w:rFonts w:ascii="Calibri" w:eastAsia="Calibri" w:hAnsi="Calibri" w:cs="Calibri"/>
          <w:sz w:val="22"/>
          <w:szCs w:val="22"/>
        </w:rPr>
        <w:t>Miskito</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en edad escolar (66,889), que han cursado hasta 6 años de escolaridad, de ese mismo porcentaje, el 26.7% no posee ningún grado de escolaridad alcanzado. En el caso del pueblo Tawahka, el porcentaje de personas no escolarizadas dentro del pueblo que vive en Gracias a Dios es similar al de los Miskitos, siendo 27% del total de personas.</w:t>
      </w:r>
    </w:p>
    <w:p w14:paraId="00000614" w14:textId="77777777" w:rsidR="005A45BA" w:rsidRPr="003231FF" w:rsidRDefault="005A45BA" w:rsidP="002848F2">
      <w:pPr>
        <w:spacing w:before="0" w:after="0" w:line="240" w:lineRule="auto"/>
        <w:rPr>
          <w:rFonts w:ascii="Calibri" w:eastAsia="Calibri" w:hAnsi="Calibri" w:cs="Calibri"/>
          <w:sz w:val="22"/>
          <w:szCs w:val="22"/>
        </w:rPr>
      </w:pPr>
    </w:p>
    <w:p w14:paraId="5265AA67" w14:textId="3F1820DF" w:rsidR="0099013C" w:rsidRPr="003231FF" w:rsidRDefault="0099013C" w:rsidP="0099013C">
      <w:pPr>
        <w:keepNext/>
        <w:rPr>
          <w:noProof/>
        </w:rPr>
      </w:pPr>
      <w:bookmarkStart w:id="98" w:name="_heading=h.1302m92" w:colFirst="0" w:colLast="0"/>
      <w:bookmarkStart w:id="99" w:name="_Toc161049826"/>
      <w:bookmarkEnd w:id="98"/>
      <w:r w:rsidRPr="003231FF">
        <w:rPr>
          <w:noProof/>
        </w:rPr>
        <w:t xml:space="preserve">Tabla </w:t>
      </w:r>
      <w:r w:rsidRPr="003231FF">
        <w:rPr>
          <w:noProof/>
        </w:rPr>
        <w:fldChar w:fldCharType="begin"/>
      </w:r>
      <w:r w:rsidRPr="003231FF">
        <w:rPr>
          <w:noProof/>
        </w:rPr>
        <w:instrText xml:space="preserve"> SEQ Tabla \* ARABIC </w:instrText>
      </w:r>
      <w:r w:rsidRPr="003231FF">
        <w:rPr>
          <w:noProof/>
        </w:rPr>
        <w:fldChar w:fldCharType="separate"/>
      </w:r>
      <w:r w:rsidR="004D0120">
        <w:rPr>
          <w:noProof/>
        </w:rPr>
        <w:t>16</w:t>
      </w:r>
      <w:r w:rsidRPr="003231FF">
        <w:rPr>
          <w:noProof/>
        </w:rPr>
        <w:fldChar w:fldCharType="end"/>
      </w:r>
      <w:r w:rsidRPr="003231FF">
        <w:rPr>
          <w:noProof/>
        </w:rPr>
        <w:t xml:space="preserve"> Nivel de escolaridad según etnia. Departamento de Gracias a Dios</w:t>
      </w:r>
      <w:bookmarkEnd w:id="99"/>
    </w:p>
    <w:tbl>
      <w:tblPr>
        <w:tblStyle w:val="32"/>
        <w:tblW w:w="15230" w:type="dxa"/>
        <w:jc w:val="center"/>
        <w:tblInd w:w="0" w:type="dxa"/>
        <w:tblLayout w:type="fixed"/>
        <w:tblLook w:val="0400" w:firstRow="0" w:lastRow="0" w:firstColumn="0" w:lastColumn="0" w:noHBand="0" w:noVBand="1"/>
      </w:tblPr>
      <w:tblGrid>
        <w:gridCol w:w="1040"/>
        <w:gridCol w:w="572"/>
        <w:gridCol w:w="565"/>
        <w:gridCol w:w="565"/>
        <w:gridCol w:w="565"/>
        <w:gridCol w:w="565"/>
        <w:gridCol w:w="565"/>
        <w:gridCol w:w="572"/>
        <w:gridCol w:w="565"/>
        <w:gridCol w:w="565"/>
        <w:gridCol w:w="565"/>
        <w:gridCol w:w="565"/>
        <w:gridCol w:w="565"/>
        <w:gridCol w:w="565"/>
        <w:gridCol w:w="565"/>
        <w:gridCol w:w="565"/>
        <w:gridCol w:w="565"/>
        <w:gridCol w:w="565"/>
        <w:gridCol w:w="565"/>
        <w:gridCol w:w="565"/>
        <w:gridCol w:w="565"/>
        <w:gridCol w:w="565"/>
        <w:gridCol w:w="565"/>
        <w:gridCol w:w="565"/>
        <w:gridCol w:w="530"/>
        <w:gridCol w:w="651"/>
      </w:tblGrid>
      <w:tr w:rsidR="00675974" w:rsidRPr="003231FF" w14:paraId="4378D4CE" w14:textId="77777777" w:rsidTr="00AD2B43">
        <w:trPr>
          <w:trHeight w:val="219"/>
          <w:tblHeader/>
          <w:jc w:val="center"/>
        </w:trPr>
        <w:tc>
          <w:tcPr>
            <w:tcW w:w="1040" w:type="dxa"/>
            <w:tcBorders>
              <w:top w:val="single" w:sz="4" w:space="0" w:color="000000"/>
              <w:left w:val="single" w:sz="4" w:space="0" w:color="000000"/>
              <w:bottom w:val="single" w:sz="4" w:space="0" w:color="000000"/>
              <w:right w:val="single" w:sz="4" w:space="0" w:color="000000"/>
            </w:tcBorders>
            <w:shd w:val="clear" w:color="auto" w:fill="5CC0DA"/>
          </w:tcPr>
          <w:p w14:paraId="00000616" w14:textId="77777777" w:rsidR="005A45BA" w:rsidRPr="003231FF" w:rsidRDefault="00416FCA" w:rsidP="002848F2">
            <w:pPr>
              <w:spacing w:before="0" w:after="0" w:line="240" w:lineRule="auto"/>
              <w:jc w:val="center"/>
              <w:rPr>
                <w:rFonts w:ascii="Calibri" w:hAnsi="Calibri" w:cs="Calibri"/>
                <w:b/>
                <w:sz w:val="16"/>
                <w:szCs w:val="16"/>
              </w:rPr>
            </w:pPr>
            <w:r w:rsidRPr="003231FF">
              <w:rPr>
                <w:rFonts w:ascii="Calibri" w:hAnsi="Calibri" w:cs="Calibri"/>
                <w:b/>
                <w:sz w:val="16"/>
                <w:szCs w:val="16"/>
              </w:rPr>
              <w:t>Pueblo indígena</w:t>
            </w:r>
          </w:p>
        </w:tc>
        <w:tc>
          <w:tcPr>
            <w:tcW w:w="14190" w:type="dxa"/>
            <w:gridSpan w:val="25"/>
            <w:tcBorders>
              <w:top w:val="single" w:sz="4" w:space="0" w:color="000000"/>
              <w:left w:val="nil"/>
              <w:bottom w:val="single" w:sz="4" w:space="0" w:color="000000"/>
              <w:right w:val="single" w:sz="4" w:space="0" w:color="000000"/>
            </w:tcBorders>
            <w:shd w:val="clear" w:color="auto" w:fill="5CC0DA"/>
          </w:tcPr>
          <w:p w14:paraId="00000617" w14:textId="77777777" w:rsidR="005A45BA" w:rsidRPr="003231FF" w:rsidRDefault="00416FCA" w:rsidP="002848F2">
            <w:pPr>
              <w:spacing w:before="0" w:after="0" w:line="240" w:lineRule="auto"/>
              <w:jc w:val="center"/>
              <w:rPr>
                <w:rFonts w:ascii="Calibri" w:hAnsi="Calibri" w:cs="Calibri"/>
                <w:b/>
                <w:sz w:val="16"/>
                <w:szCs w:val="16"/>
              </w:rPr>
            </w:pPr>
            <w:r w:rsidRPr="003231FF">
              <w:rPr>
                <w:rFonts w:ascii="Calibri" w:hAnsi="Calibri" w:cs="Calibri"/>
                <w:b/>
                <w:sz w:val="16"/>
                <w:szCs w:val="16"/>
              </w:rPr>
              <w:t>Años de Estudio</w:t>
            </w:r>
          </w:p>
        </w:tc>
      </w:tr>
      <w:tr w:rsidR="00675974" w:rsidRPr="003231FF" w14:paraId="0D88C3CC" w14:textId="77777777">
        <w:trPr>
          <w:trHeight w:val="196"/>
          <w:tblHeader/>
          <w:jc w:val="center"/>
        </w:trPr>
        <w:tc>
          <w:tcPr>
            <w:tcW w:w="1040" w:type="dxa"/>
            <w:tcBorders>
              <w:top w:val="nil"/>
              <w:left w:val="single" w:sz="4" w:space="0" w:color="000000"/>
              <w:bottom w:val="single" w:sz="4" w:space="0" w:color="000000"/>
              <w:right w:val="single" w:sz="4" w:space="0" w:color="000000"/>
            </w:tcBorders>
            <w:shd w:val="clear" w:color="auto" w:fill="D9D9D9"/>
          </w:tcPr>
          <w:p w14:paraId="0000063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w:t>
            </w:r>
          </w:p>
        </w:tc>
        <w:tc>
          <w:tcPr>
            <w:tcW w:w="572" w:type="dxa"/>
            <w:tcBorders>
              <w:top w:val="nil"/>
              <w:left w:val="nil"/>
              <w:bottom w:val="single" w:sz="4" w:space="0" w:color="000000"/>
              <w:right w:val="single" w:sz="4" w:space="0" w:color="000000"/>
            </w:tcBorders>
            <w:shd w:val="clear" w:color="auto" w:fill="D9D9D9"/>
          </w:tcPr>
          <w:p w14:paraId="0000063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w:t>
            </w:r>
          </w:p>
        </w:tc>
        <w:tc>
          <w:tcPr>
            <w:tcW w:w="565" w:type="dxa"/>
            <w:tcBorders>
              <w:top w:val="nil"/>
              <w:left w:val="nil"/>
              <w:bottom w:val="single" w:sz="4" w:space="0" w:color="000000"/>
              <w:right w:val="single" w:sz="4" w:space="0" w:color="000000"/>
            </w:tcBorders>
            <w:shd w:val="clear" w:color="auto" w:fill="D9D9D9"/>
          </w:tcPr>
          <w:p w14:paraId="0000063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D9D9D9"/>
          </w:tcPr>
          <w:p w14:paraId="0000063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D9D9D9"/>
          </w:tcPr>
          <w:p w14:paraId="0000063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D9D9D9"/>
          </w:tcPr>
          <w:p w14:paraId="0000063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D9D9D9"/>
          </w:tcPr>
          <w:p w14:paraId="0000063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72" w:type="dxa"/>
            <w:tcBorders>
              <w:top w:val="nil"/>
              <w:left w:val="nil"/>
              <w:bottom w:val="single" w:sz="4" w:space="0" w:color="000000"/>
              <w:right w:val="single" w:sz="4" w:space="0" w:color="000000"/>
            </w:tcBorders>
            <w:shd w:val="clear" w:color="auto" w:fill="D9D9D9"/>
          </w:tcPr>
          <w:p w14:paraId="0000063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w:t>
            </w:r>
          </w:p>
        </w:tc>
        <w:tc>
          <w:tcPr>
            <w:tcW w:w="565" w:type="dxa"/>
            <w:tcBorders>
              <w:top w:val="nil"/>
              <w:left w:val="nil"/>
              <w:bottom w:val="single" w:sz="4" w:space="0" w:color="000000"/>
              <w:right w:val="single" w:sz="4" w:space="0" w:color="000000"/>
            </w:tcBorders>
            <w:shd w:val="clear" w:color="auto" w:fill="D9D9D9"/>
          </w:tcPr>
          <w:p w14:paraId="0000063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D9D9D9"/>
          </w:tcPr>
          <w:p w14:paraId="0000063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w:t>
            </w:r>
          </w:p>
        </w:tc>
        <w:tc>
          <w:tcPr>
            <w:tcW w:w="565" w:type="dxa"/>
            <w:tcBorders>
              <w:top w:val="nil"/>
              <w:left w:val="nil"/>
              <w:bottom w:val="single" w:sz="4" w:space="0" w:color="000000"/>
              <w:right w:val="single" w:sz="4" w:space="0" w:color="000000"/>
            </w:tcBorders>
            <w:shd w:val="clear" w:color="auto" w:fill="D9D9D9"/>
          </w:tcPr>
          <w:p w14:paraId="0000063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w:t>
            </w:r>
          </w:p>
        </w:tc>
        <w:tc>
          <w:tcPr>
            <w:tcW w:w="565" w:type="dxa"/>
            <w:tcBorders>
              <w:top w:val="nil"/>
              <w:left w:val="nil"/>
              <w:bottom w:val="single" w:sz="4" w:space="0" w:color="000000"/>
              <w:right w:val="single" w:sz="4" w:space="0" w:color="000000"/>
            </w:tcBorders>
            <w:shd w:val="clear" w:color="auto" w:fill="D9D9D9"/>
          </w:tcPr>
          <w:p w14:paraId="0000063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10</w:t>
            </w:r>
          </w:p>
        </w:tc>
        <w:tc>
          <w:tcPr>
            <w:tcW w:w="565" w:type="dxa"/>
            <w:tcBorders>
              <w:top w:val="nil"/>
              <w:left w:val="nil"/>
              <w:bottom w:val="single" w:sz="4" w:space="0" w:color="000000"/>
              <w:right w:val="single" w:sz="4" w:space="0" w:color="000000"/>
            </w:tcBorders>
            <w:shd w:val="clear" w:color="auto" w:fill="D9D9D9"/>
          </w:tcPr>
          <w:p w14:paraId="0000063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w:t>
            </w:r>
          </w:p>
        </w:tc>
        <w:tc>
          <w:tcPr>
            <w:tcW w:w="565" w:type="dxa"/>
            <w:tcBorders>
              <w:top w:val="nil"/>
              <w:left w:val="nil"/>
              <w:bottom w:val="single" w:sz="4" w:space="0" w:color="000000"/>
              <w:right w:val="single" w:sz="4" w:space="0" w:color="000000"/>
            </w:tcBorders>
            <w:shd w:val="clear" w:color="auto" w:fill="D9D9D9"/>
          </w:tcPr>
          <w:p w14:paraId="0000063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12</w:t>
            </w:r>
          </w:p>
        </w:tc>
        <w:tc>
          <w:tcPr>
            <w:tcW w:w="565" w:type="dxa"/>
            <w:tcBorders>
              <w:top w:val="nil"/>
              <w:left w:val="nil"/>
              <w:bottom w:val="single" w:sz="4" w:space="0" w:color="000000"/>
              <w:right w:val="single" w:sz="4" w:space="0" w:color="000000"/>
            </w:tcBorders>
            <w:shd w:val="clear" w:color="auto" w:fill="D9D9D9"/>
          </w:tcPr>
          <w:p w14:paraId="0000063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13</w:t>
            </w:r>
          </w:p>
        </w:tc>
        <w:tc>
          <w:tcPr>
            <w:tcW w:w="565" w:type="dxa"/>
            <w:tcBorders>
              <w:top w:val="nil"/>
              <w:left w:val="nil"/>
              <w:bottom w:val="single" w:sz="4" w:space="0" w:color="000000"/>
              <w:right w:val="single" w:sz="4" w:space="0" w:color="000000"/>
            </w:tcBorders>
            <w:shd w:val="clear" w:color="auto" w:fill="D9D9D9"/>
          </w:tcPr>
          <w:p w14:paraId="0000063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14</w:t>
            </w:r>
          </w:p>
        </w:tc>
        <w:tc>
          <w:tcPr>
            <w:tcW w:w="565" w:type="dxa"/>
            <w:tcBorders>
              <w:top w:val="nil"/>
              <w:left w:val="nil"/>
              <w:bottom w:val="single" w:sz="4" w:space="0" w:color="000000"/>
              <w:right w:val="single" w:sz="4" w:space="0" w:color="000000"/>
            </w:tcBorders>
            <w:shd w:val="clear" w:color="auto" w:fill="D9D9D9"/>
          </w:tcPr>
          <w:p w14:paraId="0000064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15</w:t>
            </w:r>
          </w:p>
        </w:tc>
        <w:tc>
          <w:tcPr>
            <w:tcW w:w="565" w:type="dxa"/>
            <w:tcBorders>
              <w:top w:val="nil"/>
              <w:left w:val="nil"/>
              <w:bottom w:val="single" w:sz="4" w:space="0" w:color="000000"/>
              <w:right w:val="single" w:sz="4" w:space="0" w:color="000000"/>
            </w:tcBorders>
            <w:shd w:val="clear" w:color="auto" w:fill="D9D9D9"/>
          </w:tcPr>
          <w:p w14:paraId="0000064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16</w:t>
            </w:r>
          </w:p>
        </w:tc>
        <w:tc>
          <w:tcPr>
            <w:tcW w:w="565" w:type="dxa"/>
            <w:tcBorders>
              <w:top w:val="nil"/>
              <w:left w:val="nil"/>
              <w:bottom w:val="single" w:sz="4" w:space="0" w:color="000000"/>
              <w:right w:val="single" w:sz="4" w:space="0" w:color="000000"/>
            </w:tcBorders>
            <w:shd w:val="clear" w:color="auto" w:fill="D9D9D9"/>
          </w:tcPr>
          <w:p w14:paraId="0000064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17</w:t>
            </w:r>
          </w:p>
        </w:tc>
        <w:tc>
          <w:tcPr>
            <w:tcW w:w="565" w:type="dxa"/>
            <w:tcBorders>
              <w:top w:val="nil"/>
              <w:left w:val="nil"/>
              <w:bottom w:val="single" w:sz="4" w:space="0" w:color="000000"/>
              <w:right w:val="single" w:sz="4" w:space="0" w:color="000000"/>
            </w:tcBorders>
            <w:shd w:val="clear" w:color="auto" w:fill="D9D9D9"/>
          </w:tcPr>
          <w:p w14:paraId="0000064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18</w:t>
            </w:r>
          </w:p>
        </w:tc>
        <w:tc>
          <w:tcPr>
            <w:tcW w:w="565" w:type="dxa"/>
            <w:tcBorders>
              <w:top w:val="nil"/>
              <w:left w:val="nil"/>
              <w:bottom w:val="single" w:sz="4" w:space="0" w:color="000000"/>
              <w:right w:val="single" w:sz="4" w:space="0" w:color="000000"/>
            </w:tcBorders>
            <w:shd w:val="clear" w:color="auto" w:fill="D9D9D9"/>
          </w:tcPr>
          <w:p w14:paraId="0000064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19</w:t>
            </w:r>
          </w:p>
        </w:tc>
        <w:tc>
          <w:tcPr>
            <w:tcW w:w="565" w:type="dxa"/>
            <w:tcBorders>
              <w:top w:val="nil"/>
              <w:left w:val="nil"/>
              <w:bottom w:val="single" w:sz="4" w:space="0" w:color="000000"/>
              <w:right w:val="single" w:sz="4" w:space="0" w:color="000000"/>
            </w:tcBorders>
            <w:shd w:val="clear" w:color="auto" w:fill="D9D9D9"/>
          </w:tcPr>
          <w:p w14:paraId="0000064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20</w:t>
            </w:r>
          </w:p>
        </w:tc>
        <w:tc>
          <w:tcPr>
            <w:tcW w:w="565" w:type="dxa"/>
            <w:tcBorders>
              <w:top w:val="nil"/>
              <w:left w:val="nil"/>
              <w:bottom w:val="single" w:sz="4" w:space="0" w:color="000000"/>
              <w:right w:val="single" w:sz="4" w:space="0" w:color="000000"/>
            </w:tcBorders>
            <w:shd w:val="clear" w:color="auto" w:fill="D9D9D9"/>
          </w:tcPr>
          <w:p w14:paraId="0000064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21</w:t>
            </w:r>
          </w:p>
        </w:tc>
        <w:tc>
          <w:tcPr>
            <w:tcW w:w="565" w:type="dxa"/>
            <w:tcBorders>
              <w:top w:val="nil"/>
              <w:left w:val="nil"/>
              <w:bottom w:val="single" w:sz="4" w:space="0" w:color="000000"/>
              <w:right w:val="single" w:sz="4" w:space="0" w:color="000000"/>
            </w:tcBorders>
            <w:shd w:val="clear" w:color="auto" w:fill="D9D9D9"/>
          </w:tcPr>
          <w:p w14:paraId="0000064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22</w:t>
            </w:r>
          </w:p>
        </w:tc>
        <w:tc>
          <w:tcPr>
            <w:tcW w:w="530" w:type="dxa"/>
            <w:tcBorders>
              <w:top w:val="nil"/>
              <w:left w:val="nil"/>
              <w:bottom w:val="single" w:sz="4" w:space="0" w:color="000000"/>
              <w:right w:val="single" w:sz="4" w:space="0" w:color="000000"/>
            </w:tcBorders>
            <w:shd w:val="clear" w:color="auto" w:fill="D9D9D9"/>
          </w:tcPr>
          <w:p w14:paraId="0000064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23</w:t>
            </w:r>
          </w:p>
        </w:tc>
        <w:tc>
          <w:tcPr>
            <w:tcW w:w="651" w:type="dxa"/>
            <w:tcBorders>
              <w:top w:val="nil"/>
              <w:left w:val="nil"/>
              <w:bottom w:val="single" w:sz="4" w:space="0" w:color="000000"/>
              <w:right w:val="single" w:sz="4" w:space="0" w:color="000000"/>
            </w:tcBorders>
            <w:shd w:val="clear" w:color="auto" w:fill="D9D9D9"/>
          </w:tcPr>
          <w:p w14:paraId="00000649" w14:textId="77777777" w:rsidR="005A45BA" w:rsidRPr="003231FF" w:rsidRDefault="00416FCA" w:rsidP="002848F2">
            <w:pPr>
              <w:spacing w:before="0" w:after="0" w:line="240" w:lineRule="auto"/>
              <w:jc w:val="center"/>
              <w:rPr>
                <w:rFonts w:ascii="Calibri" w:hAnsi="Calibri" w:cs="Calibri"/>
                <w:b/>
                <w:sz w:val="16"/>
                <w:szCs w:val="16"/>
              </w:rPr>
            </w:pPr>
            <w:r w:rsidRPr="003231FF">
              <w:rPr>
                <w:rFonts w:ascii="Calibri" w:hAnsi="Calibri" w:cs="Calibri"/>
                <w:b/>
                <w:sz w:val="16"/>
                <w:szCs w:val="16"/>
              </w:rPr>
              <w:t>Total</w:t>
            </w:r>
          </w:p>
        </w:tc>
      </w:tr>
      <w:tr w:rsidR="00675974" w:rsidRPr="003231FF" w14:paraId="52CC1E3C"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4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Maya -Chortí</w:t>
            </w:r>
          </w:p>
        </w:tc>
        <w:tc>
          <w:tcPr>
            <w:tcW w:w="572" w:type="dxa"/>
            <w:tcBorders>
              <w:top w:val="nil"/>
              <w:left w:val="nil"/>
              <w:bottom w:val="single" w:sz="4" w:space="0" w:color="000000"/>
              <w:right w:val="single" w:sz="4" w:space="0" w:color="000000"/>
            </w:tcBorders>
            <w:shd w:val="clear" w:color="auto" w:fill="auto"/>
          </w:tcPr>
          <w:p w14:paraId="0000064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auto"/>
          </w:tcPr>
          <w:p w14:paraId="0000064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4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4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4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5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72" w:type="dxa"/>
            <w:tcBorders>
              <w:top w:val="nil"/>
              <w:left w:val="nil"/>
              <w:bottom w:val="single" w:sz="4" w:space="0" w:color="000000"/>
              <w:right w:val="single" w:sz="4" w:space="0" w:color="000000"/>
            </w:tcBorders>
            <w:shd w:val="clear" w:color="auto" w:fill="auto"/>
          </w:tcPr>
          <w:p w14:paraId="0000065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5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5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5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65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5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5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6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6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66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651" w:type="dxa"/>
            <w:tcBorders>
              <w:top w:val="nil"/>
              <w:left w:val="nil"/>
              <w:bottom w:val="single" w:sz="4" w:space="0" w:color="000000"/>
              <w:right w:val="single" w:sz="4" w:space="0" w:color="000000"/>
            </w:tcBorders>
            <w:shd w:val="clear" w:color="auto" w:fill="auto"/>
          </w:tcPr>
          <w:p w14:paraId="0000066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23</w:t>
            </w:r>
          </w:p>
        </w:tc>
      </w:tr>
      <w:tr w:rsidR="00675974" w:rsidRPr="003231FF" w14:paraId="7BB0B551"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6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Lenca</w:t>
            </w:r>
          </w:p>
        </w:tc>
        <w:tc>
          <w:tcPr>
            <w:tcW w:w="572" w:type="dxa"/>
            <w:tcBorders>
              <w:top w:val="nil"/>
              <w:left w:val="nil"/>
              <w:bottom w:val="single" w:sz="4" w:space="0" w:color="000000"/>
              <w:right w:val="single" w:sz="4" w:space="0" w:color="000000"/>
            </w:tcBorders>
            <w:shd w:val="clear" w:color="auto" w:fill="auto"/>
          </w:tcPr>
          <w:p w14:paraId="0000066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49</w:t>
            </w:r>
          </w:p>
        </w:tc>
        <w:tc>
          <w:tcPr>
            <w:tcW w:w="565" w:type="dxa"/>
            <w:tcBorders>
              <w:top w:val="nil"/>
              <w:left w:val="nil"/>
              <w:bottom w:val="single" w:sz="4" w:space="0" w:color="000000"/>
              <w:right w:val="single" w:sz="4" w:space="0" w:color="000000"/>
            </w:tcBorders>
            <w:shd w:val="clear" w:color="auto" w:fill="auto"/>
          </w:tcPr>
          <w:p w14:paraId="0000066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65" w:type="dxa"/>
            <w:tcBorders>
              <w:top w:val="nil"/>
              <w:left w:val="nil"/>
              <w:bottom w:val="single" w:sz="4" w:space="0" w:color="000000"/>
              <w:right w:val="single" w:sz="4" w:space="0" w:color="000000"/>
            </w:tcBorders>
            <w:shd w:val="clear" w:color="auto" w:fill="auto"/>
          </w:tcPr>
          <w:p w14:paraId="0000066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w:t>
            </w:r>
          </w:p>
        </w:tc>
        <w:tc>
          <w:tcPr>
            <w:tcW w:w="565" w:type="dxa"/>
            <w:tcBorders>
              <w:top w:val="nil"/>
              <w:left w:val="nil"/>
              <w:bottom w:val="single" w:sz="4" w:space="0" w:color="000000"/>
              <w:right w:val="single" w:sz="4" w:space="0" w:color="000000"/>
            </w:tcBorders>
            <w:shd w:val="clear" w:color="auto" w:fill="auto"/>
          </w:tcPr>
          <w:p w14:paraId="0000066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18</w:t>
            </w:r>
          </w:p>
        </w:tc>
        <w:tc>
          <w:tcPr>
            <w:tcW w:w="565" w:type="dxa"/>
            <w:tcBorders>
              <w:top w:val="nil"/>
              <w:left w:val="nil"/>
              <w:bottom w:val="single" w:sz="4" w:space="0" w:color="000000"/>
              <w:right w:val="single" w:sz="4" w:space="0" w:color="000000"/>
            </w:tcBorders>
            <w:shd w:val="clear" w:color="auto" w:fill="auto"/>
          </w:tcPr>
          <w:p w14:paraId="0000066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19</w:t>
            </w:r>
          </w:p>
        </w:tc>
        <w:tc>
          <w:tcPr>
            <w:tcW w:w="565" w:type="dxa"/>
            <w:tcBorders>
              <w:top w:val="nil"/>
              <w:left w:val="nil"/>
              <w:bottom w:val="single" w:sz="4" w:space="0" w:color="000000"/>
              <w:right w:val="single" w:sz="4" w:space="0" w:color="000000"/>
            </w:tcBorders>
            <w:shd w:val="clear" w:color="auto" w:fill="auto"/>
          </w:tcPr>
          <w:p w14:paraId="0000066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12</w:t>
            </w:r>
          </w:p>
        </w:tc>
        <w:tc>
          <w:tcPr>
            <w:tcW w:w="572" w:type="dxa"/>
            <w:tcBorders>
              <w:top w:val="nil"/>
              <w:left w:val="nil"/>
              <w:bottom w:val="single" w:sz="4" w:space="0" w:color="000000"/>
              <w:right w:val="single" w:sz="4" w:space="0" w:color="000000"/>
            </w:tcBorders>
            <w:shd w:val="clear" w:color="auto" w:fill="auto"/>
          </w:tcPr>
          <w:p w14:paraId="0000066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34</w:t>
            </w:r>
          </w:p>
        </w:tc>
        <w:tc>
          <w:tcPr>
            <w:tcW w:w="565" w:type="dxa"/>
            <w:tcBorders>
              <w:top w:val="nil"/>
              <w:left w:val="nil"/>
              <w:bottom w:val="single" w:sz="4" w:space="0" w:color="000000"/>
              <w:right w:val="single" w:sz="4" w:space="0" w:color="000000"/>
            </w:tcBorders>
            <w:shd w:val="clear" w:color="auto" w:fill="auto"/>
          </w:tcPr>
          <w:p w14:paraId="0000066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w:t>
            </w:r>
          </w:p>
        </w:tc>
        <w:tc>
          <w:tcPr>
            <w:tcW w:w="565" w:type="dxa"/>
            <w:tcBorders>
              <w:top w:val="nil"/>
              <w:left w:val="nil"/>
              <w:bottom w:val="single" w:sz="4" w:space="0" w:color="000000"/>
              <w:right w:val="single" w:sz="4" w:space="0" w:color="000000"/>
            </w:tcBorders>
            <w:shd w:val="clear" w:color="auto" w:fill="auto"/>
          </w:tcPr>
          <w:p w14:paraId="0000066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w:t>
            </w:r>
          </w:p>
        </w:tc>
        <w:tc>
          <w:tcPr>
            <w:tcW w:w="565" w:type="dxa"/>
            <w:tcBorders>
              <w:top w:val="nil"/>
              <w:left w:val="nil"/>
              <w:bottom w:val="single" w:sz="4" w:space="0" w:color="000000"/>
              <w:right w:val="single" w:sz="4" w:space="0" w:color="000000"/>
            </w:tcBorders>
            <w:shd w:val="clear" w:color="auto" w:fill="auto"/>
          </w:tcPr>
          <w:p w14:paraId="0000066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25</w:t>
            </w:r>
          </w:p>
        </w:tc>
        <w:tc>
          <w:tcPr>
            <w:tcW w:w="565" w:type="dxa"/>
            <w:tcBorders>
              <w:top w:val="nil"/>
              <w:left w:val="nil"/>
              <w:bottom w:val="single" w:sz="4" w:space="0" w:color="000000"/>
              <w:right w:val="single" w:sz="4" w:space="0" w:color="000000"/>
            </w:tcBorders>
            <w:shd w:val="clear" w:color="auto" w:fill="auto"/>
          </w:tcPr>
          <w:p w14:paraId="0000066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7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7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w:t>
            </w:r>
          </w:p>
        </w:tc>
        <w:tc>
          <w:tcPr>
            <w:tcW w:w="565" w:type="dxa"/>
            <w:tcBorders>
              <w:top w:val="nil"/>
              <w:left w:val="nil"/>
              <w:bottom w:val="single" w:sz="4" w:space="0" w:color="000000"/>
              <w:right w:val="single" w:sz="4" w:space="0" w:color="000000"/>
            </w:tcBorders>
            <w:shd w:val="clear" w:color="auto" w:fill="auto"/>
          </w:tcPr>
          <w:p w14:paraId="0000067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7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65" w:type="dxa"/>
            <w:tcBorders>
              <w:top w:val="nil"/>
              <w:left w:val="nil"/>
              <w:bottom w:val="single" w:sz="4" w:space="0" w:color="000000"/>
              <w:right w:val="single" w:sz="4" w:space="0" w:color="000000"/>
            </w:tcBorders>
            <w:shd w:val="clear" w:color="auto" w:fill="auto"/>
          </w:tcPr>
          <w:p w14:paraId="0000067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7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67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651" w:type="dxa"/>
            <w:tcBorders>
              <w:top w:val="nil"/>
              <w:left w:val="nil"/>
              <w:bottom w:val="single" w:sz="4" w:space="0" w:color="000000"/>
              <w:right w:val="single" w:sz="4" w:space="0" w:color="000000"/>
            </w:tcBorders>
            <w:shd w:val="clear" w:color="auto" w:fill="auto"/>
          </w:tcPr>
          <w:p w14:paraId="0000067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209</w:t>
            </w:r>
          </w:p>
        </w:tc>
      </w:tr>
      <w:tr w:rsidR="00675974" w:rsidRPr="003231FF" w14:paraId="4528D63E"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7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Miskito</w:t>
            </w:r>
          </w:p>
        </w:tc>
        <w:tc>
          <w:tcPr>
            <w:tcW w:w="572" w:type="dxa"/>
            <w:tcBorders>
              <w:top w:val="nil"/>
              <w:left w:val="nil"/>
              <w:bottom w:val="single" w:sz="4" w:space="0" w:color="000000"/>
              <w:right w:val="single" w:sz="4" w:space="0" w:color="000000"/>
            </w:tcBorders>
            <w:shd w:val="clear" w:color="auto" w:fill="auto"/>
          </w:tcPr>
          <w:p w14:paraId="0000067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17829</w:t>
            </w:r>
          </w:p>
        </w:tc>
        <w:tc>
          <w:tcPr>
            <w:tcW w:w="565" w:type="dxa"/>
            <w:tcBorders>
              <w:top w:val="nil"/>
              <w:left w:val="nil"/>
              <w:bottom w:val="single" w:sz="4" w:space="0" w:color="000000"/>
              <w:right w:val="single" w:sz="4" w:space="0" w:color="000000"/>
            </w:tcBorders>
            <w:shd w:val="clear" w:color="auto" w:fill="auto"/>
          </w:tcPr>
          <w:p w14:paraId="0000068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2588</w:t>
            </w:r>
          </w:p>
        </w:tc>
        <w:tc>
          <w:tcPr>
            <w:tcW w:w="565" w:type="dxa"/>
            <w:tcBorders>
              <w:top w:val="nil"/>
              <w:left w:val="nil"/>
              <w:bottom w:val="single" w:sz="4" w:space="0" w:color="000000"/>
              <w:right w:val="single" w:sz="4" w:space="0" w:color="000000"/>
            </w:tcBorders>
            <w:shd w:val="clear" w:color="auto" w:fill="auto"/>
          </w:tcPr>
          <w:p w14:paraId="0000068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3486</w:t>
            </w:r>
          </w:p>
        </w:tc>
        <w:tc>
          <w:tcPr>
            <w:tcW w:w="565" w:type="dxa"/>
            <w:tcBorders>
              <w:top w:val="nil"/>
              <w:left w:val="nil"/>
              <w:bottom w:val="single" w:sz="4" w:space="0" w:color="000000"/>
              <w:right w:val="single" w:sz="4" w:space="0" w:color="000000"/>
            </w:tcBorders>
            <w:shd w:val="clear" w:color="auto" w:fill="auto"/>
          </w:tcPr>
          <w:p w14:paraId="0000068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4942</w:t>
            </w:r>
          </w:p>
        </w:tc>
        <w:tc>
          <w:tcPr>
            <w:tcW w:w="565" w:type="dxa"/>
            <w:tcBorders>
              <w:top w:val="nil"/>
              <w:left w:val="nil"/>
              <w:bottom w:val="single" w:sz="4" w:space="0" w:color="000000"/>
              <w:right w:val="single" w:sz="4" w:space="0" w:color="000000"/>
            </w:tcBorders>
            <w:shd w:val="clear" w:color="auto" w:fill="auto"/>
          </w:tcPr>
          <w:p w14:paraId="0000068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5231</w:t>
            </w:r>
          </w:p>
        </w:tc>
        <w:tc>
          <w:tcPr>
            <w:tcW w:w="565" w:type="dxa"/>
            <w:tcBorders>
              <w:top w:val="nil"/>
              <w:left w:val="nil"/>
              <w:bottom w:val="single" w:sz="4" w:space="0" w:color="000000"/>
              <w:right w:val="single" w:sz="4" w:space="0" w:color="000000"/>
            </w:tcBorders>
            <w:shd w:val="clear" w:color="auto" w:fill="auto"/>
          </w:tcPr>
          <w:p w14:paraId="0000068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5976</w:t>
            </w:r>
          </w:p>
        </w:tc>
        <w:tc>
          <w:tcPr>
            <w:tcW w:w="572" w:type="dxa"/>
            <w:tcBorders>
              <w:top w:val="nil"/>
              <w:left w:val="nil"/>
              <w:bottom w:val="single" w:sz="4" w:space="0" w:color="000000"/>
              <w:right w:val="single" w:sz="4" w:space="0" w:color="000000"/>
            </w:tcBorders>
            <w:shd w:val="clear" w:color="auto" w:fill="auto"/>
          </w:tcPr>
          <w:p w14:paraId="0000068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11027</w:t>
            </w:r>
          </w:p>
        </w:tc>
        <w:tc>
          <w:tcPr>
            <w:tcW w:w="565" w:type="dxa"/>
            <w:tcBorders>
              <w:top w:val="nil"/>
              <w:left w:val="nil"/>
              <w:bottom w:val="single" w:sz="4" w:space="0" w:color="000000"/>
              <w:right w:val="single" w:sz="4" w:space="0" w:color="000000"/>
            </w:tcBorders>
            <w:shd w:val="clear" w:color="auto" w:fill="auto"/>
          </w:tcPr>
          <w:p w14:paraId="0000068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3050</w:t>
            </w:r>
          </w:p>
        </w:tc>
        <w:tc>
          <w:tcPr>
            <w:tcW w:w="565" w:type="dxa"/>
            <w:tcBorders>
              <w:top w:val="nil"/>
              <w:left w:val="nil"/>
              <w:bottom w:val="single" w:sz="4" w:space="0" w:color="000000"/>
              <w:right w:val="single" w:sz="4" w:space="0" w:color="000000"/>
            </w:tcBorders>
            <w:shd w:val="clear" w:color="auto" w:fill="auto"/>
          </w:tcPr>
          <w:p w14:paraId="0000068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3006</w:t>
            </w:r>
          </w:p>
        </w:tc>
        <w:tc>
          <w:tcPr>
            <w:tcW w:w="565" w:type="dxa"/>
            <w:tcBorders>
              <w:top w:val="nil"/>
              <w:left w:val="nil"/>
              <w:bottom w:val="single" w:sz="4" w:space="0" w:color="000000"/>
              <w:right w:val="single" w:sz="4" w:space="0" w:color="000000"/>
            </w:tcBorders>
            <w:shd w:val="clear" w:color="auto" w:fill="auto"/>
          </w:tcPr>
          <w:p w14:paraId="0000068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5296</w:t>
            </w:r>
          </w:p>
        </w:tc>
        <w:tc>
          <w:tcPr>
            <w:tcW w:w="565" w:type="dxa"/>
            <w:tcBorders>
              <w:top w:val="nil"/>
              <w:left w:val="nil"/>
              <w:bottom w:val="single" w:sz="4" w:space="0" w:color="000000"/>
              <w:right w:val="single" w:sz="4" w:space="0" w:color="000000"/>
            </w:tcBorders>
            <w:shd w:val="clear" w:color="auto" w:fill="auto"/>
          </w:tcPr>
          <w:p w14:paraId="0000068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390</w:t>
            </w:r>
          </w:p>
        </w:tc>
        <w:tc>
          <w:tcPr>
            <w:tcW w:w="565" w:type="dxa"/>
            <w:tcBorders>
              <w:top w:val="nil"/>
              <w:left w:val="nil"/>
              <w:bottom w:val="single" w:sz="4" w:space="0" w:color="000000"/>
              <w:right w:val="single" w:sz="4" w:space="0" w:color="000000"/>
            </w:tcBorders>
            <w:shd w:val="clear" w:color="auto" w:fill="auto"/>
          </w:tcPr>
          <w:p w14:paraId="0000068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793</w:t>
            </w:r>
          </w:p>
        </w:tc>
        <w:tc>
          <w:tcPr>
            <w:tcW w:w="565" w:type="dxa"/>
            <w:tcBorders>
              <w:top w:val="nil"/>
              <w:left w:val="nil"/>
              <w:bottom w:val="single" w:sz="4" w:space="0" w:color="000000"/>
              <w:right w:val="single" w:sz="4" w:space="0" w:color="000000"/>
            </w:tcBorders>
            <w:shd w:val="clear" w:color="auto" w:fill="auto"/>
          </w:tcPr>
          <w:p w14:paraId="0000068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1723</w:t>
            </w:r>
          </w:p>
        </w:tc>
        <w:tc>
          <w:tcPr>
            <w:tcW w:w="565" w:type="dxa"/>
            <w:tcBorders>
              <w:top w:val="nil"/>
              <w:left w:val="nil"/>
              <w:bottom w:val="single" w:sz="4" w:space="0" w:color="000000"/>
              <w:right w:val="single" w:sz="4" w:space="0" w:color="000000"/>
            </w:tcBorders>
            <w:shd w:val="clear" w:color="auto" w:fill="auto"/>
          </w:tcPr>
          <w:p w14:paraId="0000068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481</w:t>
            </w:r>
          </w:p>
        </w:tc>
        <w:tc>
          <w:tcPr>
            <w:tcW w:w="565" w:type="dxa"/>
            <w:tcBorders>
              <w:top w:val="nil"/>
              <w:left w:val="nil"/>
              <w:bottom w:val="single" w:sz="4" w:space="0" w:color="000000"/>
              <w:right w:val="single" w:sz="4" w:space="0" w:color="000000"/>
            </w:tcBorders>
            <w:shd w:val="clear" w:color="auto" w:fill="auto"/>
          </w:tcPr>
          <w:p w14:paraId="0000068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160</w:t>
            </w:r>
          </w:p>
        </w:tc>
        <w:tc>
          <w:tcPr>
            <w:tcW w:w="565" w:type="dxa"/>
            <w:tcBorders>
              <w:top w:val="nil"/>
              <w:left w:val="nil"/>
              <w:bottom w:val="single" w:sz="4" w:space="0" w:color="000000"/>
              <w:right w:val="single" w:sz="4" w:space="0" w:color="000000"/>
            </w:tcBorders>
            <w:shd w:val="clear" w:color="auto" w:fill="auto"/>
          </w:tcPr>
          <w:p w14:paraId="0000068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420</w:t>
            </w:r>
          </w:p>
        </w:tc>
        <w:tc>
          <w:tcPr>
            <w:tcW w:w="565" w:type="dxa"/>
            <w:tcBorders>
              <w:top w:val="nil"/>
              <w:left w:val="nil"/>
              <w:bottom w:val="single" w:sz="4" w:space="0" w:color="000000"/>
              <w:right w:val="single" w:sz="4" w:space="0" w:color="000000"/>
            </w:tcBorders>
            <w:shd w:val="clear" w:color="auto" w:fill="auto"/>
          </w:tcPr>
          <w:p w14:paraId="0000068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245</w:t>
            </w:r>
          </w:p>
        </w:tc>
        <w:tc>
          <w:tcPr>
            <w:tcW w:w="565" w:type="dxa"/>
            <w:tcBorders>
              <w:top w:val="nil"/>
              <w:left w:val="nil"/>
              <w:bottom w:val="single" w:sz="4" w:space="0" w:color="000000"/>
              <w:right w:val="single" w:sz="4" w:space="0" w:color="000000"/>
            </w:tcBorders>
            <w:shd w:val="clear" w:color="auto" w:fill="auto"/>
          </w:tcPr>
          <w:p w14:paraId="0000069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w:t>
            </w:r>
          </w:p>
        </w:tc>
        <w:tc>
          <w:tcPr>
            <w:tcW w:w="565" w:type="dxa"/>
            <w:tcBorders>
              <w:top w:val="nil"/>
              <w:left w:val="nil"/>
              <w:bottom w:val="single" w:sz="4" w:space="0" w:color="000000"/>
              <w:right w:val="single" w:sz="4" w:space="0" w:color="000000"/>
            </w:tcBorders>
            <w:shd w:val="clear" w:color="auto" w:fill="auto"/>
          </w:tcPr>
          <w:p w14:paraId="0000069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52</w:t>
            </w:r>
          </w:p>
        </w:tc>
        <w:tc>
          <w:tcPr>
            <w:tcW w:w="565" w:type="dxa"/>
            <w:tcBorders>
              <w:top w:val="nil"/>
              <w:left w:val="nil"/>
              <w:bottom w:val="single" w:sz="4" w:space="0" w:color="000000"/>
              <w:right w:val="single" w:sz="4" w:space="0" w:color="000000"/>
            </w:tcBorders>
            <w:shd w:val="clear" w:color="auto" w:fill="auto"/>
          </w:tcPr>
          <w:p w14:paraId="0000069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69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56</w:t>
            </w:r>
          </w:p>
        </w:tc>
        <w:tc>
          <w:tcPr>
            <w:tcW w:w="565" w:type="dxa"/>
            <w:tcBorders>
              <w:top w:val="nil"/>
              <w:left w:val="nil"/>
              <w:bottom w:val="single" w:sz="4" w:space="0" w:color="000000"/>
              <w:right w:val="single" w:sz="4" w:space="0" w:color="000000"/>
            </w:tcBorders>
            <w:shd w:val="clear" w:color="auto" w:fill="auto"/>
          </w:tcPr>
          <w:p w14:paraId="0000069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13</w:t>
            </w:r>
          </w:p>
        </w:tc>
        <w:tc>
          <w:tcPr>
            <w:tcW w:w="565" w:type="dxa"/>
            <w:tcBorders>
              <w:top w:val="nil"/>
              <w:left w:val="nil"/>
              <w:bottom w:val="single" w:sz="4" w:space="0" w:color="000000"/>
              <w:right w:val="single" w:sz="4" w:space="0" w:color="000000"/>
            </w:tcBorders>
            <w:shd w:val="clear" w:color="auto" w:fill="auto"/>
          </w:tcPr>
          <w:p w14:paraId="0000069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30" w:type="dxa"/>
            <w:tcBorders>
              <w:top w:val="nil"/>
              <w:left w:val="nil"/>
              <w:bottom w:val="single" w:sz="4" w:space="0" w:color="000000"/>
              <w:right w:val="single" w:sz="4" w:space="0" w:color="000000"/>
            </w:tcBorders>
            <w:shd w:val="clear" w:color="auto" w:fill="auto"/>
          </w:tcPr>
          <w:p w14:paraId="0000069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17</w:t>
            </w:r>
          </w:p>
        </w:tc>
        <w:tc>
          <w:tcPr>
            <w:tcW w:w="651" w:type="dxa"/>
            <w:tcBorders>
              <w:top w:val="nil"/>
              <w:left w:val="nil"/>
              <w:bottom w:val="single" w:sz="4" w:space="0" w:color="000000"/>
              <w:right w:val="single" w:sz="4" w:space="0" w:color="000000"/>
            </w:tcBorders>
            <w:shd w:val="clear" w:color="auto" w:fill="auto"/>
          </w:tcPr>
          <w:p w14:paraId="0000069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66889</w:t>
            </w:r>
          </w:p>
        </w:tc>
      </w:tr>
      <w:tr w:rsidR="00675974" w:rsidRPr="003231FF" w14:paraId="4AAFDF11"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9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Nahua</w:t>
            </w:r>
          </w:p>
        </w:tc>
        <w:tc>
          <w:tcPr>
            <w:tcW w:w="572" w:type="dxa"/>
            <w:tcBorders>
              <w:top w:val="nil"/>
              <w:left w:val="nil"/>
              <w:bottom w:val="single" w:sz="4" w:space="0" w:color="000000"/>
              <w:right w:val="single" w:sz="4" w:space="0" w:color="000000"/>
            </w:tcBorders>
            <w:shd w:val="clear" w:color="auto" w:fill="auto"/>
          </w:tcPr>
          <w:p w14:paraId="0000069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14</w:t>
            </w:r>
          </w:p>
        </w:tc>
        <w:tc>
          <w:tcPr>
            <w:tcW w:w="565" w:type="dxa"/>
            <w:tcBorders>
              <w:top w:val="nil"/>
              <w:left w:val="nil"/>
              <w:bottom w:val="single" w:sz="4" w:space="0" w:color="000000"/>
              <w:right w:val="single" w:sz="4" w:space="0" w:color="000000"/>
            </w:tcBorders>
            <w:shd w:val="clear" w:color="auto" w:fill="auto"/>
          </w:tcPr>
          <w:p w14:paraId="0000069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auto"/>
          </w:tcPr>
          <w:p w14:paraId="0000069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69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69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auto"/>
          </w:tcPr>
          <w:p w14:paraId="0000069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72" w:type="dxa"/>
            <w:tcBorders>
              <w:top w:val="nil"/>
              <w:left w:val="nil"/>
              <w:bottom w:val="single" w:sz="4" w:space="0" w:color="000000"/>
              <w:right w:val="single" w:sz="4" w:space="0" w:color="000000"/>
            </w:tcBorders>
            <w:shd w:val="clear" w:color="auto" w:fill="auto"/>
          </w:tcPr>
          <w:p w14:paraId="0000069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A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6A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A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A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A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A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A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6B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651" w:type="dxa"/>
            <w:tcBorders>
              <w:top w:val="nil"/>
              <w:left w:val="nil"/>
              <w:bottom w:val="single" w:sz="4" w:space="0" w:color="000000"/>
              <w:right w:val="single" w:sz="4" w:space="0" w:color="000000"/>
            </w:tcBorders>
            <w:shd w:val="clear" w:color="auto" w:fill="auto"/>
          </w:tcPr>
          <w:p w14:paraId="000006B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54</w:t>
            </w:r>
          </w:p>
        </w:tc>
      </w:tr>
      <w:tr w:rsidR="00675974" w:rsidRPr="003231FF" w14:paraId="580D6125"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B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Pech</w:t>
            </w:r>
          </w:p>
        </w:tc>
        <w:tc>
          <w:tcPr>
            <w:tcW w:w="572" w:type="dxa"/>
            <w:tcBorders>
              <w:top w:val="nil"/>
              <w:left w:val="nil"/>
              <w:bottom w:val="single" w:sz="4" w:space="0" w:color="000000"/>
              <w:right w:val="single" w:sz="4" w:space="0" w:color="000000"/>
            </w:tcBorders>
            <w:shd w:val="clear" w:color="auto" w:fill="auto"/>
          </w:tcPr>
          <w:p w14:paraId="000006B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52</w:t>
            </w:r>
          </w:p>
        </w:tc>
        <w:tc>
          <w:tcPr>
            <w:tcW w:w="565" w:type="dxa"/>
            <w:tcBorders>
              <w:top w:val="nil"/>
              <w:left w:val="nil"/>
              <w:bottom w:val="single" w:sz="4" w:space="0" w:color="000000"/>
              <w:right w:val="single" w:sz="4" w:space="0" w:color="000000"/>
            </w:tcBorders>
            <w:shd w:val="clear" w:color="auto" w:fill="auto"/>
          </w:tcPr>
          <w:p w14:paraId="000006B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B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B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B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B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72" w:type="dxa"/>
            <w:tcBorders>
              <w:top w:val="nil"/>
              <w:left w:val="nil"/>
              <w:bottom w:val="single" w:sz="4" w:space="0" w:color="000000"/>
              <w:right w:val="single" w:sz="4" w:space="0" w:color="000000"/>
            </w:tcBorders>
            <w:shd w:val="clear" w:color="auto" w:fill="auto"/>
          </w:tcPr>
          <w:p w14:paraId="000006B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15</w:t>
            </w:r>
          </w:p>
        </w:tc>
        <w:tc>
          <w:tcPr>
            <w:tcW w:w="565" w:type="dxa"/>
            <w:tcBorders>
              <w:top w:val="nil"/>
              <w:left w:val="nil"/>
              <w:bottom w:val="single" w:sz="4" w:space="0" w:color="000000"/>
              <w:right w:val="single" w:sz="4" w:space="0" w:color="000000"/>
            </w:tcBorders>
            <w:shd w:val="clear" w:color="auto" w:fill="auto"/>
          </w:tcPr>
          <w:p w14:paraId="000006B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w:t>
            </w:r>
          </w:p>
        </w:tc>
        <w:tc>
          <w:tcPr>
            <w:tcW w:w="565" w:type="dxa"/>
            <w:tcBorders>
              <w:top w:val="nil"/>
              <w:left w:val="nil"/>
              <w:bottom w:val="single" w:sz="4" w:space="0" w:color="000000"/>
              <w:right w:val="single" w:sz="4" w:space="0" w:color="000000"/>
            </w:tcBorders>
            <w:shd w:val="clear" w:color="auto" w:fill="auto"/>
          </w:tcPr>
          <w:p w14:paraId="000006B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w:t>
            </w:r>
          </w:p>
        </w:tc>
        <w:tc>
          <w:tcPr>
            <w:tcW w:w="565" w:type="dxa"/>
            <w:tcBorders>
              <w:top w:val="nil"/>
              <w:left w:val="nil"/>
              <w:bottom w:val="single" w:sz="4" w:space="0" w:color="000000"/>
              <w:right w:val="single" w:sz="4" w:space="0" w:color="000000"/>
            </w:tcBorders>
            <w:shd w:val="clear" w:color="auto" w:fill="auto"/>
          </w:tcPr>
          <w:p w14:paraId="000006B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w:t>
            </w:r>
          </w:p>
        </w:tc>
        <w:tc>
          <w:tcPr>
            <w:tcW w:w="565" w:type="dxa"/>
            <w:tcBorders>
              <w:top w:val="nil"/>
              <w:left w:val="nil"/>
              <w:bottom w:val="single" w:sz="4" w:space="0" w:color="000000"/>
              <w:right w:val="single" w:sz="4" w:space="0" w:color="000000"/>
            </w:tcBorders>
            <w:shd w:val="clear" w:color="auto" w:fill="auto"/>
          </w:tcPr>
          <w:p w14:paraId="000006B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B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B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C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C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C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6C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651" w:type="dxa"/>
            <w:tcBorders>
              <w:top w:val="nil"/>
              <w:left w:val="nil"/>
              <w:bottom w:val="single" w:sz="4" w:space="0" w:color="000000"/>
              <w:right w:val="single" w:sz="4" w:space="0" w:color="000000"/>
            </w:tcBorders>
            <w:shd w:val="clear" w:color="auto" w:fill="auto"/>
          </w:tcPr>
          <w:p w14:paraId="000006C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135</w:t>
            </w:r>
          </w:p>
        </w:tc>
      </w:tr>
      <w:tr w:rsidR="00675974" w:rsidRPr="003231FF" w14:paraId="1454BDB5"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C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Tolupán</w:t>
            </w:r>
          </w:p>
        </w:tc>
        <w:tc>
          <w:tcPr>
            <w:tcW w:w="572" w:type="dxa"/>
            <w:tcBorders>
              <w:top w:val="nil"/>
              <w:left w:val="nil"/>
              <w:bottom w:val="single" w:sz="4" w:space="0" w:color="000000"/>
              <w:right w:val="single" w:sz="4" w:space="0" w:color="000000"/>
            </w:tcBorders>
            <w:shd w:val="clear" w:color="auto" w:fill="auto"/>
          </w:tcPr>
          <w:p w14:paraId="000006C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w:t>
            </w:r>
          </w:p>
        </w:tc>
        <w:tc>
          <w:tcPr>
            <w:tcW w:w="565" w:type="dxa"/>
            <w:tcBorders>
              <w:top w:val="nil"/>
              <w:left w:val="nil"/>
              <w:bottom w:val="single" w:sz="4" w:space="0" w:color="000000"/>
              <w:right w:val="single" w:sz="4" w:space="0" w:color="000000"/>
            </w:tcBorders>
            <w:shd w:val="clear" w:color="auto" w:fill="auto"/>
          </w:tcPr>
          <w:p w14:paraId="000006C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C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D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6D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65" w:type="dxa"/>
            <w:tcBorders>
              <w:top w:val="nil"/>
              <w:left w:val="nil"/>
              <w:bottom w:val="single" w:sz="4" w:space="0" w:color="000000"/>
              <w:right w:val="single" w:sz="4" w:space="0" w:color="000000"/>
            </w:tcBorders>
            <w:shd w:val="clear" w:color="auto" w:fill="auto"/>
          </w:tcPr>
          <w:p w14:paraId="000006D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72" w:type="dxa"/>
            <w:tcBorders>
              <w:top w:val="nil"/>
              <w:left w:val="nil"/>
              <w:bottom w:val="single" w:sz="4" w:space="0" w:color="000000"/>
              <w:right w:val="single" w:sz="4" w:space="0" w:color="000000"/>
            </w:tcBorders>
            <w:shd w:val="clear" w:color="auto" w:fill="auto"/>
          </w:tcPr>
          <w:p w14:paraId="000006D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w:t>
            </w:r>
          </w:p>
        </w:tc>
        <w:tc>
          <w:tcPr>
            <w:tcW w:w="565" w:type="dxa"/>
            <w:tcBorders>
              <w:top w:val="nil"/>
              <w:left w:val="nil"/>
              <w:bottom w:val="single" w:sz="4" w:space="0" w:color="000000"/>
              <w:right w:val="single" w:sz="4" w:space="0" w:color="000000"/>
            </w:tcBorders>
            <w:shd w:val="clear" w:color="auto" w:fill="auto"/>
          </w:tcPr>
          <w:p w14:paraId="000006D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auto"/>
          </w:tcPr>
          <w:p w14:paraId="000006D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D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6D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D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D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D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D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D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D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D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D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E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E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E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E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6E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651" w:type="dxa"/>
            <w:tcBorders>
              <w:top w:val="nil"/>
              <w:left w:val="nil"/>
              <w:bottom w:val="single" w:sz="4" w:space="0" w:color="000000"/>
              <w:right w:val="single" w:sz="4" w:space="0" w:color="000000"/>
            </w:tcBorders>
            <w:shd w:val="clear" w:color="auto" w:fill="auto"/>
          </w:tcPr>
          <w:p w14:paraId="000006E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48</w:t>
            </w:r>
          </w:p>
        </w:tc>
      </w:tr>
      <w:tr w:rsidR="00675974" w:rsidRPr="003231FF" w14:paraId="11FE867F"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6E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Tawahka</w:t>
            </w:r>
          </w:p>
        </w:tc>
        <w:tc>
          <w:tcPr>
            <w:tcW w:w="572" w:type="dxa"/>
            <w:tcBorders>
              <w:top w:val="nil"/>
              <w:left w:val="nil"/>
              <w:bottom w:val="single" w:sz="4" w:space="0" w:color="000000"/>
              <w:right w:val="single" w:sz="4" w:space="0" w:color="000000"/>
            </w:tcBorders>
            <w:shd w:val="clear" w:color="auto" w:fill="auto"/>
          </w:tcPr>
          <w:p w14:paraId="000006E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208</w:t>
            </w:r>
          </w:p>
        </w:tc>
        <w:tc>
          <w:tcPr>
            <w:tcW w:w="565" w:type="dxa"/>
            <w:tcBorders>
              <w:top w:val="nil"/>
              <w:left w:val="nil"/>
              <w:bottom w:val="single" w:sz="4" w:space="0" w:color="000000"/>
              <w:right w:val="single" w:sz="4" w:space="0" w:color="000000"/>
            </w:tcBorders>
            <w:shd w:val="clear" w:color="auto" w:fill="auto"/>
          </w:tcPr>
          <w:p w14:paraId="000006E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32</w:t>
            </w:r>
          </w:p>
        </w:tc>
        <w:tc>
          <w:tcPr>
            <w:tcW w:w="565" w:type="dxa"/>
            <w:tcBorders>
              <w:top w:val="nil"/>
              <w:left w:val="nil"/>
              <w:bottom w:val="single" w:sz="4" w:space="0" w:color="000000"/>
              <w:right w:val="single" w:sz="4" w:space="0" w:color="000000"/>
            </w:tcBorders>
            <w:shd w:val="clear" w:color="auto" w:fill="auto"/>
          </w:tcPr>
          <w:p w14:paraId="000006E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41</w:t>
            </w:r>
          </w:p>
        </w:tc>
        <w:tc>
          <w:tcPr>
            <w:tcW w:w="565" w:type="dxa"/>
            <w:tcBorders>
              <w:top w:val="nil"/>
              <w:left w:val="nil"/>
              <w:bottom w:val="single" w:sz="4" w:space="0" w:color="000000"/>
              <w:right w:val="single" w:sz="4" w:space="0" w:color="000000"/>
            </w:tcBorders>
            <w:shd w:val="clear" w:color="auto" w:fill="auto"/>
          </w:tcPr>
          <w:p w14:paraId="000006E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62</w:t>
            </w:r>
          </w:p>
        </w:tc>
        <w:tc>
          <w:tcPr>
            <w:tcW w:w="565" w:type="dxa"/>
            <w:tcBorders>
              <w:top w:val="nil"/>
              <w:left w:val="nil"/>
              <w:bottom w:val="single" w:sz="4" w:space="0" w:color="000000"/>
              <w:right w:val="single" w:sz="4" w:space="0" w:color="000000"/>
            </w:tcBorders>
            <w:shd w:val="clear" w:color="auto" w:fill="auto"/>
          </w:tcPr>
          <w:p w14:paraId="000006E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51</w:t>
            </w:r>
          </w:p>
        </w:tc>
        <w:tc>
          <w:tcPr>
            <w:tcW w:w="565" w:type="dxa"/>
            <w:tcBorders>
              <w:top w:val="nil"/>
              <w:left w:val="nil"/>
              <w:bottom w:val="single" w:sz="4" w:space="0" w:color="000000"/>
              <w:right w:val="single" w:sz="4" w:space="0" w:color="000000"/>
            </w:tcBorders>
            <w:shd w:val="clear" w:color="auto" w:fill="auto"/>
          </w:tcPr>
          <w:p w14:paraId="000006E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55</w:t>
            </w:r>
          </w:p>
        </w:tc>
        <w:tc>
          <w:tcPr>
            <w:tcW w:w="572" w:type="dxa"/>
            <w:tcBorders>
              <w:top w:val="nil"/>
              <w:left w:val="nil"/>
              <w:bottom w:val="single" w:sz="4" w:space="0" w:color="000000"/>
              <w:right w:val="single" w:sz="4" w:space="0" w:color="000000"/>
            </w:tcBorders>
            <w:shd w:val="clear" w:color="auto" w:fill="auto"/>
          </w:tcPr>
          <w:p w14:paraId="000006E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144</w:t>
            </w:r>
          </w:p>
        </w:tc>
        <w:tc>
          <w:tcPr>
            <w:tcW w:w="565" w:type="dxa"/>
            <w:tcBorders>
              <w:top w:val="nil"/>
              <w:left w:val="nil"/>
              <w:bottom w:val="single" w:sz="4" w:space="0" w:color="000000"/>
              <w:right w:val="single" w:sz="4" w:space="0" w:color="000000"/>
            </w:tcBorders>
            <w:shd w:val="clear" w:color="auto" w:fill="auto"/>
          </w:tcPr>
          <w:p w14:paraId="000006E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30</w:t>
            </w:r>
          </w:p>
        </w:tc>
        <w:tc>
          <w:tcPr>
            <w:tcW w:w="565" w:type="dxa"/>
            <w:tcBorders>
              <w:top w:val="nil"/>
              <w:left w:val="nil"/>
              <w:bottom w:val="single" w:sz="4" w:space="0" w:color="000000"/>
              <w:right w:val="single" w:sz="4" w:space="0" w:color="000000"/>
            </w:tcBorders>
            <w:shd w:val="clear" w:color="auto" w:fill="auto"/>
          </w:tcPr>
          <w:p w14:paraId="000006E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48</w:t>
            </w:r>
          </w:p>
        </w:tc>
        <w:tc>
          <w:tcPr>
            <w:tcW w:w="565" w:type="dxa"/>
            <w:tcBorders>
              <w:top w:val="nil"/>
              <w:left w:val="nil"/>
              <w:bottom w:val="single" w:sz="4" w:space="0" w:color="000000"/>
              <w:right w:val="single" w:sz="4" w:space="0" w:color="000000"/>
            </w:tcBorders>
            <w:shd w:val="clear" w:color="auto" w:fill="auto"/>
          </w:tcPr>
          <w:p w14:paraId="000006F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41</w:t>
            </w:r>
          </w:p>
        </w:tc>
        <w:tc>
          <w:tcPr>
            <w:tcW w:w="565" w:type="dxa"/>
            <w:tcBorders>
              <w:top w:val="nil"/>
              <w:left w:val="nil"/>
              <w:bottom w:val="single" w:sz="4" w:space="0" w:color="000000"/>
              <w:right w:val="single" w:sz="4" w:space="0" w:color="000000"/>
            </w:tcBorders>
            <w:shd w:val="clear" w:color="auto" w:fill="auto"/>
          </w:tcPr>
          <w:p w14:paraId="000006F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F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w:t>
            </w:r>
          </w:p>
        </w:tc>
        <w:tc>
          <w:tcPr>
            <w:tcW w:w="565" w:type="dxa"/>
            <w:tcBorders>
              <w:top w:val="nil"/>
              <w:left w:val="nil"/>
              <w:bottom w:val="single" w:sz="4" w:space="0" w:color="000000"/>
              <w:right w:val="single" w:sz="4" w:space="0" w:color="000000"/>
            </w:tcBorders>
            <w:shd w:val="clear" w:color="auto" w:fill="auto"/>
          </w:tcPr>
          <w:p w14:paraId="000006F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41</w:t>
            </w:r>
          </w:p>
        </w:tc>
        <w:tc>
          <w:tcPr>
            <w:tcW w:w="565" w:type="dxa"/>
            <w:tcBorders>
              <w:top w:val="nil"/>
              <w:left w:val="nil"/>
              <w:bottom w:val="single" w:sz="4" w:space="0" w:color="000000"/>
              <w:right w:val="single" w:sz="4" w:space="0" w:color="000000"/>
            </w:tcBorders>
            <w:shd w:val="clear" w:color="auto" w:fill="auto"/>
          </w:tcPr>
          <w:p w14:paraId="000006F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F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F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6F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6F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F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F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F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F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6F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6F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651" w:type="dxa"/>
            <w:tcBorders>
              <w:top w:val="nil"/>
              <w:left w:val="nil"/>
              <w:bottom w:val="single" w:sz="4" w:space="0" w:color="000000"/>
              <w:right w:val="single" w:sz="4" w:space="0" w:color="000000"/>
            </w:tcBorders>
            <w:shd w:val="clear" w:color="auto" w:fill="auto"/>
          </w:tcPr>
          <w:p w14:paraId="000006F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771</w:t>
            </w:r>
          </w:p>
        </w:tc>
      </w:tr>
      <w:tr w:rsidR="00675974" w:rsidRPr="003231FF" w14:paraId="6C7A8363"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70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Garífuna</w:t>
            </w:r>
          </w:p>
        </w:tc>
        <w:tc>
          <w:tcPr>
            <w:tcW w:w="572" w:type="dxa"/>
            <w:tcBorders>
              <w:top w:val="nil"/>
              <w:left w:val="nil"/>
              <w:bottom w:val="single" w:sz="4" w:space="0" w:color="000000"/>
              <w:right w:val="single" w:sz="4" w:space="0" w:color="000000"/>
            </w:tcBorders>
            <w:shd w:val="clear" w:color="auto" w:fill="auto"/>
          </w:tcPr>
          <w:p w14:paraId="0000070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110</w:t>
            </w:r>
          </w:p>
        </w:tc>
        <w:tc>
          <w:tcPr>
            <w:tcW w:w="565" w:type="dxa"/>
            <w:tcBorders>
              <w:top w:val="nil"/>
              <w:left w:val="nil"/>
              <w:bottom w:val="single" w:sz="4" w:space="0" w:color="000000"/>
              <w:right w:val="single" w:sz="4" w:space="0" w:color="000000"/>
            </w:tcBorders>
            <w:shd w:val="clear" w:color="auto" w:fill="auto"/>
          </w:tcPr>
          <w:p w14:paraId="0000070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w:t>
            </w:r>
          </w:p>
        </w:tc>
        <w:tc>
          <w:tcPr>
            <w:tcW w:w="565" w:type="dxa"/>
            <w:tcBorders>
              <w:top w:val="nil"/>
              <w:left w:val="nil"/>
              <w:bottom w:val="single" w:sz="4" w:space="0" w:color="000000"/>
              <w:right w:val="single" w:sz="4" w:space="0" w:color="000000"/>
            </w:tcBorders>
            <w:shd w:val="clear" w:color="auto" w:fill="auto"/>
          </w:tcPr>
          <w:p w14:paraId="0000070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41</w:t>
            </w:r>
          </w:p>
        </w:tc>
        <w:tc>
          <w:tcPr>
            <w:tcW w:w="565" w:type="dxa"/>
            <w:tcBorders>
              <w:top w:val="nil"/>
              <w:left w:val="nil"/>
              <w:bottom w:val="single" w:sz="4" w:space="0" w:color="000000"/>
              <w:right w:val="single" w:sz="4" w:space="0" w:color="000000"/>
            </w:tcBorders>
            <w:shd w:val="clear" w:color="auto" w:fill="auto"/>
          </w:tcPr>
          <w:p w14:paraId="0000070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39</w:t>
            </w:r>
          </w:p>
        </w:tc>
        <w:tc>
          <w:tcPr>
            <w:tcW w:w="565" w:type="dxa"/>
            <w:tcBorders>
              <w:top w:val="nil"/>
              <w:left w:val="nil"/>
              <w:bottom w:val="single" w:sz="4" w:space="0" w:color="000000"/>
              <w:right w:val="single" w:sz="4" w:space="0" w:color="000000"/>
            </w:tcBorders>
            <w:shd w:val="clear" w:color="auto" w:fill="auto"/>
          </w:tcPr>
          <w:p w14:paraId="0000070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36</w:t>
            </w:r>
          </w:p>
        </w:tc>
        <w:tc>
          <w:tcPr>
            <w:tcW w:w="565" w:type="dxa"/>
            <w:tcBorders>
              <w:top w:val="nil"/>
              <w:left w:val="nil"/>
              <w:bottom w:val="single" w:sz="4" w:space="0" w:color="000000"/>
              <w:right w:val="single" w:sz="4" w:space="0" w:color="000000"/>
            </w:tcBorders>
            <w:shd w:val="clear" w:color="auto" w:fill="auto"/>
          </w:tcPr>
          <w:p w14:paraId="0000070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38</w:t>
            </w:r>
          </w:p>
        </w:tc>
        <w:tc>
          <w:tcPr>
            <w:tcW w:w="572" w:type="dxa"/>
            <w:tcBorders>
              <w:top w:val="nil"/>
              <w:left w:val="nil"/>
              <w:bottom w:val="single" w:sz="4" w:space="0" w:color="000000"/>
              <w:right w:val="single" w:sz="4" w:space="0" w:color="000000"/>
            </w:tcBorders>
            <w:shd w:val="clear" w:color="auto" w:fill="auto"/>
          </w:tcPr>
          <w:p w14:paraId="0000070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117</w:t>
            </w:r>
          </w:p>
        </w:tc>
        <w:tc>
          <w:tcPr>
            <w:tcW w:w="565" w:type="dxa"/>
            <w:tcBorders>
              <w:top w:val="nil"/>
              <w:left w:val="nil"/>
              <w:bottom w:val="single" w:sz="4" w:space="0" w:color="000000"/>
              <w:right w:val="single" w:sz="4" w:space="0" w:color="000000"/>
            </w:tcBorders>
            <w:shd w:val="clear" w:color="auto" w:fill="auto"/>
          </w:tcPr>
          <w:p w14:paraId="0000070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w:t>
            </w:r>
          </w:p>
        </w:tc>
        <w:tc>
          <w:tcPr>
            <w:tcW w:w="565" w:type="dxa"/>
            <w:tcBorders>
              <w:top w:val="nil"/>
              <w:left w:val="nil"/>
              <w:bottom w:val="single" w:sz="4" w:space="0" w:color="000000"/>
              <w:right w:val="single" w:sz="4" w:space="0" w:color="000000"/>
            </w:tcBorders>
            <w:shd w:val="clear" w:color="auto" w:fill="auto"/>
          </w:tcPr>
          <w:p w14:paraId="0000070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31</w:t>
            </w:r>
          </w:p>
        </w:tc>
        <w:tc>
          <w:tcPr>
            <w:tcW w:w="565" w:type="dxa"/>
            <w:tcBorders>
              <w:top w:val="nil"/>
              <w:left w:val="nil"/>
              <w:bottom w:val="single" w:sz="4" w:space="0" w:color="000000"/>
              <w:right w:val="single" w:sz="4" w:space="0" w:color="000000"/>
            </w:tcBorders>
            <w:shd w:val="clear" w:color="auto" w:fill="auto"/>
          </w:tcPr>
          <w:p w14:paraId="0000070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58</w:t>
            </w:r>
          </w:p>
        </w:tc>
        <w:tc>
          <w:tcPr>
            <w:tcW w:w="565" w:type="dxa"/>
            <w:tcBorders>
              <w:top w:val="nil"/>
              <w:left w:val="nil"/>
              <w:bottom w:val="single" w:sz="4" w:space="0" w:color="000000"/>
              <w:right w:val="single" w:sz="4" w:space="0" w:color="000000"/>
            </w:tcBorders>
            <w:shd w:val="clear" w:color="auto" w:fill="auto"/>
          </w:tcPr>
          <w:p w14:paraId="0000070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w:t>
            </w:r>
          </w:p>
        </w:tc>
        <w:tc>
          <w:tcPr>
            <w:tcW w:w="565" w:type="dxa"/>
            <w:tcBorders>
              <w:top w:val="nil"/>
              <w:left w:val="nil"/>
              <w:bottom w:val="single" w:sz="4" w:space="0" w:color="000000"/>
              <w:right w:val="single" w:sz="4" w:space="0" w:color="000000"/>
            </w:tcBorders>
            <w:shd w:val="clear" w:color="auto" w:fill="auto"/>
          </w:tcPr>
          <w:p w14:paraId="0000070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41</w:t>
            </w:r>
          </w:p>
        </w:tc>
        <w:tc>
          <w:tcPr>
            <w:tcW w:w="565" w:type="dxa"/>
            <w:tcBorders>
              <w:top w:val="nil"/>
              <w:left w:val="nil"/>
              <w:bottom w:val="single" w:sz="4" w:space="0" w:color="000000"/>
              <w:right w:val="single" w:sz="4" w:space="0" w:color="000000"/>
            </w:tcBorders>
            <w:shd w:val="clear" w:color="auto" w:fill="auto"/>
          </w:tcPr>
          <w:p w14:paraId="0000070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57</w:t>
            </w:r>
          </w:p>
        </w:tc>
        <w:tc>
          <w:tcPr>
            <w:tcW w:w="565" w:type="dxa"/>
            <w:tcBorders>
              <w:top w:val="nil"/>
              <w:left w:val="nil"/>
              <w:bottom w:val="single" w:sz="4" w:space="0" w:color="000000"/>
              <w:right w:val="single" w:sz="4" w:space="0" w:color="000000"/>
            </w:tcBorders>
            <w:shd w:val="clear" w:color="auto" w:fill="auto"/>
          </w:tcPr>
          <w:p w14:paraId="0000070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w:t>
            </w:r>
          </w:p>
        </w:tc>
        <w:tc>
          <w:tcPr>
            <w:tcW w:w="565" w:type="dxa"/>
            <w:tcBorders>
              <w:top w:val="nil"/>
              <w:left w:val="nil"/>
              <w:bottom w:val="single" w:sz="4" w:space="0" w:color="000000"/>
              <w:right w:val="single" w:sz="4" w:space="0" w:color="000000"/>
            </w:tcBorders>
            <w:shd w:val="clear" w:color="auto" w:fill="auto"/>
          </w:tcPr>
          <w:p w14:paraId="0000070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w:t>
            </w:r>
          </w:p>
        </w:tc>
        <w:tc>
          <w:tcPr>
            <w:tcW w:w="565" w:type="dxa"/>
            <w:tcBorders>
              <w:top w:val="nil"/>
              <w:left w:val="nil"/>
              <w:bottom w:val="single" w:sz="4" w:space="0" w:color="000000"/>
              <w:right w:val="single" w:sz="4" w:space="0" w:color="000000"/>
            </w:tcBorders>
            <w:shd w:val="clear" w:color="auto" w:fill="auto"/>
          </w:tcPr>
          <w:p w14:paraId="0000071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12</w:t>
            </w:r>
          </w:p>
        </w:tc>
        <w:tc>
          <w:tcPr>
            <w:tcW w:w="565" w:type="dxa"/>
            <w:tcBorders>
              <w:top w:val="nil"/>
              <w:left w:val="nil"/>
              <w:bottom w:val="single" w:sz="4" w:space="0" w:color="000000"/>
              <w:right w:val="single" w:sz="4" w:space="0" w:color="000000"/>
            </w:tcBorders>
            <w:shd w:val="clear" w:color="auto" w:fill="auto"/>
          </w:tcPr>
          <w:p w14:paraId="0000071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22</w:t>
            </w:r>
          </w:p>
        </w:tc>
        <w:tc>
          <w:tcPr>
            <w:tcW w:w="565" w:type="dxa"/>
            <w:tcBorders>
              <w:top w:val="nil"/>
              <w:left w:val="nil"/>
              <w:bottom w:val="single" w:sz="4" w:space="0" w:color="000000"/>
              <w:right w:val="single" w:sz="4" w:space="0" w:color="000000"/>
            </w:tcBorders>
            <w:shd w:val="clear" w:color="auto" w:fill="auto"/>
          </w:tcPr>
          <w:p w14:paraId="0000071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13</w:t>
            </w:r>
          </w:p>
        </w:tc>
        <w:tc>
          <w:tcPr>
            <w:tcW w:w="565" w:type="dxa"/>
            <w:tcBorders>
              <w:top w:val="nil"/>
              <w:left w:val="nil"/>
              <w:bottom w:val="single" w:sz="4" w:space="0" w:color="000000"/>
              <w:right w:val="single" w:sz="4" w:space="0" w:color="000000"/>
            </w:tcBorders>
            <w:shd w:val="clear" w:color="auto" w:fill="auto"/>
          </w:tcPr>
          <w:p w14:paraId="0000071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71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1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1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1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71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651" w:type="dxa"/>
            <w:tcBorders>
              <w:top w:val="nil"/>
              <w:left w:val="nil"/>
              <w:bottom w:val="single" w:sz="4" w:space="0" w:color="000000"/>
              <w:right w:val="single" w:sz="4" w:space="0" w:color="000000"/>
            </w:tcBorders>
            <w:shd w:val="clear" w:color="auto" w:fill="auto"/>
          </w:tcPr>
          <w:p w14:paraId="0000071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696</w:t>
            </w:r>
          </w:p>
        </w:tc>
      </w:tr>
      <w:tr w:rsidR="00675974" w:rsidRPr="003231FF" w14:paraId="330F5138"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71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Negro de Habla Inglesa</w:t>
            </w:r>
          </w:p>
        </w:tc>
        <w:tc>
          <w:tcPr>
            <w:tcW w:w="572" w:type="dxa"/>
            <w:tcBorders>
              <w:top w:val="nil"/>
              <w:left w:val="nil"/>
              <w:bottom w:val="single" w:sz="4" w:space="0" w:color="000000"/>
              <w:right w:val="single" w:sz="4" w:space="0" w:color="000000"/>
            </w:tcBorders>
            <w:shd w:val="clear" w:color="auto" w:fill="auto"/>
          </w:tcPr>
          <w:p w14:paraId="0000071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14</w:t>
            </w:r>
          </w:p>
        </w:tc>
        <w:tc>
          <w:tcPr>
            <w:tcW w:w="565" w:type="dxa"/>
            <w:tcBorders>
              <w:top w:val="nil"/>
              <w:left w:val="nil"/>
              <w:bottom w:val="single" w:sz="4" w:space="0" w:color="000000"/>
              <w:right w:val="single" w:sz="4" w:space="0" w:color="000000"/>
            </w:tcBorders>
            <w:shd w:val="clear" w:color="auto" w:fill="auto"/>
          </w:tcPr>
          <w:p w14:paraId="0000071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1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w:t>
            </w:r>
          </w:p>
        </w:tc>
        <w:tc>
          <w:tcPr>
            <w:tcW w:w="565" w:type="dxa"/>
            <w:tcBorders>
              <w:top w:val="nil"/>
              <w:left w:val="nil"/>
              <w:bottom w:val="single" w:sz="4" w:space="0" w:color="000000"/>
              <w:right w:val="single" w:sz="4" w:space="0" w:color="000000"/>
            </w:tcBorders>
            <w:shd w:val="clear" w:color="auto" w:fill="auto"/>
          </w:tcPr>
          <w:p w14:paraId="0000071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1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2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72" w:type="dxa"/>
            <w:tcBorders>
              <w:top w:val="nil"/>
              <w:left w:val="nil"/>
              <w:bottom w:val="single" w:sz="4" w:space="0" w:color="000000"/>
              <w:right w:val="single" w:sz="4" w:space="0" w:color="000000"/>
            </w:tcBorders>
            <w:shd w:val="clear" w:color="auto" w:fill="auto"/>
          </w:tcPr>
          <w:p w14:paraId="0000072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15</w:t>
            </w:r>
          </w:p>
        </w:tc>
        <w:tc>
          <w:tcPr>
            <w:tcW w:w="565" w:type="dxa"/>
            <w:tcBorders>
              <w:top w:val="nil"/>
              <w:left w:val="nil"/>
              <w:bottom w:val="single" w:sz="4" w:space="0" w:color="000000"/>
              <w:right w:val="single" w:sz="4" w:space="0" w:color="000000"/>
            </w:tcBorders>
            <w:shd w:val="clear" w:color="auto" w:fill="auto"/>
          </w:tcPr>
          <w:p w14:paraId="0000072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72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72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w:t>
            </w:r>
          </w:p>
        </w:tc>
        <w:tc>
          <w:tcPr>
            <w:tcW w:w="565" w:type="dxa"/>
            <w:tcBorders>
              <w:top w:val="nil"/>
              <w:left w:val="nil"/>
              <w:bottom w:val="single" w:sz="4" w:space="0" w:color="000000"/>
              <w:right w:val="single" w:sz="4" w:space="0" w:color="000000"/>
            </w:tcBorders>
            <w:shd w:val="clear" w:color="auto" w:fill="auto"/>
          </w:tcPr>
          <w:p w14:paraId="0000072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2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2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65" w:type="dxa"/>
            <w:tcBorders>
              <w:top w:val="nil"/>
              <w:left w:val="nil"/>
              <w:bottom w:val="single" w:sz="4" w:space="0" w:color="000000"/>
              <w:right w:val="single" w:sz="4" w:space="0" w:color="000000"/>
            </w:tcBorders>
            <w:shd w:val="clear" w:color="auto" w:fill="auto"/>
          </w:tcPr>
          <w:p w14:paraId="0000072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2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2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2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2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2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2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2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3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3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73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651" w:type="dxa"/>
            <w:tcBorders>
              <w:top w:val="nil"/>
              <w:left w:val="nil"/>
              <w:bottom w:val="single" w:sz="4" w:space="0" w:color="000000"/>
              <w:right w:val="single" w:sz="4" w:space="0" w:color="000000"/>
            </w:tcBorders>
            <w:shd w:val="clear" w:color="auto" w:fill="auto"/>
          </w:tcPr>
          <w:p w14:paraId="0000073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64</w:t>
            </w:r>
          </w:p>
        </w:tc>
      </w:tr>
      <w:tr w:rsidR="00675974" w:rsidRPr="003231FF" w14:paraId="6DABACAE"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73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 Otro</w:t>
            </w:r>
          </w:p>
        </w:tc>
        <w:tc>
          <w:tcPr>
            <w:tcW w:w="572" w:type="dxa"/>
            <w:tcBorders>
              <w:top w:val="nil"/>
              <w:left w:val="nil"/>
              <w:bottom w:val="single" w:sz="4" w:space="0" w:color="000000"/>
              <w:right w:val="single" w:sz="4" w:space="0" w:color="000000"/>
            </w:tcBorders>
            <w:shd w:val="clear" w:color="auto" w:fill="auto"/>
          </w:tcPr>
          <w:p w14:paraId="0000073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267</w:t>
            </w:r>
          </w:p>
        </w:tc>
        <w:tc>
          <w:tcPr>
            <w:tcW w:w="565" w:type="dxa"/>
            <w:tcBorders>
              <w:top w:val="nil"/>
              <w:left w:val="nil"/>
              <w:bottom w:val="single" w:sz="4" w:space="0" w:color="000000"/>
              <w:right w:val="single" w:sz="4" w:space="0" w:color="000000"/>
            </w:tcBorders>
            <w:shd w:val="clear" w:color="auto" w:fill="auto"/>
          </w:tcPr>
          <w:p w14:paraId="0000073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73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21</w:t>
            </w:r>
          </w:p>
        </w:tc>
        <w:tc>
          <w:tcPr>
            <w:tcW w:w="565" w:type="dxa"/>
            <w:tcBorders>
              <w:top w:val="nil"/>
              <w:left w:val="nil"/>
              <w:bottom w:val="single" w:sz="4" w:space="0" w:color="000000"/>
              <w:right w:val="single" w:sz="4" w:space="0" w:color="000000"/>
            </w:tcBorders>
            <w:shd w:val="clear" w:color="auto" w:fill="auto"/>
          </w:tcPr>
          <w:p w14:paraId="0000073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35</w:t>
            </w:r>
          </w:p>
        </w:tc>
        <w:tc>
          <w:tcPr>
            <w:tcW w:w="565" w:type="dxa"/>
            <w:tcBorders>
              <w:top w:val="nil"/>
              <w:left w:val="nil"/>
              <w:bottom w:val="single" w:sz="4" w:space="0" w:color="000000"/>
              <w:right w:val="single" w:sz="4" w:space="0" w:color="000000"/>
            </w:tcBorders>
            <w:shd w:val="clear" w:color="auto" w:fill="auto"/>
          </w:tcPr>
          <w:p w14:paraId="0000073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10</w:t>
            </w:r>
          </w:p>
        </w:tc>
        <w:tc>
          <w:tcPr>
            <w:tcW w:w="565" w:type="dxa"/>
            <w:tcBorders>
              <w:top w:val="nil"/>
              <w:left w:val="nil"/>
              <w:bottom w:val="single" w:sz="4" w:space="0" w:color="000000"/>
              <w:right w:val="single" w:sz="4" w:space="0" w:color="000000"/>
            </w:tcBorders>
            <w:shd w:val="clear" w:color="auto" w:fill="auto"/>
          </w:tcPr>
          <w:p w14:paraId="0000073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18</w:t>
            </w:r>
          </w:p>
        </w:tc>
        <w:tc>
          <w:tcPr>
            <w:tcW w:w="572" w:type="dxa"/>
            <w:tcBorders>
              <w:top w:val="nil"/>
              <w:left w:val="nil"/>
              <w:bottom w:val="single" w:sz="4" w:space="0" w:color="000000"/>
              <w:right w:val="single" w:sz="4" w:space="0" w:color="000000"/>
            </w:tcBorders>
            <w:shd w:val="clear" w:color="auto" w:fill="auto"/>
          </w:tcPr>
          <w:p w14:paraId="0000073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59</w:t>
            </w:r>
          </w:p>
        </w:tc>
        <w:tc>
          <w:tcPr>
            <w:tcW w:w="565" w:type="dxa"/>
            <w:tcBorders>
              <w:top w:val="nil"/>
              <w:left w:val="nil"/>
              <w:bottom w:val="single" w:sz="4" w:space="0" w:color="000000"/>
              <w:right w:val="single" w:sz="4" w:space="0" w:color="000000"/>
            </w:tcBorders>
            <w:shd w:val="clear" w:color="auto" w:fill="auto"/>
          </w:tcPr>
          <w:p w14:paraId="0000073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auto"/>
          </w:tcPr>
          <w:p w14:paraId="0000073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12</w:t>
            </w:r>
          </w:p>
        </w:tc>
        <w:tc>
          <w:tcPr>
            <w:tcW w:w="565" w:type="dxa"/>
            <w:tcBorders>
              <w:top w:val="nil"/>
              <w:left w:val="nil"/>
              <w:bottom w:val="single" w:sz="4" w:space="0" w:color="000000"/>
              <w:right w:val="single" w:sz="4" w:space="0" w:color="000000"/>
            </w:tcBorders>
            <w:shd w:val="clear" w:color="auto" w:fill="auto"/>
          </w:tcPr>
          <w:p w14:paraId="0000073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38</w:t>
            </w:r>
          </w:p>
        </w:tc>
        <w:tc>
          <w:tcPr>
            <w:tcW w:w="565" w:type="dxa"/>
            <w:tcBorders>
              <w:top w:val="nil"/>
              <w:left w:val="nil"/>
              <w:bottom w:val="single" w:sz="4" w:space="0" w:color="000000"/>
              <w:right w:val="single" w:sz="4" w:space="0" w:color="000000"/>
            </w:tcBorders>
            <w:shd w:val="clear" w:color="auto" w:fill="auto"/>
          </w:tcPr>
          <w:p w14:paraId="0000073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w:t>
            </w:r>
          </w:p>
        </w:tc>
        <w:tc>
          <w:tcPr>
            <w:tcW w:w="565" w:type="dxa"/>
            <w:tcBorders>
              <w:top w:val="nil"/>
              <w:left w:val="nil"/>
              <w:bottom w:val="single" w:sz="4" w:space="0" w:color="000000"/>
              <w:right w:val="single" w:sz="4" w:space="0" w:color="000000"/>
            </w:tcBorders>
            <w:shd w:val="clear" w:color="auto" w:fill="auto"/>
          </w:tcPr>
          <w:p w14:paraId="0000074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74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13</w:t>
            </w:r>
          </w:p>
        </w:tc>
        <w:tc>
          <w:tcPr>
            <w:tcW w:w="565" w:type="dxa"/>
            <w:tcBorders>
              <w:top w:val="nil"/>
              <w:left w:val="nil"/>
              <w:bottom w:val="single" w:sz="4" w:space="0" w:color="000000"/>
              <w:right w:val="single" w:sz="4" w:space="0" w:color="000000"/>
            </w:tcBorders>
            <w:shd w:val="clear" w:color="auto" w:fill="auto"/>
          </w:tcPr>
          <w:p w14:paraId="0000074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w:t>
            </w:r>
          </w:p>
        </w:tc>
        <w:tc>
          <w:tcPr>
            <w:tcW w:w="565" w:type="dxa"/>
            <w:tcBorders>
              <w:top w:val="nil"/>
              <w:left w:val="nil"/>
              <w:bottom w:val="single" w:sz="4" w:space="0" w:color="000000"/>
              <w:right w:val="single" w:sz="4" w:space="0" w:color="000000"/>
            </w:tcBorders>
            <w:shd w:val="clear" w:color="auto" w:fill="auto"/>
          </w:tcPr>
          <w:p w14:paraId="0000074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74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w:t>
            </w:r>
          </w:p>
        </w:tc>
        <w:tc>
          <w:tcPr>
            <w:tcW w:w="565" w:type="dxa"/>
            <w:tcBorders>
              <w:top w:val="nil"/>
              <w:left w:val="nil"/>
              <w:bottom w:val="single" w:sz="4" w:space="0" w:color="000000"/>
              <w:right w:val="single" w:sz="4" w:space="0" w:color="000000"/>
            </w:tcBorders>
            <w:shd w:val="clear" w:color="auto" w:fill="auto"/>
          </w:tcPr>
          <w:p w14:paraId="0000074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auto"/>
          </w:tcPr>
          <w:p w14:paraId="0000074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74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4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65" w:type="dxa"/>
            <w:tcBorders>
              <w:top w:val="nil"/>
              <w:left w:val="nil"/>
              <w:bottom w:val="single" w:sz="4" w:space="0" w:color="000000"/>
              <w:right w:val="single" w:sz="4" w:space="0" w:color="000000"/>
            </w:tcBorders>
            <w:shd w:val="clear" w:color="auto" w:fill="auto"/>
          </w:tcPr>
          <w:p w14:paraId="0000074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w:t>
            </w:r>
          </w:p>
        </w:tc>
        <w:tc>
          <w:tcPr>
            <w:tcW w:w="565" w:type="dxa"/>
            <w:tcBorders>
              <w:top w:val="nil"/>
              <w:left w:val="nil"/>
              <w:bottom w:val="single" w:sz="4" w:space="0" w:color="000000"/>
              <w:right w:val="single" w:sz="4" w:space="0" w:color="000000"/>
            </w:tcBorders>
            <w:shd w:val="clear" w:color="auto" w:fill="auto"/>
          </w:tcPr>
          <w:p w14:paraId="0000074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565" w:type="dxa"/>
            <w:tcBorders>
              <w:top w:val="nil"/>
              <w:left w:val="nil"/>
              <w:bottom w:val="single" w:sz="4" w:space="0" w:color="000000"/>
              <w:right w:val="single" w:sz="4" w:space="0" w:color="000000"/>
            </w:tcBorders>
            <w:shd w:val="clear" w:color="auto" w:fill="auto"/>
          </w:tcPr>
          <w:p w14:paraId="0000074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w:t>
            </w:r>
          </w:p>
        </w:tc>
        <w:tc>
          <w:tcPr>
            <w:tcW w:w="530" w:type="dxa"/>
            <w:tcBorders>
              <w:top w:val="nil"/>
              <w:left w:val="nil"/>
              <w:bottom w:val="single" w:sz="4" w:space="0" w:color="000000"/>
              <w:right w:val="single" w:sz="4" w:space="0" w:color="000000"/>
            </w:tcBorders>
            <w:shd w:val="clear" w:color="auto" w:fill="auto"/>
          </w:tcPr>
          <w:p w14:paraId="0000074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w:t>
            </w:r>
          </w:p>
        </w:tc>
        <w:tc>
          <w:tcPr>
            <w:tcW w:w="651" w:type="dxa"/>
            <w:tcBorders>
              <w:top w:val="nil"/>
              <w:left w:val="nil"/>
              <w:bottom w:val="single" w:sz="4" w:space="0" w:color="000000"/>
              <w:right w:val="single" w:sz="4" w:space="0" w:color="000000"/>
            </w:tcBorders>
            <w:shd w:val="clear" w:color="auto" w:fill="auto"/>
          </w:tcPr>
          <w:p w14:paraId="0000074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518</w:t>
            </w:r>
          </w:p>
        </w:tc>
      </w:tr>
      <w:tr w:rsidR="00675974" w:rsidRPr="003231FF" w14:paraId="6E0C7928"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C0C0C0"/>
          </w:tcPr>
          <w:p w14:paraId="0000074E" w14:textId="77777777" w:rsidR="005A45BA" w:rsidRPr="003231FF" w:rsidRDefault="00416FCA" w:rsidP="002848F2">
            <w:pPr>
              <w:spacing w:before="0" w:after="0" w:line="240" w:lineRule="auto"/>
              <w:jc w:val="center"/>
              <w:rPr>
                <w:rFonts w:ascii="Calibri" w:hAnsi="Calibri" w:cs="Calibri"/>
                <w:b/>
                <w:sz w:val="16"/>
                <w:szCs w:val="16"/>
              </w:rPr>
            </w:pPr>
            <w:r w:rsidRPr="003231FF">
              <w:rPr>
                <w:rFonts w:ascii="Calibri" w:hAnsi="Calibri" w:cs="Calibri"/>
                <w:b/>
                <w:sz w:val="16"/>
                <w:szCs w:val="16"/>
              </w:rPr>
              <w:t xml:space="preserve"> Total</w:t>
            </w:r>
          </w:p>
        </w:tc>
        <w:tc>
          <w:tcPr>
            <w:tcW w:w="572" w:type="dxa"/>
            <w:tcBorders>
              <w:top w:val="nil"/>
              <w:left w:val="nil"/>
              <w:bottom w:val="single" w:sz="4" w:space="0" w:color="000000"/>
              <w:right w:val="single" w:sz="4" w:space="0" w:color="000000"/>
            </w:tcBorders>
            <w:shd w:val="clear" w:color="auto" w:fill="C0C0C0"/>
          </w:tcPr>
          <w:p w14:paraId="0000074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18561</w:t>
            </w:r>
          </w:p>
        </w:tc>
        <w:tc>
          <w:tcPr>
            <w:tcW w:w="565" w:type="dxa"/>
            <w:tcBorders>
              <w:top w:val="nil"/>
              <w:left w:val="nil"/>
              <w:bottom w:val="single" w:sz="4" w:space="0" w:color="000000"/>
              <w:right w:val="single" w:sz="4" w:space="0" w:color="000000"/>
            </w:tcBorders>
            <w:shd w:val="clear" w:color="auto" w:fill="C0C0C0"/>
          </w:tcPr>
          <w:p w14:paraId="0000075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2663</w:t>
            </w:r>
          </w:p>
        </w:tc>
        <w:tc>
          <w:tcPr>
            <w:tcW w:w="565" w:type="dxa"/>
            <w:tcBorders>
              <w:top w:val="nil"/>
              <w:left w:val="nil"/>
              <w:bottom w:val="single" w:sz="4" w:space="0" w:color="000000"/>
              <w:right w:val="single" w:sz="4" w:space="0" w:color="000000"/>
            </w:tcBorders>
            <w:shd w:val="clear" w:color="auto" w:fill="C0C0C0"/>
          </w:tcPr>
          <w:p w14:paraId="0000075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3613</w:t>
            </w:r>
          </w:p>
        </w:tc>
        <w:tc>
          <w:tcPr>
            <w:tcW w:w="565" w:type="dxa"/>
            <w:tcBorders>
              <w:top w:val="nil"/>
              <w:left w:val="nil"/>
              <w:bottom w:val="single" w:sz="4" w:space="0" w:color="000000"/>
              <w:right w:val="single" w:sz="4" w:space="0" w:color="000000"/>
            </w:tcBorders>
            <w:shd w:val="clear" w:color="auto" w:fill="C0C0C0"/>
          </w:tcPr>
          <w:p w14:paraId="0000075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5109</w:t>
            </w:r>
          </w:p>
        </w:tc>
        <w:tc>
          <w:tcPr>
            <w:tcW w:w="565" w:type="dxa"/>
            <w:tcBorders>
              <w:top w:val="nil"/>
              <w:left w:val="nil"/>
              <w:bottom w:val="single" w:sz="4" w:space="0" w:color="000000"/>
              <w:right w:val="single" w:sz="4" w:space="0" w:color="000000"/>
            </w:tcBorders>
            <w:shd w:val="clear" w:color="auto" w:fill="C0C0C0"/>
          </w:tcPr>
          <w:p w14:paraId="0000075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5368</w:t>
            </w:r>
          </w:p>
        </w:tc>
        <w:tc>
          <w:tcPr>
            <w:tcW w:w="565" w:type="dxa"/>
            <w:tcBorders>
              <w:top w:val="nil"/>
              <w:left w:val="nil"/>
              <w:bottom w:val="single" w:sz="4" w:space="0" w:color="000000"/>
              <w:right w:val="single" w:sz="4" w:space="0" w:color="000000"/>
            </w:tcBorders>
            <w:shd w:val="clear" w:color="auto" w:fill="C0C0C0"/>
          </w:tcPr>
          <w:p w14:paraId="0000075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6114</w:t>
            </w:r>
          </w:p>
        </w:tc>
        <w:tc>
          <w:tcPr>
            <w:tcW w:w="572" w:type="dxa"/>
            <w:tcBorders>
              <w:top w:val="nil"/>
              <w:left w:val="nil"/>
              <w:bottom w:val="single" w:sz="4" w:space="0" w:color="000000"/>
              <w:right w:val="single" w:sz="4" w:space="0" w:color="000000"/>
            </w:tcBorders>
            <w:shd w:val="clear" w:color="auto" w:fill="C0C0C0"/>
          </w:tcPr>
          <w:p w14:paraId="0000075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11425</w:t>
            </w:r>
          </w:p>
        </w:tc>
        <w:tc>
          <w:tcPr>
            <w:tcW w:w="565" w:type="dxa"/>
            <w:tcBorders>
              <w:top w:val="nil"/>
              <w:left w:val="nil"/>
              <w:bottom w:val="single" w:sz="4" w:space="0" w:color="000000"/>
              <w:right w:val="single" w:sz="4" w:space="0" w:color="000000"/>
            </w:tcBorders>
            <w:shd w:val="clear" w:color="auto" w:fill="C0C0C0"/>
          </w:tcPr>
          <w:p w14:paraId="0000075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3148</w:t>
            </w:r>
          </w:p>
        </w:tc>
        <w:tc>
          <w:tcPr>
            <w:tcW w:w="565" w:type="dxa"/>
            <w:tcBorders>
              <w:top w:val="nil"/>
              <w:left w:val="nil"/>
              <w:bottom w:val="single" w:sz="4" w:space="0" w:color="000000"/>
              <w:right w:val="single" w:sz="4" w:space="0" w:color="000000"/>
            </w:tcBorders>
            <w:shd w:val="clear" w:color="auto" w:fill="C0C0C0"/>
          </w:tcPr>
          <w:p w14:paraId="0000075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3120</w:t>
            </w:r>
          </w:p>
        </w:tc>
        <w:tc>
          <w:tcPr>
            <w:tcW w:w="565" w:type="dxa"/>
            <w:tcBorders>
              <w:top w:val="nil"/>
              <w:left w:val="nil"/>
              <w:bottom w:val="single" w:sz="4" w:space="0" w:color="000000"/>
              <w:right w:val="single" w:sz="4" w:space="0" w:color="000000"/>
            </w:tcBorders>
            <w:shd w:val="clear" w:color="auto" w:fill="C0C0C0"/>
          </w:tcPr>
          <w:p w14:paraId="0000075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5502</w:t>
            </w:r>
          </w:p>
        </w:tc>
        <w:tc>
          <w:tcPr>
            <w:tcW w:w="565" w:type="dxa"/>
            <w:tcBorders>
              <w:top w:val="nil"/>
              <w:left w:val="nil"/>
              <w:bottom w:val="single" w:sz="4" w:space="0" w:color="000000"/>
              <w:right w:val="single" w:sz="4" w:space="0" w:color="000000"/>
            </w:tcBorders>
            <w:shd w:val="clear" w:color="auto" w:fill="C0C0C0"/>
          </w:tcPr>
          <w:p w14:paraId="0000075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407</w:t>
            </w:r>
          </w:p>
        </w:tc>
        <w:tc>
          <w:tcPr>
            <w:tcW w:w="565" w:type="dxa"/>
            <w:tcBorders>
              <w:top w:val="nil"/>
              <w:left w:val="nil"/>
              <w:bottom w:val="single" w:sz="4" w:space="0" w:color="000000"/>
              <w:right w:val="single" w:sz="4" w:space="0" w:color="000000"/>
            </w:tcBorders>
            <w:shd w:val="clear" w:color="auto" w:fill="C0C0C0"/>
          </w:tcPr>
          <w:p w14:paraId="0000075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852</w:t>
            </w:r>
          </w:p>
        </w:tc>
        <w:tc>
          <w:tcPr>
            <w:tcW w:w="565" w:type="dxa"/>
            <w:tcBorders>
              <w:top w:val="nil"/>
              <w:left w:val="nil"/>
              <w:bottom w:val="single" w:sz="4" w:space="0" w:color="000000"/>
              <w:right w:val="single" w:sz="4" w:space="0" w:color="000000"/>
            </w:tcBorders>
            <w:shd w:val="clear" w:color="auto" w:fill="C0C0C0"/>
          </w:tcPr>
          <w:p w14:paraId="0000075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1855</w:t>
            </w:r>
          </w:p>
        </w:tc>
        <w:tc>
          <w:tcPr>
            <w:tcW w:w="565" w:type="dxa"/>
            <w:tcBorders>
              <w:top w:val="nil"/>
              <w:left w:val="nil"/>
              <w:bottom w:val="single" w:sz="4" w:space="0" w:color="000000"/>
              <w:right w:val="single" w:sz="4" w:space="0" w:color="000000"/>
            </w:tcBorders>
            <w:shd w:val="clear" w:color="auto" w:fill="C0C0C0"/>
          </w:tcPr>
          <w:p w14:paraId="0000075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500</w:t>
            </w:r>
          </w:p>
        </w:tc>
        <w:tc>
          <w:tcPr>
            <w:tcW w:w="565" w:type="dxa"/>
            <w:tcBorders>
              <w:top w:val="nil"/>
              <w:left w:val="nil"/>
              <w:bottom w:val="single" w:sz="4" w:space="0" w:color="000000"/>
              <w:right w:val="single" w:sz="4" w:space="0" w:color="000000"/>
            </w:tcBorders>
            <w:shd w:val="clear" w:color="auto" w:fill="C0C0C0"/>
          </w:tcPr>
          <w:p w14:paraId="0000075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170</w:t>
            </w:r>
          </w:p>
        </w:tc>
        <w:tc>
          <w:tcPr>
            <w:tcW w:w="565" w:type="dxa"/>
            <w:tcBorders>
              <w:top w:val="nil"/>
              <w:left w:val="nil"/>
              <w:bottom w:val="single" w:sz="4" w:space="0" w:color="000000"/>
              <w:right w:val="single" w:sz="4" w:space="0" w:color="000000"/>
            </w:tcBorders>
            <w:shd w:val="clear" w:color="auto" w:fill="C0C0C0"/>
          </w:tcPr>
          <w:p w14:paraId="0000075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444</w:t>
            </w:r>
          </w:p>
        </w:tc>
        <w:tc>
          <w:tcPr>
            <w:tcW w:w="565" w:type="dxa"/>
            <w:tcBorders>
              <w:top w:val="nil"/>
              <w:left w:val="nil"/>
              <w:bottom w:val="single" w:sz="4" w:space="0" w:color="000000"/>
              <w:right w:val="single" w:sz="4" w:space="0" w:color="000000"/>
            </w:tcBorders>
            <w:shd w:val="clear" w:color="auto" w:fill="C0C0C0"/>
          </w:tcPr>
          <w:p w14:paraId="0000075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278</w:t>
            </w:r>
          </w:p>
        </w:tc>
        <w:tc>
          <w:tcPr>
            <w:tcW w:w="565" w:type="dxa"/>
            <w:tcBorders>
              <w:top w:val="nil"/>
              <w:left w:val="nil"/>
              <w:bottom w:val="single" w:sz="4" w:space="0" w:color="000000"/>
              <w:right w:val="single" w:sz="4" w:space="0" w:color="000000"/>
            </w:tcBorders>
            <w:shd w:val="clear" w:color="auto" w:fill="C0C0C0"/>
          </w:tcPr>
          <w:p w14:paraId="0000076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116</w:t>
            </w:r>
          </w:p>
        </w:tc>
        <w:tc>
          <w:tcPr>
            <w:tcW w:w="565" w:type="dxa"/>
            <w:tcBorders>
              <w:top w:val="nil"/>
              <w:left w:val="nil"/>
              <w:bottom w:val="single" w:sz="4" w:space="0" w:color="000000"/>
              <w:right w:val="single" w:sz="4" w:space="0" w:color="000000"/>
            </w:tcBorders>
            <w:shd w:val="clear" w:color="auto" w:fill="C0C0C0"/>
          </w:tcPr>
          <w:p w14:paraId="0000076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56</w:t>
            </w:r>
          </w:p>
        </w:tc>
        <w:tc>
          <w:tcPr>
            <w:tcW w:w="565" w:type="dxa"/>
            <w:tcBorders>
              <w:top w:val="nil"/>
              <w:left w:val="nil"/>
              <w:bottom w:val="single" w:sz="4" w:space="0" w:color="000000"/>
              <w:right w:val="single" w:sz="4" w:space="0" w:color="000000"/>
            </w:tcBorders>
            <w:shd w:val="clear" w:color="auto" w:fill="C0C0C0"/>
          </w:tcPr>
          <w:p w14:paraId="0000076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w:t>
            </w:r>
          </w:p>
        </w:tc>
        <w:tc>
          <w:tcPr>
            <w:tcW w:w="565" w:type="dxa"/>
            <w:tcBorders>
              <w:top w:val="nil"/>
              <w:left w:val="nil"/>
              <w:bottom w:val="single" w:sz="4" w:space="0" w:color="000000"/>
              <w:right w:val="single" w:sz="4" w:space="0" w:color="000000"/>
            </w:tcBorders>
            <w:shd w:val="clear" w:color="auto" w:fill="C0C0C0"/>
          </w:tcPr>
          <w:p w14:paraId="0000076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60</w:t>
            </w:r>
          </w:p>
        </w:tc>
        <w:tc>
          <w:tcPr>
            <w:tcW w:w="565" w:type="dxa"/>
            <w:tcBorders>
              <w:top w:val="nil"/>
              <w:left w:val="nil"/>
              <w:bottom w:val="single" w:sz="4" w:space="0" w:color="000000"/>
              <w:right w:val="single" w:sz="4" w:space="0" w:color="000000"/>
            </w:tcBorders>
            <w:shd w:val="clear" w:color="auto" w:fill="C0C0C0"/>
          </w:tcPr>
          <w:p w14:paraId="0000076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15</w:t>
            </w:r>
          </w:p>
        </w:tc>
        <w:tc>
          <w:tcPr>
            <w:tcW w:w="565" w:type="dxa"/>
            <w:tcBorders>
              <w:top w:val="nil"/>
              <w:left w:val="nil"/>
              <w:bottom w:val="single" w:sz="4" w:space="0" w:color="000000"/>
              <w:right w:val="single" w:sz="4" w:space="0" w:color="000000"/>
            </w:tcBorders>
            <w:shd w:val="clear" w:color="auto" w:fill="C0C0C0"/>
          </w:tcPr>
          <w:p w14:paraId="0000076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w:t>
            </w:r>
          </w:p>
        </w:tc>
        <w:tc>
          <w:tcPr>
            <w:tcW w:w="530" w:type="dxa"/>
            <w:tcBorders>
              <w:top w:val="nil"/>
              <w:left w:val="nil"/>
              <w:bottom w:val="single" w:sz="4" w:space="0" w:color="000000"/>
              <w:right w:val="single" w:sz="4" w:space="0" w:color="000000"/>
            </w:tcBorders>
            <w:shd w:val="clear" w:color="auto" w:fill="C0C0C0"/>
          </w:tcPr>
          <w:p w14:paraId="0000076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21</w:t>
            </w:r>
          </w:p>
        </w:tc>
        <w:tc>
          <w:tcPr>
            <w:tcW w:w="651" w:type="dxa"/>
            <w:tcBorders>
              <w:top w:val="nil"/>
              <w:left w:val="nil"/>
              <w:bottom w:val="single" w:sz="4" w:space="0" w:color="000000"/>
              <w:right w:val="single" w:sz="4" w:space="0" w:color="000000"/>
            </w:tcBorders>
            <w:shd w:val="clear" w:color="auto" w:fill="C0C0C0"/>
          </w:tcPr>
          <w:p w14:paraId="0000076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69408</w:t>
            </w:r>
          </w:p>
        </w:tc>
      </w:tr>
      <w:tr w:rsidR="00675974" w:rsidRPr="003231FF" w14:paraId="6F90EDBD"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76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Porcentaje </w:t>
            </w:r>
          </w:p>
        </w:tc>
        <w:tc>
          <w:tcPr>
            <w:tcW w:w="572" w:type="dxa"/>
            <w:tcBorders>
              <w:top w:val="nil"/>
              <w:left w:val="nil"/>
              <w:bottom w:val="single" w:sz="4" w:space="0" w:color="000000"/>
              <w:right w:val="single" w:sz="4" w:space="0" w:color="000000"/>
            </w:tcBorders>
            <w:shd w:val="clear" w:color="auto" w:fill="auto"/>
          </w:tcPr>
          <w:p w14:paraId="0000076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26.7%</w:t>
            </w:r>
          </w:p>
        </w:tc>
        <w:tc>
          <w:tcPr>
            <w:tcW w:w="565" w:type="dxa"/>
            <w:tcBorders>
              <w:top w:val="nil"/>
              <w:left w:val="nil"/>
              <w:bottom w:val="single" w:sz="4" w:space="0" w:color="000000"/>
              <w:right w:val="single" w:sz="4" w:space="0" w:color="000000"/>
            </w:tcBorders>
            <w:shd w:val="clear" w:color="auto" w:fill="auto"/>
          </w:tcPr>
          <w:p w14:paraId="0000076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3.8%</w:t>
            </w:r>
          </w:p>
        </w:tc>
        <w:tc>
          <w:tcPr>
            <w:tcW w:w="565" w:type="dxa"/>
            <w:tcBorders>
              <w:top w:val="nil"/>
              <w:left w:val="nil"/>
              <w:bottom w:val="single" w:sz="4" w:space="0" w:color="000000"/>
              <w:right w:val="single" w:sz="4" w:space="0" w:color="000000"/>
            </w:tcBorders>
            <w:shd w:val="clear" w:color="auto" w:fill="auto"/>
          </w:tcPr>
          <w:p w14:paraId="0000076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5.2%</w:t>
            </w:r>
          </w:p>
        </w:tc>
        <w:tc>
          <w:tcPr>
            <w:tcW w:w="565" w:type="dxa"/>
            <w:tcBorders>
              <w:top w:val="nil"/>
              <w:left w:val="nil"/>
              <w:bottom w:val="single" w:sz="4" w:space="0" w:color="000000"/>
              <w:right w:val="single" w:sz="4" w:space="0" w:color="000000"/>
            </w:tcBorders>
            <w:shd w:val="clear" w:color="auto" w:fill="auto"/>
          </w:tcPr>
          <w:p w14:paraId="0000076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7.4%</w:t>
            </w:r>
          </w:p>
        </w:tc>
        <w:tc>
          <w:tcPr>
            <w:tcW w:w="565" w:type="dxa"/>
            <w:tcBorders>
              <w:top w:val="nil"/>
              <w:left w:val="nil"/>
              <w:bottom w:val="single" w:sz="4" w:space="0" w:color="000000"/>
              <w:right w:val="single" w:sz="4" w:space="0" w:color="000000"/>
            </w:tcBorders>
            <w:shd w:val="clear" w:color="auto" w:fill="auto"/>
          </w:tcPr>
          <w:p w14:paraId="0000076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7.7%</w:t>
            </w:r>
          </w:p>
        </w:tc>
        <w:tc>
          <w:tcPr>
            <w:tcW w:w="565" w:type="dxa"/>
            <w:tcBorders>
              <w:top w:val="nil"/>
              <w:left w:val="nil"/>
              <w:bottom w:val="single" w:sz="4" w:space="0" w:color="000000"/>
              <w:right w:val="single" w:sz="4" w:space="0" w:color="000000"/>
            </w:tcBorders>
            <w:shd w:val="clear" w:color="auto" w:fill="auto"/>
          </w:tcPr>
          <w:p w14:paraId="0000076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8.8%</w:t>
            </w:r>
          </w:p>
        </w:tc>
        <w:tc>
          <w:tcPr>
            <w:tcW w:w="572" w:type="dxa"/>
            <w:tcBorders>
              <w:top w:val="nil"/>
              <w:left w:val="nil"/>
              <w:bottom w:val="single" w:sz="4" w:space="0" w:color="000000"/>
              <w:right w:val="single" w:sz="4" w:space="0" w:color="000000"/>
            </w:tcBorders>
            <w:shd w:val="clear" w:color="auto" w:fill="auto"/>
          </w:tcPr>
          <w:p w14:paraId="0000076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16.5%</w:t>
            </w:r>
          </w:p>
        </w:tc>
        <w:tc>
          <w:tcPr>
            <w:tcW w:w="565" w:type="dxa"/>
            <w:tcBorders>
              <w:top w:val="nil"/>
              <w:left w:val="nil"/>
              <w:bottom w:val="single" w:sz="4" w:space="0" w:color="000000"/>
              <w:right w:val="single" w:sz="4" w:space="0" w:color="000000"/>
            </w:tcBorders>
            <w:shd w:val="clear" w:color="auto" w:fill="auto"/>
          </w:tcPr>
          <w:p w14:paraId="0000077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4.5%</w:t>
            </w:r>
          </w:p>
        </w:tc>
        <w:tc>
          <w:tcPr>
            <w:tcW w:w="565" w:type="dxa"/>
            <w:tcBorders>
              <w:top w:val="nil"/>
              <w:left w:val="nil"/>
              <w:bottom w:val="single" w:sz="4" w:space="0" w:color="000000"/>
              <w:right w:val="single" w:sz="4" w:space="0" w:color="000000"/>
            </w:tcBorders>
            <w:shd w:val="clear" w:color="auto" w:fill="auto"/>
          </w:tcPr>
          <w:p w14:paraId="0000077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4.5%</w:t>
            </w:r>
          </w:p>
        </w:tc>
        <w:tc>
          <w:tcPr>
            <w:tcW w:w="565" w:type="dxa"/>
            <w:tcBorders>
              <w:top w:val="nil"/>
              <w:left w:val="nil"/>
              <w:bottom w:val="single" w:sz="4" w:space="0" w:color="000000"/>
              <w:right w:val="single" w:sz="4" w:space="0" w:color="000000"/>
            </w:tcBorders>
            <w:shd w:val="clear" w:color="auto" w:fill="auto"/>
          </w:tcPr>
          <w:p w14:paraId="0000077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7.9%</w:t>
            </w:r>
          </w:p>
        </w:tc>
        <w:tc>
          <w:tcPr>
            <w:tcW w:w="565" w:type="dxa"/>
            <w:tcBorders>
              <w:top w:val="nil"/>
              <w:left w:val="nil"/>
              <w:bottom w:val="single" w:sz="4" w:space="0" w:color="000000"/>
              <w:right w:val="single" w:sz="4" w:space="0" w:color="000000"/>
            </w:tcBorders>
            <w:shd w:val="clear" w:color="auto" w:fill="auto"/>
          </w:tcPr>
          <w:p w14:paraId="0000077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0.6%</w:t>
            </w:r>
          </w:p>
        </w:tc>
        <w:tc>
          <w:tcPr>
            <w:tcW w:w="565" w:type="dxa"/>
            <w:tcBorders>
              <w:top w:val="nil"/>
              <w:left w:val="nil"/>
              <w:bottom w:val="single" w:sz="4" w:space="0" w:color="000000"/>
              <w:right w:val="single" w:sz="4" w:space="0" w:color="000000"/>
            </w:tcBorders>
            <w:shd w:val="clear" w:color="auto" w:fill="auto"/>
          </w:tcPr>
          <w:p w14:paraId="0000077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1.2%</w:t>
            </w:r>
          </w:p>
        </w:tc>
        <w:tc>
          <w:tcPr>
            <w:tcW w:w="565" w:type="dxa"/>
            <w:tcBorders>
              <w:top w:val="nil"/>
              <w:left w:val="nil"/>
              <w:bottom w:val="single" w:sz="4" w:space="0" w:color="000000"/>
              <w:right w:val="single" w:sz="4" w:space="0" w:color="000000"/>
            </w:tcBorders>
            <w:shd w:val="clear" w:color="auto" w:fill="auto"/>
          </w:tcPr>
          <w:p w14:paraId="0000077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2.7%</w:t>
            </w:r>
          </w:p>
        </w:tc>
        <w:tc>
          <w:tcPr>
            <w:tcW w:w="565" w:type="dxa"/>
            <w:tcBorders>
              <w:top w:val="nil"/>
              <w:left w:val="nil"/>
              <w:bottom w:val="single" w:sz="4" w:space="0" w:color="000000"/>
              <w:right w:val="single" w:sz="4" w:space="0" w:color="000000"/>
            </w:tcBorders>
            <w:shd w:val="clear" w:color="auto" w:fill="auto"/>
          </w:tcPr>
          <w:p w14:paraId="0000077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0.7%</w:t>
            </w:r>
          </w:p>
        </w:tc>
        <w:tc>
          <w:tcPr>
            <w:tcW w:w="565" w:type="dxa"/>
            <w:tcBorders>
              <w:top w:val="nil"/>
              <w:left w:val="nil"/>
              <w:bottom w:val="single" w:sz="4" w:space="0" w:color="000000"/>
              <w:right w:val="single" w:sz="4" w:space="0" w:color="000000"/>
            </w:tcBorders>
            <w:shd w:val="clear" w:color="auto" w:fill="auto"/>
          </w:tcPr>
          <w:p w14:paraId="0000077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0.2%</w:t>
            </w:r>
          </w:p>
        </w:tc>
        <w:tc>
          <w:tcPr>
            <w:tcW w:w="565" w:type="dxa"/>
            <w:tcBorders>
              <w:top w:val="nil"/>
              <w:left w:val="nil"/>
              <w:bottom w:val="single" w:sz="4" w:space="0" w:color="000000"/>
              <w:right w:val="single" w:sz="4" w:space="0" w:color="000000"/>
            </w:tcBorders>
            <w:shd w:val="clear" w:color="auto" w:fill="auto"/>
          </w:tcPr>
          <w:p w14:paraId="0000077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0.6%</w:t>
            </w:r>
          </w:p>
        </w:tc>
        <w:tc>
          <w:tcPr>
            <w:tcW w:w="565" w:type="dxa"/>
            <w:tcBorders>
              <w:top w:val="nil"/>
              <w:left w:val="nil"/>
              <w:bottom w:val="single" w:sz="4" w:space="0" w:color="000000"/>
              <w:right w:val="single" w:sz="4" w:space="0" w:color="000000"/>
            </w:tcBorders>
            <w:shd w:val="clear" w:color="auto" w:fill="auto"/>
          </w:tcPr>
          <w:p w14:paraId="0000077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0.4%</w:t>
            </w:r>
          </w:p>
        </w:tc>
        <w:tc>
          <w:tcPr>
            <w:tcW w:w="565" w:type="dxa"/>
            <w:tcBorders>
              <w:top w:val="nil"/>
              <w:left w:val="nil"/>
              <w:bottom w:val="single" w:sz="4" w:space="0" w:color="000000"/>
              <w:right w:val="single" w:sz="4" w:space="0" w:color="000000"/>
            </w:tcBorders>
            <w:shd w:val="clear" w:color="auto" w:fill="auto"/>
          </w:tcPr>
          <w:p w14:paraId="0000077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0.2%</w:t>
            </w:r>
          </w:p>
        </w:tc>
        <w:tc>
          <w:tcPr>
            <w:tcW w:w="565" w:type="dxa"/>
            <w:tcBorders>
              <w:top w:val="nil"/>
              <w:left w:val="nil"/>
              <w:bottom w:val="single" w:sz="4" w:space="0" w:color="000000"/>
              <w:right w:val="single" w:sz="4" w:space="0" w:color="000000"/>
            </w:tcBorders>
            <w:shd w:val="clear" w:color="auto" w:fill="auto"/>
          </w:tcPr>
          <w:p w14:paraId="0000077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0.1%</w:t>
            </w:r>
          </w:p>
        </w:tc>
        <w:tc>
          <w:tcPr>
            <w:tcW w:w="565" w:type="dxa"/>
            <w:tcBorders>
              <w:top w:val="nil"/>
              <w:left w:val="nil"/>
              <w:bottom w:val="single" w:sz="4" w:space="0" w:color="000000"/>
              <w:right w:val="single" w:sz="4" w:space="0" w:color="000000"/>
            </w:tcBorders>
            <w:shd w:val="clear" w:color="auto" w:fill="auto"/>
          </w:tcPr>
          <w:p w14:paraId="0000077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0.0%</w:t>
            </w:r>
          </w:p>
        </w:tc>
        <w:tc>
          <w:tcPr>
            <w:tcW w:w="565" w:type="dxa"/>
            <w:tcBorders>
              <w:top w:val="nil"/>
              <w:left w:val="nil"/>
              <w:bottom w:val="single" w:sz="4" w:space="0" w:color="000000"/>
              <w:right w:val="single" w:sz="4" w:space="0" w:color="000000"/>
            </w:tcBorders>
            <w:shd w:val="clear" w:color="auto" w:fill="auto"/>
          </w:tcPr>
          <w:p w14:paraId="0000077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0.1%</w:t>
            </w:r>
          </w:p>
        </w:tc>
        <w:tc>
          <w:tcPr>
            <w:tcW w:w="565" w:type="dxa"/>
            <w:tcBorders>
              <w:top w:val="nil"/>
              <w:left w:val="nil"/>
              <w:bottom w:val="single" w:sz="4" w:space="0" w:color="000000"/>
              <w:right w:val="single" w:sz="4" w:space="0" w:color="000000"/>
            </w:tcBorders>
            <w:shd w:val="clear" w:color="auto" w:fill="auto"/>
          </w:tcPr>
          <w:p w14:paraId="0000077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0.0%</w:t>
            </w:r>
          </w:p>
        </w:tc>
        <w:tc>
          <w:tcPr>
            <w:tcW w:w="565" w:type="dxa"/>
            <w:tcBorders>
              <w:top w:val="nil"/>
              <w:left w:val="nil"/>
              <w:bottom w:val="single" w:sz="4" w:space="0" w:color="000000"/>
              <w:right w:val="single" w:sz="4" w:space="0" w:color="000000"/>
            </w:tcBorders>
            <w:shd w:val="clear" w:color="auto" w:fill="auto"/>
          </w:tcPr>
          <w:p w14:paraId="0000077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0.0%</w:t>
            </w:r>
          </w:p>
        </w:tc>
        <w:tc>
          <w:tcPr>
            <w:tcW w:w="530" w:type="dxa"/>
            <w:tcBorders>
              <w:top w:val="nil"/>
              <w:left w:val="nil"/>
              <w:bottom w:val="single" w:sz="4" w:space="0" w:color="000000"/>
              <w:right w:val="single" w:sz="4" w:space="0" w:color="000000"/>
            </w:tcBorders>
            <w:shd w:val="clear" w:color="auto" w:fill="auto"/>
          </w:tcPr>
          <w:p w14:paraId="0000078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0.0%</w:t>
            </w:r>
          </w:p>
        </w:tc>
        <w:tc>
          <w:tcPr>
            <w:tcW w:w="651" w:type="dxa"/>
            <w:tcBorders>
              <w:top w:val="nil"/>
              <w:left w:val="nil"/>
              <w:bottom w:val="single" w:sz="4" w:space="0" w:color="000000"/>
              <w:right w:val="single" w:sz="4" w:space="0" w:color="000000"/>
            </w:tcBorders>
            <w:shd w:val="clear" w:color="auto" w:fill="auto"/>
          </w:tcPr>
          <w:p w14:paraId="0000078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100.0%</w:t>
            </w:r>
          </w:p>
        </w:tc>
      </w:tr>
      <w:tr w:rsidR="00675974" w:rsidRPr="003231FF" w14:paraId="25FD4F64" w14:textId="77777777">
        <w:trPr>
          <w:trHeight w:val="219"/>
          <w:jc w:val="center"/>
        </w:trPr>
        <w:tc>
          <w:tcPr>
            <w:tcW w:w="1040" w:type="dxa"/>
            <w:tcBorders>
              <w:top w:val="nil"/>
              <w:left w:val="single" w:sz="4" w:space="0" w:color="000000"/>
              <w:bottom w:val="single" w:sz="4" w:space="0" w:color="000000"/>
              <w:right w:val="single" w:sz="4" w:space="0" w:color="000000"/>
            </w:tcBorders>
            <w:shd w:val="clear" w:color="auto" w:fill="auto"/>
          </w:tcPr>
          <w:p w14:paraId="0000078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xml:space="preserve">Serie acumulada </w:t>
            </w:r>
          </w:p>
        </w:tc>
        <w:tc>
          <w:tcPr>
            <w:tcW w:w="572" w:type="dxa"/>
            <w:tcBorders>
              <w:top w:val="nil"/>
              <w:left w:val="nil"/>
              <w:bottom w:val="single" w:sz="4" w:space="0" w:color="000000"/>
              <w:right w:val="single" w:sz="4" w:space="0" w:color="000000"/>
            </w:tcBorders>
            <w:shd w:val="clear" w:color="auto" w:fill="auto"/>
          </w:tcPr>
          <w:p w14:paraId="0000078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26.7%</w:t>
            </w:r>
          </w:p>
        </w:tc>
        <w:tc>
          <w:tcPr>
            <w:tcW w:w="565" w:type="dxa"/>
            <w:tcBorders>
              <w:top w:val="nil"/>
              <w:left w:val="nil"/>
              <w:bottom w:val="single" w:sz="4" w:space="0" w:color="000000"/>
              <w:right w:val="single" w:sz="4" w:space="0" w:color="000000"/>
            </w:tcBorders>
            <w:shd w:val="clear" w:color="auto" w:fill="auto"/>
          </w:tcPr>
          <w:p w14:paraId="0000078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30.6%</w:t>
            </w:r>
          </w:p>
        </w:tc>
        <w:tc>
          <w:tcPr>
            <w:tcW w:w="565" w:type="dxa"/>
            <w:tcBorders>
              <w:top w:val="nil"/>
              <w:left w:val="nil"/>
              <w:bottom w:val="single" w:sz="4" w:space="0" w:color="000000"/>
              <w:right w:val="single" w:sz="4" w:space="0" w:color="000000"/>
            </w:tcBorders>
            <w:shd w:val="clear" w:color="auto" w:fill="auto"/>
          </w:tcPr>
          <w:p w14:paraId="0000078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35.8%</w:t>
            </w:r>
          </w:p>
        </w:tc>
        <w:tc>
          <w:tcPr>
            <w:tcW w:w="565" w:type="dxa"/>
            <w:tcBorders>
              <w:top w:val="nil"/>
              <w:left w:val="nil"/>
              <w:bottom w:val="single" w:sz="4" w:space="0" w:color="000000"/>
              <w:right w:val="single" w:sz="4" w:space="0" w:color="000000"/>
            </w:tcBorders>
            <w:shd w:val="clear" w:color="auto" w:fill="auto"/>
          </w:tcPr>
          <w:p w14:paraId="0000078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43.1%</w:t>
            </w:r>
          </w:p>
        </w:tc>
        <w:tc>
          <w:tcPr>
            <w:tcW w:w="565" w:type="dxa"/>
            <w:tcBorders>
              <w:top w:val="nil"/>
              <w:left w:val="nil"/>
              <w:bottom w:val="single" w:sz="4" w:space="0" w:color="000000"/>
              <w:right w:val="single" w:sz="4" w:space="0" w:color="000000"/>
            </w:tcBorders>
            <w:shd w:val="clear" w:color="auto" w:fill="auto"/>
          </w:tcPr>
          <w:p w14:paraId="0000078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50.9%</w:t>
            </w:r>
          </w:p>
        </w:tc>
        <w:tc>
          <w:tcPr>
            <w:tcW w:w="565" w:type="dxa"/>
            <w:tcBorders>
              <w:top w:val="nil"/>
              <w:left w:val="nil"/>
              <w:bottom w:val="single" w:sz="4" w:space="0" w:color="000000"/>
              <w:right w:val="single" w:sz="4" w:space="0" w:color="000000"/>
            </w:tcBorders>
            <w:shd w:val="clear" w:color="auto" w:fill="auto"/>
          </w:tcPr>
          <w:p w14:paraId="0000078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59.7%</w:t>
            </w:r>
          </w:p>
        </w:tc>
        <w:tc>
          <w:tcPr>
            <w:tcW w:w="572" w:type="dxa"/>
            <w:tcBorders>
              <w:top w:val="nil"/>
              <w:left w:val="nil"/>
              <w:bottom w:val="single" w:sz="4" w:space="0" w:color="000000"/>
              <w:right w:val="single" w:sz="4" w:space="0" w:color="000000"/>
            </w:tcBorders>
            <w:shd w:val="clear" w:color="auto" w:fill="auto"/>
          </w:tcPr>
          <w:p w14:paraId="0000078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76.1%</w:t>
            </w:r>
          </w:p>
        </w:tc>
        <w:tc>
          <w:tcPr>
            <w:tcW w:w="565" w:type="dxa"/>
            <w:tcBorders>
              <w:top w:val="nil"/>
              <w:left w:val="nil"/>
              <w:bottom w:val="single" w:sz="4" w:space="0" w:color="000000"/>
              <w:right w:val="single" w:sz="4" w:space="0" w:color="000000"/>
            </w:tcBorders>
            <w:shd w:val="clear" w:color="auto" w:fill="auto"/>
          </w:tcPr>
          <w:p w14:paraId="0000078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80.7%</w:t>
            </w:r>
          </w:p>
        </w:tc>
        <w:tc>
          <w:tcPr>
            <w:tcW w:w="565" w:type="dxa"/>
            <w:tcBorders>
              <w:top w:val="nil"/>
              <w:left w:val="nil"/>
              <w:bottom w:val="single" w:sz="4" w:space="0" w:color="000000"/>
              <w:right w:val="single" w:sz="4" w:space="0" w:color="000000"/>
            </w:tcBorders>
            <w:shd w:val="clear" w:color="auto" w:fill="auto"/>
          </w:tcPr>
          <w:p w14:paraId="0000078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85.2%</w:t>
            </w:r>
          </w:p>
        </w:tc>
        <w:tc>
          <w:tcPr>
            <w:tcW w:w="565" w:type="dxa"/>
            <w:tcBorders>
              <w:top w:val="nil"/>
              <w:left w:val="nil"/>
              <w:bottom w:val="single" w:sz="4" w:space="0" w:color="000000"/>
              <w:right w:val="single" w:sz="4" w:space="0" w:color="000000"/>
            </w:tcBorders>
            <w:shd w:val="clear" w:color="auto" w:fill="auto"/>
          </w:tcPr>
          <w:p w14:paraId="0000078C"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93.1%</w:t>
            </w:r>
          </w:p>
        </w:tc>
        <w:tc>
          <w:tcPr>
            <w:tcW w:w="565" w:type="dxa"/>
            <w:tcBorders>
              <w:top w:val="nil"/>
              <w:left w:val="nil"/>
              <w:bottom w:val="single" w:sz="4" w:space="0" w:color="000000"/>
              <w:right w:val="single" w:sz="4" w:space="0" w:color="000000"/>
            </w:tcBorders>
            <w:shd w:val="clear" w:color="auto" w:fill="auto"/>
          </w:tcPr>
          <w:p w14:paraId="0000078D"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93.7%</w:t>
            </w:r>
          </w:p>
        </w:tc>
        <w:tc>
          <w:tcPr>
            <w:tcW w:w="565" w:type="dxa"/>
            <w:tcBorders>
              <w:top w:val="nil"/>
              <w:left w:val="nil"/>
              <w:bottom w:val="single" w:sz="4" w:space="0" w:color="000000"/>
              <w:right w:val="single" w:sz="4" w:space="0" w:color="000000"/>
            </w:tcBorders>
            <w:shd w:val="clear" w:color="auto" w:fill="auto"/>
          </w:tcPr>
          <w:p w14:paraId="0000078E"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94.9%</w:t>
            </w:r>
          </w:p>
        </w:tc>
        <w:tc>
          <w:tcPr>
            <w:tcW w:w="565" w:type="dxa"/>
            <w:tcBorders>
              <w:top w:val="nil"/>
              <w:left w:val="nil"/>
              <w:bottom w:val="single" w:sz="4" w:space="0" w:color="000000"/>
              <w:right w:val="single" w:sz="4" w:space="0" w:color="000000"/>
            </w:tcBorders>
            <w:shd w:val="clear" w:color="auto" w:fill="auto"/>
          </w:tcPr>
          <w:p w14:paraId="0000078F"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97.6%</w:t>
            </w:r>
          </w:p>
        </w:tc>
        <w:tc>
          <w:tcPr>
            <w:tcW w:w="565" w:type="dxa"/>
            <w:tcBorders>
              <w:top w:val="nil"/>
              <w:left w:val="nil"/>
              <w:bottom w:val="single" w:sz="4" w:space="0" w:color="000000"/>
              <w:right w:val="single" w:sz="4" w:space="0" w:color="000000"/>
            </w:tcBorders>
            <w:shd w:val="clear" w:color="auto" w:fill="auto"/>
          </w:tcPr>
          <w:p w14:paraId="00000790"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98.3%</w:t>
            </w:r>
          </w:p>
        </w:tc>
        <w:tc>
          <w:tcPr>
            <w:tcW w:w="565" w:type="dxa"/>
            <w:tcBorders>
              <w:top w:val="nil"/>
              <w:left w:val="nil"/>
              <w:bottom w:val="single" w:sz="4" w:space="0" w:color="000000"/>
              <w:right w:val="single" w:sz="4" w:space="0" w:color="000000"/>
            </w:tcBorders>
            <w:shd w:val="clear" w:color="auto" w:fill="auto"/>
          </w:tcPr>
          <w:p w14:paraId="00000791"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98.6%</w:t>
            </w:r>
          </w:p>
        </w:tc>
        <w:tc>
          <w:tcPr>
            <w:tcW w:w="565" w:type="dxa"/>
            <w:tcBorders>
              <w:top w:val="nil"/>
              <w:left w:val="nil"/>
              <w:bottom w:val="single" w:sz="4" w:space="0" w:color="000000"/>
              <w:right w:val="single" w:sz="4" w:space="0" w:color="000000"/>
            </w:tcBorders>
            <w:shd w:val="clear" w:color="auto" w:fill="auto"/>
          </w:tcPr>
          <w:p w14:paraId="00000792"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99.2%</w:t>
            </w:r>
          </w:p>
        </w:tc>
        <w:tc>
          <w:tcPr>
            <w:tcW w:w="565" w:type="dxa"/>
            <w:tcBorders>
              <w:top w:val="nil"/>
              <w:left w:val="nil"/>
              <w:bottom w:val="single" w:sz="4" w:space="0" w:color="000000"/>
              <w:right w:val="single" w:sz="4" w:space="0" w:color="000000"/>
            </w:tcBorders>
            <w:shd w:val="clear" w:color="auto" w:fill="auto"/>
          </w:tcPr>
          <w:p w14:paraId="00000793"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99.6%</w:t>
            </w:r>
          </w:p>
        </w:tc>
        <w:tc>
          <w:tcPr>
            <w:tcW w:w="565" w:type="dxa"/>
            <w:tcBorders>
              <w:top w:val="nil"/>
              <w:left w:val="nil"/>
              <w:bottom w:val="single" w:sz="4" w:space="0" w:color="000000"/>
              <w:right w:val="single" w:sz="4" w:space="0" w:color="000000"/>
            </w:tcBorders>
            <w:shd w:val="clear" w:color="auto" w:fill="auto"/>
          </w:tcPr>
          <w:p w14:paraId="00000794"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99.8%</w:t>
            </w:r>
          </w:p>
        </w:tc>
        <w:tc>
          <w:tcPr>
            <w:tcW w:w="565" w:type="dxa"/>
            <w:tcBorders>
              <w:top w:val="nil"/>
              <w:left w:val="nil"/>
              <w:bottom w:val="single" w:sz="4" w:space="0" w:color="000000"/>
              <w:right w:val="single" w:sz="4" w:space="0" w:color="000000"/>
            </w:tcBorders>
            <w:shd w:val="clear" w:color="auto" w:fill="auto"/>
          </w:tcPr>
          <w:p w14:paraId="00000795"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99.8%</w:t>
            </w:r>
          </w:p>
        </w:tc>
        <w:tc>
          <w:tcPr>
            <w:tcW w:w="565" w:type="dxa"/>
            <w:tcBorders>
              <w:top w:val="nil"/>
              <w:left w:val="nil"/>
              <w:bottom w:val="single" w:sz="4" w:space="0" w:color="000000"/>
              <w:right w:val="single" w:sz="4" w:space="0" w:color="000000"/>
            </w:tcBorders>
            <w:shd w:val="clear" w:color="auto" w:fill="auto"/>
          </w:tcPr>
          <w:p w14:paraId="00000796"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99.9%</w:t>
            </w:r>
          </w:p>
        </w:tc>
        <w:tc>
          <w:tcPr>
            <w:tcW w:w="565" w:type="dxa"/>
            <w:tcBorders>
              <w:top w:val="nil"/>
              <w:left w:val="nil"/>
              <w:bottom w:val="single" w:sz="4" w:space="0" w:color="000000"/>
              <w:right w:val="single" w:sz="4" w:space="0" w:color="000000"/>
            </w:tcBorders>
            <w:shd w:val="clear" w:color="auto" w:fill="auto"/>
          </w:tcPr>
          <w:p w14:paraId="00000797"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99.9%</w:t>
            </w:r>
          </w:p>
        </w:tc>
        <w:tc>
          <w:tcPr>
            <w:tcW w:w="565" w:type="dxa"/>
            <w:tcBorders>
              <w:top w:val="nil"/>
              <w:left w:val="nil"/>
              <w:bottom w:val="single" w:sz="4" w:space="0" w:color="000000"/>
              <w:right w:val="single" w:sz="4" w:space="0" w:color="000000"/>
            </w:tcBorders>
            <w:shd w:val="clear" w:color="auto" w:fill="auto"/>
          </w:tcPr>
          <w:p w14:paraId="00000798"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99.9%</w:t>
            </w:r>
          </w:p>
        </w:tc>
        <w:tc>
          <w:tcPr>
            <w:tcW w:w="565" w:type="dxa"/>
            <w:tcBorders>
              <w:top w:val="nil"/>
              <w:left w:val="nil"/>
              <w:bottom w:val="single" w:sz="4" w:space="0" w:color="000000"/>
              <w:right w:val="single" w:sz="4" w:space="0" w:color="000000"/>
            </w:tcBorders>
            <w:shd w:val="clear" w:color="auto" w:fill="auto"/>
          </w:tcPr>
          <w:p w14:paraId="00000799"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99.9%</w:t>
            </w:r>
          </w:p>
        </w:tc>
        <w:tc>
          <w:tcPr>
            <w:tcW w:w="530" w:type="dxa"/>
            <w:tcBorders>
              <w:top w:val="nil"/>
              <w:left w:val="nil"/>
              <w:bottom w:val="single" w:sz="4" w:space="0" w:color="000000"/>
              <w:right w:val="single" w:sz="4" w:space="0" w:color="000000"/>
            </w:tcBorders>
            <w:shd w:val="clear" w:color="auto" w:fill="auto"/>
          </w:tcPr>
          <w:p w14:paraId="0000079A"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100%</w:t>
            </w:r>
          </w:p>
        </w:tc>
        <w:tc>
          <w:tcPr>
            <w:tcW w:w="651" w:type="dxa"/>
            <w:tcBorders>
              <w:top w:val="nil"/>
              <w:left w:val="nil"/>
              <w:bottom w:val="single" w:sz="4" w:space="0" w:color="000000"/>
              <w:right w:val="single" w:sz="4" w:space="0" w:color="000000"/>
            </w:tcBorders>
            <w:shd w:val="clear" w:color="auto" w:fill="auto"/>
          </w:tcPr>
          <w:p w14:paraId="0000079B" w14:textId="77777777" w:rsidR="005A45BA" w:rsidRPr="003231FF" w:rsidRDefault="00416FCA" w:rsidP="002848F2">
            <w:pPr>
              <w:spacing w:before="0" w:after="0" w:line="240" w:lineRule="auto"/>
              <w:jc w:val="center"/>
              <w:rPr>
                <w:rFonts w:ascii="Calibri" w:hAnsi="Calibri" w:cs="Calibri"/>
                <w:sz w:val="16"/>
                <w:szCs w:val="16"/>
              </w:rPr>
            </w:pPr>
            <w:r w:rsidRPr="003231FF">
              <w:rPr>
                <w:rFonts w:ascii="Calibri" w:hAnsi="Calibri" w:cs="Calibri"/>
                <w:sz w:val="16"/>
                <w:szCs w:val="16"/>
              </w:rPr>
              <w:t> </w:t>
            </w:r>
          </w:p>
        </w:tc>
      </w:tr>
    </w:tbl>
    <w:p w14:paraId="0000079C" w14:textId="77777777" w:rsidR="005A45BA" w:rsidRPr="003231FF" w:rsidRDefault="00416FCA" w:rsidP="002848F2">
      <w:pPr>
        <w:spacing w:before="0" w:after="0" w:line="240" w:lineRule="auto"/>
        <w:jc w:val="center"/>
        <w:rPr>
          <w:rFonts w:ascii="Calibri" w:hAnsi="Calibri" w:cs="Calibri"/>
        </w:rPr>
      </w:pPr>
      <w:r w:rsidRPr="003231FF">
        <w:rPr>
          <w:rFonts w:ascii="Calibri" w:hAnsi="Calibri" w:cs="Calibri"/>
        </w:rPr>
        <w:t>Fuente: Elaboración propia en base a información disponible en el XVII Censo de Población y VI de Vivienda del INE 2013.</w:t>
      </w:r>
    </w:p>
    <w:p w14:paraId="0000079D" w14:textId="77777777" w:rsidR="005A45BA" w:rsidRPr="003231FF" w:rsidRDefault="00416FCA" w:rsidP="002848F2">
      <w:pPr>
        <w:spacing w:before="0" w:after="0" w:line="240" w:lineRule="auto"/>
        <w:rPr>
          <w:rFonts w:ascii="Calibri" w:hAnsi="Calibri" w:cs="Calibri"/>
        </w:rPr>
        <w:sectPr w:rsidR="005A45BA" w:rsidRPr="003231FF" w:rsidSect="008610CA">
          <w:pgSz w:w="15840" w:h="12240" w:orient="landscape"/>
          <w:pgMar w:top="1418" w:right="1418" w:bottom="1418" w:left="1701" w:header="709" w:footer="709" w:gutter="0"/>
          <w:cols w:space="720"/>
          <w:titlePg/>
        </w:sectPr>
      </w:pPr>
      <w:r w:rsidRPr="003231FF">
        <w:rPr>
          <w:rFonts w:ascii="Calibri" w:hAnsi="Calibri" w:cs="Calibri"/>
        </w:rPr>
        <w:t xml:space="preserve">  </w:t>
      </w:r>
    </w:p>
    <w:p w14:paraId="0000079E"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lastRenderedPageBreak/>
        <w:t xml:space="preserve">Analfabetismo </w:t>
      </w:r>
    </w:p>
    <w:p w14:paraId="0000079F"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las personas no alfabetizadas a nivel del departamento, la tasa se estima en 27%, comparada con el dato nacional, está duplica la cantidad de personas que no saben leer ni escribir.  A continuación, se presenta el dato por pueblo, siendo particularmente la mayor concentración en Miskitos, la incidencia de población en esta condición es la más alta y la proporcionalidad entre personas que no saben leer ni escribir, es de aproximadamente 3 de cada 10 personas (26.8%). </w:t>
      </w:r>
    </w:p>
    <w:p w14:paraId="1E574321" w14:textId="77777777" w:rsidR="0099013C" w:rsidRPr="003231FF" w:rsidRDefault="0099013C" w:rsidP="002848F2">
      <w:pPr>
        <w:keepNext/>
        <w:pBdr>
          <w:top w:val="nil"/>
          <w:left w:val="nil"/>
          <w:bottom w:val="nil"/>
          <w:right w:val="nil"/>
          <w:between w:val="nil"/>
        </w:pBdr>
        <w:spacing w:before="0" w:after="0" w:line="240" w:lineRule="auto"/>
        <w:rPr>
          <w:rFonts w:ascii="Calibri" w:eastAsia="Calibri" w:hAnsi="Calibri" w:cs="Calibri"/>
          <w:i/>
          <w:sz w:val="22"/>
          <w:szCs w:val="22"/>
        </w:rPr>
      </w:pPr>
    </w:p>
    <w:p w14:paraId="4106B432" w14:textId="2FD95BE8" w:rsidR="00DF422D" w:rsidRPr="003231FF" w:rsidRDefault="00DF422D" w:rsidP="00DF422D">
      <w:pPr>
        <w:keepNext/>
      </w:pPr>
      <w:bookmarkStart w:id="100" w:name="_Toc161049827"/>
      <w:r w:rsidRPr="003231FF">
        <w:t xml:space="preserve">Tabla </w:t>
      </w:r>
      <w:r w:rsidRPr="003231FF">
        <w:fldChar w:fldCharType="begin"/>
      </w:r>
      <w:r w:rsidRPr="003231FF">
        <w:instrText xml:space="preserve"> SEQ Tabla \* ARABIC </w:instrText>
      </w:r>
      <w:r w:rsidRPr="003231FF">
        <w:fldChar w:fldCharType="separate"/>
      </w:r>
      <w:r w:rsidR="004D0120">
        <w:rPr>
          <w:noProof/>
        </w:rPr>
        <w:t>17</w:t>
      </w:r>
      <w:r w:rsidRPr="003231FF">
        <w:fldChar w:fldCharType="end"/>
      </w:r>
      <w:r w:rsidRPr="003231FF">
        <w:t>. Población en condición de analfabetismo por etnia.</w:t>
      </w:r>
      <w:bookmarkEnd w:id="100"/>
    </w:p>
    <w:tbl>
      <w:tblPr>
        <w:tblStyle w:val="31"/>
        <w:tblW w:w="7454" w:type="dxa"/>
        <w:jc w:val="center"/>
        <w:tblInd w:w="0" w:type="dxa"/>
        <w:tblLayout w:type="fixed"/>
        <w:tblLook w:val="0400" w:firstRow="0" w:lastRow="0" w:firstColumn="0" w:lastColumn="0" w:noHBand="0" w:noVBand="1"/>
      </w:tblPr>
      <w:tblGrid>
        <w:gridCol w:w="2152"/>
        <w:gridCol w:w="1214"/>
        <w:gridCol w:w="1437"/>
        <w:gridCol w:w="1437"/>
        <w:gridCol w:w="1214"/>
      </w:tblGrid>
      <w:tr w:rsidR="00675974" w:rsidRPr="003231FF" w14:paraId="01DB802E" w14:textId="77777777" w:rsidTr="00AD2B43">
        <w:trPr>
          <w:trHeight w:val="233"/>
          <w:tblHeader/>
          <w:jc w:val="center"/>
        </w:trPr>
        <w:tc>
          <w:tcPr>
            <w:tcW w:w="2152" w:type="dxa"/>
            <w:tcBorders>
              <w:top w:val="single" w:sz="4" w:space="0" w:color="000000"/>
              <w:left w:val="single" w:sz="4" w:space="0" w:color="000000"/>
              <w:bottom w:val="single" w:sz="4" w:space="0" w:color="000000"/>
              <w:right w:val="single" w:sz="4" w:space="0" w:color="000000"/>
            </w:tcBorders>
            <w:shd w:val="clear" w:color="auto" w:fill="5CC0DA"/>
          </w:tcPr>
          <w:p w14:paraId="000007A1" w14:textId="77777777" w:rsidR="005A45BA" w:rsidRPr="003231FF" w:rsidRDefault="005A45BA" w:rsidP="002848F2">
            <w:pPr>
              <w:spacing w:before="0" w:after="0" w:line="240" w:lineRule="auto"/>
              <w:jc w:val="center"/>
              <w:rPr>
                <w:rFonts w:ascii="Calibri" w:eastAsia="Calibri" w:hAnsi="Calibri" w:cs="Calibri"/>
                <w:sz w:val="22"/>
                <w:szCs w:val="22"/>
              </w:rPr>
            </w:pPr>
          </w:p>
        </w:tc>
        <w:tc>
          <w:tcPr>
            <w:tcW w:w="1214" w:type="dxa"/>
            <w:tcBorders>
              <w:top w:val="single" w:sz="4" w:space="0" w:color="000000"/>
              <w:left w:val="nil"/>
              <w:bottom w:val="single" w:sz="4" w:space="0" w:color="000000"/>
              <w:right w:val="single" w:sz="4" w:space="0" w:color="000000"/>
            </w:tcBorders>
            <w:shd w:val="clear" w:color="auto" w:fill="5CC0DA"/>
          </w:tcPr>
          <w:p w14:paraId="000007A2"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Si</w:t>
            </w:r>
          </w:p>
        </w:tc>
        <w:tc>
          <w:tcPr>
            <w:tcW w:w="1437" w:type="dxa"/>
            <w:tcBorders>
              <w:top w:val="single" w:sz="4" w:space="0" w:color="000000"/>
              <w:left w:val="nil"/>
              <w:bottom w:val="single" w:sz="4" w:space="0" w:color="000000"/>
              <w:right w:val="single" w:sz="4" w:space="0" w:color="000000"/>
            </w:tcBorders>
            <w:shd w:val="clear" w:color="auto" w:fill="5CC0DA"/>
          </w:tcPr>
          <w:p w14:paraId="000007A3"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No</w:t>
            </w:r>
          </w:p>
        </w:tc>
        <w:tc>
          <w:tcPr>
            <w:tcW w:w="1437" w:type="dxa"/>
            <w:tcBorders>
              <w:top w:val="single" w:sz="4" w:space="0" w:color="000000"/>
              <w:left w:val="nil"/>
              <w:bottom w:val="single" w:sz="4" w:space="0" w:color="000000"/>
              <w:right w:val="single" w:sz="4" w:space="0" w:color="000000"/>
            </w:tcBorders>
            <w:shd w:val="clear" w:color="auto" w:fill="5CC0DA"/>
          </w:tcPr>
          <w:p w14:paraId="000007A4"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Proporción No</w:t>
            </w:r>
          </w:p>
        </w:tc>
        <w:tc>
          <w:tcPr>
            <w:tcW w:w="1214" w:type="dxa"/>
            <w:tcBorders>
              <w:top w:val="single" w:sz="4" w:space="0" w:color="000000"/>
              <w:left w:val="nil"/>
              <w:bottom w:val="single" w:sz="4" w:space="0" w:color="000000"/>
              <w:right w:val="single" w:sz="4" w:space="0" w:color="000000"/>
            </w:tcBorders>
            <w:shd w:val="clear" w:color="auto" w:fill="5CC0DA"/>
          </w:tcPr>
          <w:p w14:paraId="000007A5"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Total</w:t>
            </w:r>
          </w:p>
        </w:tc>
      </w:tr>
      <w:tr w:rsidR="00675974" w:rsidRPr="003231FF" w14:paraId="5CD117D0"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A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Miskito</w:t>
            </w:r>
          </w:p>
        </w:tc>
        <w:tc>
          <w:tcPr>
            <w:tcW w:w="1214" w:type="dxa"/>
            <w:tcBorders>
              <w:top w:val="nil"/>
              <w:left w:val="nil"/>
              <w:bottom w:val="single" w:sz="4" w:space="0" w:color="000000"/>
              <w:right w:val="single" w:sz="4" w:space="0" w:color="000000"/>
            </w:tcBorders>
            <w:shd w:val="clear" w:color="auto" w:fill="auto"/>
          </w:tcPr>
          <w:p w14:paraId="000007A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48993</w:t>
            </w:r>
          </w:p>
        </w:tc>
        <w:tc>
          <w:tcPr>
            <w:tcW w:w="1437" w:type="dxa"/>
            <w:tcBorders>
              <w:top w:val="nil"/>
              <w:left w:val="nil"/>
              <w:bottom w:val="single" w:sz="4" w:space="0" w:color="000000"/>
              <w:right w:val="single" w:sz="4" w:space="0" w:color="000000"/>
            </w:tcBorders>
            <w:shd w:val="clear" w:color="auto" w:fill="auto"/>
          </w:tcPr>
          <w:p w14:paraId="000007A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17896</w:t>
            </w:r>
          </w:p>
        </w:tc>
        <w:tc>
          <w:tcPr>
            <w:tcW w:w="1437" w:type="dxa"/>
            <w:tcBorders>
              <w:top w:val="nil"/>
              <w:left w:val="nil"/>
              <w:bottom w:val="single" w:sz="4" w:space="0" w:color="000000"/>
              <w:right w:val="single" w:sz="4" w:space="0" w:color="000000"/>
            </w:tcBorders>
            <w:shd w:val="clear" w:color="auto" w:fill="auto"/>
          </w:tcPr>
          <w:p w14:paraId="000007A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26.8%</w:t>
            </w:r>
          </w:p>
        </w:tc>
        <w:tc>
          <w:tcPr>
            <w:tcW w:w="1214" w:type="dxa"/>
            <w:tcBorders>
              <w:top w:val="nil"/>
              <w:left w:val="nil"/>
              <w:bottom w:val="single" w:sz="4" w:space="0" w:color="000000"/>
              <w:right w:val="single" w:sz="4" w:space="0" w:color="000000"/>
            </w:tcBorders>
            <w:shd w:val="clear" w:color="auto" w:fill="auto"/>
          </w:tcPr>
          <w:p w14:paraId="000007A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66889</w:t>
            </w:r>
          </w:p>
        </w:tc>
      </w:tr>
      <w:tr w:rsidR="00675974" w:rsidRPr="003231FF" w14:paraId="5C8B5BC2"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A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1214" w:type="dxa"/>
            <w:tcBorders>
              <w:top w:val="nil"/>
              <w:left w:val="nil"/>
              <w:bottom w:val="single" w:sz="4" w:space="0" w:color="000000"/>
              <w:right w:val="single" w:sz="4" w:space="0" w:color="000000"/>
            </w:tcBorders>
            <w:shd w:val="clear" w:color="auto" w:fill="auto"/>
          </w:tcPr>
          <w:p w14:paraId="000007A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621</w:t>
            </w:r>
          </w:p>
        </w:tc>
        <w:tc>
          <w:tcPr>
            <w:tcW w:w="1437" w:type="dxa"/>
            <w:tcBorders>
              <w:top w:val="nil"/>
              <w:left w:val="nil"/>
              <w:bottom w:val="single" w:sz="4" w:space="0" w:color="000000"/>
              <w:right w:val="single" w:sz="4" w:space="0" w:color="000000"/>
            </w:tcBorders>
            <w:shd w:val="clear" w:color="auto" w:fill="auto"/>
          </w:tcPr>
          <w:p w14:paraId="000007A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w:t>
            </w:r>
          </w:p>
        </w:tc>
        <w:tc>
          <w:tcPr>
            <w:tcW w:w="1437" w:type="dxa"/>
            <w:tcBorders>
              <w:top w:val="nil"/>
              <w:left w:val="nil"/>
              <w:bottom w:val="single" w:sz="4" w:space="0" w:color="000000"/>
              <w:right w:val="single" w:sz="4" w:space="0" w:color="000000"/>
            </w:tcBorders>
            <w:shd w:val="clear" w:color="auto" w:fill="auto"/>
          </w:tcPr>
          <w:p w14:paraId="000007A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0.4%</w:t>
            </w:r>
          </w:p>
        </w:tc>
        <w:tc>
          <w:tcPr>
            <w:tcW w:w="1214" w:type="dxa"/>
            <w:tcBorders>
              <w:top w:val="nil"/>
              <w:left w:val="nil"/>
              <w:bottom w:val="single" w:sz="4" w:space="0" w:color="000000"/>
              <w:right w:val="single" w:sz="4" w:space="0" w:color="000000"/>
            </w:tcBorders>
            <w:shd w:val="clear" w:color="auto" w:fill="auto"/>
          </w:tcPr>
          <w:p w14:paraId="000007A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696</w:t>
            </w:r>
          </w:p>
        </w:tc>
      </w:tr>
      <w:tr w:rsidR="00675974" w:rsidRPr="003231FF" w14:paraId="694C001C"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B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1214" w:type="dxa"/>
            <w:tcBorders>
              <w:top w:val="nil"/>
              <w:left w:val="nil"/>
              <w:bottom w:val="single" w:sz="4" w:space="0" w:color="000000"/>
              <w:right w:val="single" w:sz="4" w:space="0" w:color="000000"/>
            </w:tcBorders>
            <w:shd w:val="clear" w:color="auto" w:fill="auto"/>
          </w:tcPr>
          <w:p w14:paraId="000007B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560</w:t>
            </w:r>
          </w:p>
        </w:tc>
        <w:tc>
          <w:tcPr>
            <w:tcW w:w="1437" w:type="dxa"/>
            <w:tcBorders>
              <w:top w:val="nil"/>
              <w:left w:val="nil"/>
              <w:bottom w:val="single" w:sz="4" w:space="0" w:color="000000"/>
              <w:right w:val="single" w:sz="4" w:space="0" w:color="000000"/>
            </w:tcBorders>
            <w:shd w:val="clear" w:color="auto" w:fill="auto"/>
          </w:tcPr>
          <w:p w14:paraId="000007B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211</w:t>
            </w:r>
          </w:p>
        </w:tc>
        <w:tc>
          <w:tcPr>
            <w:tcW w:w="1437" w:type="dxa"/>
            <w:tcBorders>
              <w:top w:val="nil"/>
              <w:left w:val="nil"/>
              <w:bottom w:val="single" w:sz="4" w:space="0" w:color="000000"/>
              <w:right w:val="single" w:sz="4" w:space="0" w:color="000000"/>
            </w:tcBorders>
            <w:shd w:val="clear" w:color="auto" w:fill="auto"/>
          </w:tcPr>
          <w:p w14:paraId="000007B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c>
          <w:tcPr>
            <w:tcW w:w="1214" w:type="dxa"/>
            <w:tcBorders>
              <w:top w:val="nil"/>
              <w:left w:val="nil"/>
              <w:bottom w:val="single" w:sz="4" w:space="0" w:color="000000"/>
              <w:right w:val="single" w:sz="4" w:space="0" w:color="000000"/>
            </w:tcBorders>
            <w:shd w:val="clear" w:color="auto" w:fill="auto"/>
          </w:tcPr>
          <w:p w14:paraId="000007B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771</w:t>
            </w:r>
          </w:p>
        </w:tc>
      </w:tr>
      <w:tr w:rsidR="00675974" w:rsidRPr="003231FF" w14:paraId="23AD1BD3"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B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1214" w:type="dxa"/>
            <w:tcBorders>
              <w:top w:val="nil"/>
              <w:left w:val="nil"/>
              <w:bottom w:val="single" w:sz="4" w:space="0" w:color="000000"/>
              <w:right w:val="single" w:sz="4" w:space="0" w:color="000000"/>
            </w:tcBorders>
            <w:shd w:val="clear" w:color="auto" w:fill="auto"/>
          </w:tcPr>
          <w:p w14:paraId="000007B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270</w:t>
            </w:r>
          </w:p>
        </w:tc>
        <w:tc>
          <w:tcPr>
            <w:tcW w:w="1437" w:type="dxa"/>
            <w:tcBorders>
              <w:top w:val="nil"/>
              <w:left w:val="nil"/>
              <w:bottom w:val="single" w:sz="4" w:space="0" w:color="000000"/>
              <w:right w:val="single" w:sz="4" w:space="0" w:color="000000"/>
            </w:tcBorders>
            <w:shd w:val="clear" w:color="auto" w:fill="auto"/>
          </w:tcPr>
          <w:p w14:paraId="000007B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249</w:t>
            </w:r>
          </w:p>
        </w:tc>
        <w:tc>
          <w:tcPr>
            <w:tcW w:w="1437" w:type="dxa"/>
            <w:tcBorders>
              <w:top w:val="nil"/>
              <w:left w:val="nil"/>
              <w:bottom w:val="single" w:sz="4" w:space="0" w:color="000000"/>
              <w:right w:val="single" w:sz="4" w:space="0" w:color="000000"/>
            </w:tcBorders>
            <w:shd w:val="clear" w:color="auto" w:fill="auto"/>
          </w:tcPr>
          <w:p w14:paraId="000007B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w:t>
            </w:r>
          </w:p>
        </w:tc>
        <w:tc>
          <w:tcPr>
            <w:tcW w:w="1214" w:type="dxa"/>
            <w:tcBorders>
              <w:top w:val="nil"/>
              <w:left w:val="nil"/>
              <w:bottom w:val="single" w:sz="4" w:space="0" w:color="000000"/>
              <w:right w:val="single" w:sz="4" w:space="0" w:color="000000"/>
            </w:tcBorders>
            <w:shd w:val="clear" w:color="auto" w:fill="auto"/>
          </w:tcPr>
          <w:p w14:paraId="000007B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518</w:t>
            </w:r>
          </w:p>
        </w:tc>
      </w:tr>
      <w:tr w:rsidR="00675974" w:rsidRPr="003231FF" w14:paraId="43112579"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B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1214" w:type="dxa"/>
            <w:tcBorders>
              <w:top w:val="nil"/>
              <w:left w:val="nil"/>
              <w:bottom w:val="single" w:sz="4" w:space="0" w:color="000000"/>
              <w:right w:val="single" w:sz="4" w:space="0" w:color="000000"/>
            </w:tcBorders>
            <w:shd w:val="clear" w:color="auto" w:fill="auto"/>
          </w:tcPr>
          <w:p w14:paraId="000007B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163</w:t>
            </w:r>
          </w:p>
        </w:tc>
        <w:tc>
          <w:tcPr>
            <w:tcW w:w="1437" w:type="dxa"/>
            <w:tcBorders>
              <w:top w:val="nil"/>
              <w:left w:val="nil"/>
              <w:bottom w:val="single" w:sz="4" w:space="0" w:color="000000"/>
              <w:right w:val="single" w:sz="4" w:space="0" w:color="000000"/>
            </w:tcBorders>
            <w:shd w:val="clear" w:color="auto" w:fill="auto"/>
          </w:tcPr>
          <w:p w14:paraId="000007B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45</w:t>
            </w:r>
          </w:p>
        </w:tc>
        <w:tc>
          <w:tcPr>
            <w:tcW w:w="1437" w:type="dxa"/>
            <w:tcBorders>
              <w:top w:val="nil"/>
              <w:left w:val="nil"/>
              <w:bottom w:val="single" w:sz="4" w:space="0" w:color="000000"/>
              <w:right w:val="single" w:sz="4" w:space="0" w:color="000000"/>
            </w:tcBorders>
            <w:shd w:val="clear" w:color="auto" w:fill="auto"/>
          </w:tcPr>
          <w:p w14:paraId="000007B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0.2%</w:t>
            </w:r>
          </w:p>
        </w:tc>
        <w:tc>
          <w:tcPr>
            <w:tcW w:w="1214" w:type="dxa"/>
            <w:tcBorders>
              <w:top w:val="nil"/>
              <w:left w:val="nil"/>
              <w:bottom w:val="single" w:sz="4" w:space="0" w:color="000000"/>
              <w:right w:val="single" w:sz="4" w:space="0" w:color="000000"/>
            </w:tcBorders>
            <w:shd w:val="clear" w:color="auto" w:fill="auto"/>
          </w:tcPr>
          <w:p w14:paraId="000007B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209</w:t>
            </w:r>
          </w:p>
        </w:tc>
      </w:tr>
      <w:tr w:rsidR="00675974" w:rsidRPr="003231FF" w14:paraId="03D7792A"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B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1214" w:type="dxa"/>
            <w:tcBorders>
              <w:top w:val="nil"/>
              <w:left w:val="nil"/>
              <w:bottom w:val="single" w:sz="4" w:space="0" w:color="000000"/>
              <w:right w:val="single" w:sz="4" w:space="0" w:color="000000"/>
            </w:tcBorders>
            <w:shd w:val="clear" w:color="auto" w:fill="auto"/>
          </w:tcPr>
          <w:p w14:paraId="000007C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101</w:t>
            </w:r>
          </w:p>
        </w:tc>
        <w:tc>
          <w:tcPr>
            <w:tcW w:w="1437" w:type="dxa"/>
            <w:tcBorders>
              <w:top w:val="nil"/>
              <w:left w:val="nil"/>
              <w:bottom w:val="single" w:sz="4" w:space="0" w:color="000000"/>
              <w:right w:val="single" w:sz="4" w:space="0" w:color="000000"/>
            </w:tcBorders>
            <w:shd w:val="clear" w:color="auto" w:fill="auto"/>
          </w:tcPr>
          <w:p w14:paraId="000007C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34</w:t>
            </w:r>
          </w:p>
        </w:tc>
        <w:tc>
          <w:tcPr>
            <w:tcW w:w="1437" w:type="dxa"/>
            <w:tcBorders>
              <w:top w:val="nil"/>
              <w:left w:val="nil"/>
              <w:bottom w:val="single" w:sz="4" w:space="0" w:color="000000"/>
              <w:right w:val="single" w:sz="4" w:space="0" w:color="000000"/>
            </w:tcBorders>
            <w:shd w:val="clear" w:color="auto" w:fill="auto"/>
          </w:tcPr>
          <w:p w14:paraId="000007C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0.2%</w:t>
            </w:r>
          </w:p>
        </w:tc>
        <w:tc>
          <w:tcPr>
            <w:tcW w:w="1214" w:type="dxa"/>
            <w:tcBorders>
              <w:top w:val="nil"/>
              <w:left w:val="nil"/>
              <w:bottom w:val="single" w:sz="4" w:space="0" w:color="000000"/>
              <w:right w:val="single" w:sz="4" w:space="0" w:color="000000"/>
            </w:tcBorders>
            <w:shd w:val="clear" w:color="auto" w:fill="auto"/>
          </w:tcPr>
          <w:p w14:paraId="000007C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135</w:t>
            </w:r>
          </w:p>
        </w:tc>
      </w:tr>
      <w:tr w:rsidR="00675974" w:rsidRPr="003231FF" w14:paraId="7C4FEA70"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C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de Habla   </w:t>
            </w:r>
          </w:p>
          <w:p w14:paraId="000007C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Inglesa</w:t>
            </w:r>
          </w:p>
        </w:tc>
        <w:tc>
          <w:tcPr>
            <w:tcW w:w="1214" w:type="dxa"/>
            <w:tcBorders>
              <w:top w:val="nil"/>
              <w:left w:val="nil"/>
              <w:bottom w:val="single" w:sz="4" w:space="0" w:color="000000"/>
              <w:right w:val="single" w:sz="4" w:space="0" w:color="000000"/>
            </w:tcBorders>
            <w:shd w:val="clear" w:color="auto" w:fill="auto"/>
          </w:tcPr>
          <w:p w14:paraId="000007C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w:t>
            </w:r>
          </w:p>
        </w:tc>
        <w:tc>
          <w:tcPr>
            <w:tcW w:w="1437" w:type="dxa"/>
            <w:tcBorders>
              <w:top w:val="nil"/>
              <w:left w:val="nil"/>
              <w:bottom w:val="single" w:sz="4" w:space="0" w:color="000000"/>
              <w:right w:val="single" w:sz="4" w:space="0" w:color="000000"/>
            </w:tcBorders>
            <w:shd w:val="clear" w:color="auto" w:fill="auto"/>
          </w:tcPr>
          <w:p w14:paraId="000007C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w:t>
            </w:r>
          </w:p>
        </w:tc>
        <w:tc>
          <w:tcPr>
            <w:tcW w:w="1437" w:type="dxa"/>
            <w:tcBorders>
              <w:top w:val="nil"/>
              <w:left w:val="nil"/>
              <w:bottom w:val="single" w:sz="4" w:space="0" w:color="000000"/>
              <w:right w:val="single" w:sz="4" w:space="0" w:color="000000"/>
            </w:tcBorders>
            <w:shd w:val="clear" w:color="auto" w:fill="auto"/>
          </w:tcPr>
          <w:p w14:paraId="000007C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c>
          <w:tcPr>
            <w:tcW w:w="1214" w:type="dxa"/>
            <w:tcBorders>
              <w:top w:val="nil"/>
              <w:left w:val="nil"/>
              <w:bottom w:val="single" w:sz="4" w:space="0" w:color="000000"/>
              <w:right w:val="single" w:sz="4" w:space="0" w:color="000000"/>
            </w:tcBorders>
            <w:shd w:val="clear" w:color="auto" w:fill="auto"/>
          </w:tcPr>
          <w:p w14:paraId="000007C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64</w:t>
            </w:r>
          </w:p>
        </w:tc>
      </w:tr>
      <w:tr w:rsidR="00675974" w:rsidRPr="003231FF" w14:paraId="20E1D502"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C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Nahua</w:t>
            </w:r>
          </w:p>
        </w:tc>
        <w:tc>
          <w:tcPr>
            <w:tcW w:w="1214" w:type="dxa"/>
            <w:tcBorders>
              <w:top w:val="nil"/>
              <w:left w:val="nil"/>
              <w:bottom w:val="single" w:sz="4" w:space="0" w:color="000000"/>
              <w:right w:val="single" w:sz="4" w:space="0" w:color="000000"/>
            </w:tcBorders>
            <w:shd w:val="clear" w:color="auto" w:fill="auto"/>
          </w:tcPr>
          <w:p w14:paraId="000007C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37</w:t>
            </w:r>
          </w:p>
        </w:tc>
        <w:tc>
          <w:tcPr>
            <w:tcW w:w="1437" w:type="dxa"/>
            <w:tcBorders>
              <w:top w:val="nil"/>
              <w:left w:val="nil"/>
              <w:bottom w:val="single" w:sz="4" w:space="0" w:color="000000"/>
              <w:right w:val="single" w:sz="4" w:space="0" w:color="000000"/>
            </w:tcBorders>
            <w:shd w:val="clear" w:color="auto" w:fill="auto"/>
          </w:tcPr>
          <w:p w14:paraId="000007C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w:t>
            </w:r>
          </w:p>
        </w:tc>
        <w:tc>
          <w:tcPr>
            <w:tcW w:w="1437" w:type="dxa"/>
            <w:tcBorders>
              <w:top w:val="nil"/>
              <w:left w:val="nil"/>
              <w:bottom w:val="single" w:sz="4" w:space="0" w:color="000000"/>
              <w:right w:val="single" w:sz="4" w:space="0" w:color="000000"/>
            </w:tcBorders>
            <w:shd w:val="clear" w:color="auto" w:fill="auto"/>
          </w:tcPr>
          <w:p w14:paraId="000007C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c>
          <w:tcPr>
            <w:tcW w:w="1214" w:type="dxa"/>
            <w:tcBorders>
              <w:top w:val="nil"/>
              <w:left w:val="nil"/>
              <w:bottom w:val="single" w:sz="4" w:space="0" w:color="000000"/>
              <w:right w:val="single" w:sz="4" w:space="0" w:color="000000"/>
            </w:tcBorders>
            <w:shd w:val="clear" w:color="auto" w:fill="auto"/>
          </w:tcPr>
          <w:p w14:paraId="000007C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w:t>
            </w:r>
          </w:p>
        </w:tc>
      </w:tr>
      <w:tr w:rsidR="00675974" w:rsidRPr="003231FF" w14:paraId="12B56D32"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C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1214" w:type="dxa"/>
            <w:tcBorders>
              <w:top w:val="nil"/>
              <w:left w:val="nil"/>
              <w:bottom w:val="single" w:sz="4" w:space="0" w:color="000000"/>
              <w:right w:val="single" w:sz="4" w:space="0" w:color="000000"/>
            </w:tcBorders>
            <w:shd w:val="clear" w:color="auto" w:fill="auto"/>
          </w:tcPr>
          <w:p w14:paraId="000007D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37</w:t>
            </w:r>
          </w:p>
        </w:tc>
        <w:tc>
          <w:tcPr>
            <w:tcW w:w="1437" w:type="dxa"/>
            <w:tcBorders>
              <w:top w:val="nil"/>
              <w:left w:val="nil"/>
              <w:bottom w:val="single" w:sz="4" w:space="0" w:color="000000"/>
              <w:right w:val="single" w:sz="4" w:space="0" w:color="000000"/>
            </w:tcBorders>
            <w:shd w:val="clear" w:color="auto" w:fill="auto"/>
          </w:tcPr>
          <w:p w14:paraId="000007D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c>
          <w:tcPr>
            <w:tcW w:w="1437" w:type="dxa"/>
            <w:tcBorders>
              <w:top w:val="nil"/>
              <w:left w:val="nil"/>
              <w:bottom w:val="single" w:sz="4" w:space="0" w:color="000000"/>
              <w:right w:val="single" w:sz="4" w:space="0" w:color="000000"/>
            </w:tcBorders>
            <w:shd w:val="clear" w:color="auto" w:fill="auto"/>
          </w:tcPr>
          <w:p w14:paraId="000007D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c>
          <w:tcPr>
            <w:tcW w:w="1214" w:type="dxa"/>
            <w:tcBorders>
              <w:top w:val="nil"/>
              <w:left w:val="nil"/>
              <w:bottom w:val="single" w:sz="4" w:space="0" w:color="000000"/>
              <w:right w:val="single" w:sz="4" w:space="0" w:color="000000"/>
            </w:tcBorders>
            <w:shd w:val="clear" w:color="auto" w:fill="auto"/>
          </w:tcPr>
          <w:p w14:paraId="000007D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w:t>
            </w:r>
          </w:p>
        </w:tc>
      </w:tr>
      <w:tr w:rsidR="00675974" w:rsidRPr="003231FF" w14:paraId="552AC4DF"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tcPr>
          <w:p w14:paraId="000007D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1214" w:type="dxa"/>
            <w:tcBorders>
              <w:top w:val="nil"/>
              <w:left w:val="nil"/>
              <w:bottom w:val="single" w:sz="4" w:space="0" w:color="000000"/>
              <w:right w:val="single" w:sz="4" w:space="0" w:color="000000"/>
            </w:tcBorders>
            <w:shd w:val="clear" w:color="auto" w:fill="auto"/>
          </w:tcPr>
          <w:p w14:paraId="000007D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w:t>
            </w:r>
          </w:p>
        </w:tc>
        <w:tc>
          <w:tcPr>
            <w:tcW w:w="1437" w:type="dxa"/>
            <w:tcBorders>
              <w:top w:val="nil"/>
              <w:left w:val="nil"/>
              <w:bottom w:val="single" w:sz="4" w:space="0" w:color="000000"/>
              <w:right w:val="single" w:sz="4" w:space="0" w:color="000000"/>
            </w:tcBorders>
            <w:shd w:val="clear" w:color="auto" w:fill="auto"/>
          </w:tcPr>
          <w:p w14:paraId="000007D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w:t>
            </w:r>
          </w:p>
        </w:tc>
        <w:tc>
          <w:tcPr>
            <w:tcW w:w="1437" w:type="dxa"/>
            <w:tcBorders>
              <w:top w:val="nil"/>
              <w:left w:val="nil"/>
              <w:bottom w:val="single" w:sz="4" w:space="0" w:color="000000"/>
              <w:right w:val="single" w:sz="4" w:space="0" w:color="000000"/>
            </w:tcBorders>
            <w:shd w:val="clear" w:color="auto" w:fill="auto"/>
          </w:tcPr>
          <w:p w14:paraId="000007D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0.04%</w:t>
            </w:r>
          </w:p>
        </w:tc>
        <w:tc>
          <w:tcPr>
            <w:tcW w:w="1214" w:type="dxa"/>
            <w:tcBorders>
              <w:top w:val="nil"/>
              <w:left w:val="nil"/>
              <w:bottom w:val="single" w:sz="4" w:space="0" w:color="000000"/>
              <w:right w:val="single" w:sz="4" w:space="0" w:color="000000"/>
            </w:tcBorders>
            <w:shd w:val="clear" w:color="auto" w:fill="auto"/>
          </w:tcPr>
          <w:p w14:paraId="000007D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w:t>
            </w:r>
          </w:p>
        </w:tc>
      </w:tr>
      <w:tr w:rsidR="00675974" w:rsidRPr="003231FF" w14:paraId="64CF7135"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C0C0C0"/>
          </w:tcPr>
          <w:p w14:paraId="000007D9"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1214" w:type="dxa"/>
            <w:tcBorders>
              <w:top w:val="nil"/>
              <w:left w:val="nil"/>
              <w:bottom w:val="single" w:sz="4" w:space="0" w:color="000000"/>
              <w:right w:val="single" w:sz="4" w:space="0" w:color="000000"/>
            </w:tcBorders>
            <w:shd w:val="clear" w:color="auto" w:fill="C0C0C0"/>
          </w:tcPr>
          <w:p w14:paraId="000007D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50852</w:t>
            </w:r>
          </w:p>
        </w:tc>
        <w:tc>
          <w:tcPr>
            <w:tcW w:w="1437" w:type="dxa"/>
            <w:tcBorders>
              <w:top w:val="nil"/>
              <w:left w:val="nil"/>
              <w:bottom w:val="single" w:sz="4" w:space="0" w:color="000000"/>
              <w:right w:val="single" w:sz="4" w:space="0" w:color="000000"/>
            </w:tcBorders>
            <w:shd w:val="clear" w:color="auto" w:fill="C0C0C0"/>
          </w:tcPr>
          <w:p w14:paraId="000007D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18556</w:t>
            </w:r>
          </w:p>
        </w:tc>
        <w:tc>
          <w:tcPr>
            <w:tcW w:w="1437" w:type="dxa"/>
            <w:tcBorders>
              <w:top w:val="nil"/>
              <w:left w:val="nil"/>
              <w:bottom w:val="single" w:sz="4" w:space="0" w:color="000000"/>
              <w:right w:val="single" w:sz="4" w:space="0" w:color="000000"/>
            </w:tcBorders>
            <w:shd w:val="clear" w:color="auto" w:fill="C0C0C0"/>
          </w:tcPr>
          <w:p w14:paraId="000007D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c>
          <w:tcPr>
            <w:tcW w:w="1214" w:type="dxa"/>
            <w:tcBorders>
              <w:top w:val="nil"/>
              <w:left w:val="nil"/>
              <w:bottom w:val="single" w:sz="4" w:space="0" w:color="000000"/>
              <w:right w:val="single" w:sz="4" w:space="0" w:color="000000"/>
            </w:tcBorders>
            <w:shd w:val="clear" w:color="auto" w:fill="C0C0C0"/>
          </w:tcPr>
          <w:p w14:paraId="000007D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69408</w:t>
            </w:r>
          </w:p>
        </w:tc>
      </w:tr>
      <w:tr w:rsidR="00675974" w:rsidRPr="003231FF" w14:paraId="0536E210" w14:textId="77777777">
        <w:trPr>
          <w:trHeight w:val="233"/>
          <w:jc w:val="center"/>
        </w:trPr>
        <w:tc>
          <w:tcPr>
            <w:tcW w:w="2152" w:type="dxa"/>
            <w:tcBorders>
              <w:top w:val="nil"/>
              <w:left w:val="single" w:sz="4" w:space="0" w:color="000000"/>
              <w:bottom w:val="single" w:sz="4" w:space="0" w:color="000000"/>
              <w:right w:val="single" w:sz="4" w:space="0" w:color="000000"/>
            </w:tcBorders>
            <w:shd w:val="clear" w:color="auto" w:fill="auto"/>
            <w:vAlign w:val="bottom"/>
          </w:tcPr>
          <w:p w14:paraId="000007D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w:t>
            </w:r>
          </w:p>
        </w:tc>
        <w:tc>
          <w:tcPr>
            <w:tcW w:w="1214" w:type="dxa"/>
            <w:tcBorders>
              <w:top w:val="nil"/>
              <w:left w:val="nil"/>
              <w:bottom w:val="single" w:sz="4" w:space="0" w:color="000000"/>
              <w:right w:val="single" w:sz="4" w:space="0" w:color="000000"/>
            </w:tcBorders>
            <w:shd w:val="clear" w:color="auto" w:fill="auto"/>
            <w:vAlign w:val="bottom"/>
          </w:tcPr>
          <w:p w14:paraId="000007D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73%</w:t>
            </w:r>
          </w:p>
        </w:tc>
        <w:tc>
          <w:tcPr>
            <w:tcW w:w="1437" w:type="dxa"/>
            <w:tcBorders>
              <w:top w:val="nil"/>
              <w:left w:val="nil"/>
              <w:bottom w:val="single" w:sz="4" w:space="0" w:color="000000"/>
              <w:right w:val="single" w:sz="4" w:space="0" w:color="000000"/>
            </w:tcBorders>
            <w:shd w:val="clear" w:color="auto" w:fill="auto"/>
            <w:vAlign w:val="bottom"/>
          </w:tcPr>
          <w:p w14:paraId="000007E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w:t>
            </w:r>
          </w:p>
        </w:tc>
        <w:tc>
          <w:tcPr>
            <w:tcW w:w="1437" w:type="dxa"/>
            <w:tcBorders>
              <w:top w:val="nil"/>
              <w:left w:val="nil"/>
              <w:bottom w:val="single" w:sz="4" w:space="0" w:color="000000"/>
              <w:right w:val="single" w:sz="4" w:space="0" w:color="000000"/>
            </w:tcBorders>
            <w:shd w:val="clear" w:color="auto" w:fill="auto"/>
            <w:vAlign w:val="bottom"/>
          </w:tcPr>
          <w:p w14:paraId="000007E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w:t>
            </w:r>
          </w:p>
        </w:tc>
        <w:tc>
          <w:tcPr>
            <w:tcW w:w="1214" w:type="dxa"/>
            <w:tcBorders>
              <w:top w:val="nil"/>
              <w:left w:val="nil"/>
              <w:bottom w:val="single" w:sz="4" w:space="0" w:color="000000"/>
              <w:right w:val="single" w:sz="4" w:space="0" w:color="000000"/>
            </w:tcBorders>
            <w:shd w:val="clear" w:color="auto" w:fill="auto"/>
            <w:vAlign w:val="bottom"/>
          </w:tcPr>
          <w:p w14:paraId="000007E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bl>
    <w:p w14:paraId="000007E3" w14:textId="77777777" w:rsidR="005A45BA" w:rsidRPr="003231FF" w:rsidRDefault="00416FCA" w:rsidP="002848F2">
      <w:pPr>
        <w:spacing w:before="0" w:after="0" w:line="240" w:lineRule="auto"/>
        <w:jc w:val="center"/>
        <w:rPr>
          <w:rFonts w:ascii="Calibri" w:eastAsia="Calibri" w:hAnsi="Calibri" w:cs="Calibri"/>
          <w:sz w:val="16"/>
          <w:szCs w:val="16"/>
        </w:rPr>
      </w:pPr>
      <w:r w:rsidRPr="003231FF">
        <w:rPr>
          <w:rFonts w:ascii="Calibri" w:eastAsia="Calibri" w:hAnsi="Calibri" w:cs="Calibri"/>
          <w:sz w:val="16"/>
          <w:szCs w:val="16"/>
        </w:rPr>
        <w:t xml:space="preserve">Fuente: Elaboración propia en base a información disponible en el XVII Censo de Población y VI de Vivienda del INE 2013. </w:t>
      </w:r>
    </w:p>
    <w:p w14:paraId="12405F37" w14:textId="77777777" w:rsidR="00DF422D" w:rsidRPr="003231FF" w:rsidRDefault="00DF422D" w:rsidP="002848F2">
      <w:pPr>
        <w:spacing w:before="0" w:after="0" w:line="240" w:lineRule="auto"/>
        <w:jc w:val="center"/>
        <w:rPr>
          <w:rFonts w:ascii="Calibri" w:eastAsia="Calibri" w:hAnsi="Calibri" w:cs="Calibri"/>
          <w:sz w:val="16"/>
          <w:szCs w:val="16"/>
        </w:rPr>
      </w:pPr>
    </w:p>
    <w:p w14:paraId="000007E4"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01" w:name="_Toc190943267"/>
      <w:r w:rsidRPr="32F49387">
        <w:rPr>
          <w:rFonts w:ascii="Calibri" w:eastAsia="Calibri" w:hAnsi="Calibri" w:cs="Calibri"/>
          <w:sz w:val="22"/>
          <w:szCs w:val="22"/>
        </w:rPr>
        <w:t>Indicadores de vivienda y acceso a servicios básicos</w:t>
      </w:r>
      <w:bookmarkEnd w:id="101"/>
      <w:r w:rsidRPr="32F49387">
        <w:rPr>
          <w:rFonts w:ascii="Calibri" w:eastAsia="Calibri" w:hAnsi="Calibri" w:cs="Calibri"/>
          <w:sz w:val="22"/>
          <w:szCs w:val="22"/>
        </w:rPr>
        <w:t xml:space="preserve"> </w:t>
      </w:r>
    </w:p>
    <w:p w14:paraId="000007E5" w14:textId="77777777" w:rsidR="005A45BA" w:rsidRPr="003231FF" w:rsidRDefault="005A45BA" w:rsidP="002848F2">
      <w:pPr>
        <w:spacing w:before="0" w:after="0" w:line="240" w:lineRule="auto"/>
        <w:rPr>
          <w:rFonts w:ascii="Calibri" w:eastAsia="Calibri" w:hAnsi="Calibri" w:cs="Calibri"/>
          <w:sz w:val="22"/>
          <w:szCs w:val="22"/>
        </w:rPr>
      </w:pPr>
    </w:p>
    <w:p w14:paraId="000007E6"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Situación de la tenencia de la vivienda </w:t>
      </w:r>
    </w:p>
    <w:p w14:paraId="000007E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93.6% de la población declara que la vivienda en la que habita es propia y a ello se le suma el 0.2% que la tiene en condición de propia pagada a plazos, únicamente el 2.2% son prestadas o cedidas a cambio de trabajo. </w:t>
      </w:r>
    </w:p>
    <w:p w14:paraId="000007E9" w14:textId="77777777" w:rsidR="005A45BA" w:rsidRPr="003231FF" w:rsidRDefault="005A45BA" w:rsidP="002848F2">
      <w:pPr>
        <w:spacing w:before="0" w:after="0" w:line="240" w:lineRule="auto"/>
        <w:rPr>
          <w:rFonts w:ascii="Calibri" w:eastAsia="Calibri" w:hAnsi="Calibri" w:cs="Calibri"/>
          <w:sz w:val="22"/>
          <w:szCs w:val="22"/>
        </w:rPr>
      </w:pPr>
    </w:p>
    <w:p w14:paraId="0F097C81" w14:textId="73BAF7DC" w:rsidR="00DF422D" w:rsidRPr="003231FF" w:rsidRDefault="00DF422D" w:rsidP="00DF422D">
      <w:pPr>
        <w:keepNext/>
      </w:pPr>
      <w:bookmarkStart w:id="102" w:name="_Toc161049828"/>
      <w:r w:rsidRPr="003231FF">
        <w:t xml:space="preserve">Tabla </w:t>
      </w:r>
      <w:r w:rsidRPr="003231FF">
        <w:fldChar w:fldCharType="begin"/>
      </w:r>
      <w:r w:rsidRPr="003231FF">
        <w:instrText xml:space="preserve"> SEQ Tabla \* ARABIC </w:instrText>
      </w:r>
      <w:r w:rsidRPr="003231FF">
        <w:fldChar w:fldCharType="separate"/>
      </w:r>
      <w:r w:rsidR="004D0120">
        <w:rPr>
          <w:noProof/>
        </w:rPr>
        <w:t>18</w:t>
      </w:r>
      <w:r w:rsidRPr="003231FF">
        <w:fldChar w:fldCharType="end"/>
      </w:r>
      <w:r w:rsidRPr="003231FF">
        <w:t>. Situación de tenencia de viviendas de la población de Gracias a Dios.</w:t>
      </w:r>
      <w:bookmarkEnd w:id="102"/>
      <w:r w:rsidRPr="003231FF">
        <w:t xml:space="preserve">  </w:t>
      </w:r>
    </w:p>
    <w:tbl>
      <w:tblPr>
        <w:tblStyle w:val="30"/>
        <w:tblW w:w="9657" w:type="dxa"/>
        <w:jc w:val="center"/>
        <w:tblInd w:w="0" w:type="dxa"/>
        <w:tblLayout w:type="fixed"/>
        <w:tblLook w:val="0400" w:firstRow="0" w:lastRow="0" w:firstColumn="0" w:lastColumn="0" w:noHBand="0" w:noVBand="1"/>
      </w:tblPr>
      <w:tblGrid>
        <w:gridCol w:w="2150"/>
        <w:gridCol w:w="1275"/>
        <w:gridCol w:w="1155"/>
        <w:gridCol w:w="1228"/>
        <w:gridCol w:w="1275"/>
        <w:gridCol w:w="1299"/>
        <w:gridCol w:w="1275"/>
      </w:tblGrid>
      <w:tr w:rsidR="00675974" w:rsidRPr="003231FF" w14:paraId="258B3131" w14:textId="77777777" w:rsidTr="00AD2B43">
        <w:trPr>
          <w:trHeight w:val="221"/>
          <w:tblHeader/>
          <w:jc w:val="center"/>
        </w:trPr>
        <w:tc>
          <w:tcPr>
            <w:tcW w:w="2150" w:type="dxa"/>
            <w:tcBorders>
              <w:top w:val="single" w:sz="4" w:space="0" w:color="000000"/>
              <w:left w:val="single" w:sz="4" w:space="0" w:color="000000"/>
              <w:bottom w:val="single" w:sz="4" w:space="0" w:color="000000"/>
              <w:right w:val="single" w:sz="4" w:space="0" w:color="000000"/>
            </w:tcBorders>
            <w:shd w:val="clear" w:color="auto" w:fill="5CC0DA"/>
          </w:tcPr>
          <w:p w14:paraId="000007EB"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Pueblo</w:t>
            </w:r>
          </w:p>
        </w:tc>
        <w:tc>
          <w:tcPr>
            <w:tcW w:w="1275" w:type="dxa"/>
            <w:tcBorders>
              <w:top w:val="single" w:sz="4" w:space="0" w:color="000000"/>
              <w:left w:val="nil"/>
              <w:bottom w:val="single" w:sz="4" w:space="0" w:color="000000"/>
              <w:right w:val="single" w:sz="4" w:space="0" w:color="000000"/>
            </w:tcBorders>
            <w:shd w:val="clear" w:color="auto" w:fill="5CC0DA"/>
          </w:tcPr>
          <w:p w14:paraId="000007EC"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Propia</w:t>
            </w:r>
          </w:p>
        </w:tc>
        <w:tc>
          <w:tcPr>
            <w:tcW w:w="1155" w:type="dxa"/>
            <w:tcBorders>
              <w:top w:val="single" w:sz="4" w:space="0" w:color="000000"/>
              <w:left w:val="nil"/>
              <w:bottom w:val="single" w:sz="4" w:space="0" w:color="000000"/>
              <w:right w:val="single" w:sz="4" w:space="0" w:color="000000"/>
            </w:tcBorders>
            <w:shd w:val="clear" w:color="auto" w:fill="5CC0DA"/>
          </w:tcPr>
          <w:p w14:paraId="000007E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¿Propia, pagándola a plazos?</w:t>
            </w:r>
          </w:p>
        </w:tc>
        <w:tc>
          <w:tcPr>
            <w:tcW w:w="1228" w:type="dxa"/>
            <w:tcBorders>
              <w:top w:val="single" w:sz="4" w:space="0" w:color="000000"/>
              <w:left w:val="nil"/>
              <w:bottom w:val="single" w:sz="4" w:space="0" w:color="000000"/>
              <w:right w:val="single" w:sz="4" w:space="0" w:color="000000"/>
            </w:tcBorders>
            <w:shd w:val="clear" w:color="auto" w:fill="5CC0DA"/>
          </w:tcPr>
          <w:p w14:paraId="000007EE"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¿Alquilada?</w:t>
            </w:r>
          </w:p>
        </w:tc>
        <w:tc>
          <w:tcPr>
            <w:tcW w:w="1275" w:type="dxa"/>
            <w:tcBorders>
              <w:top w:val="single" w:sz="4" w:space="0" w:color="000000"/>
              <w:left w:val="nil"/>
              <w:bottom w:val="single" w:sz="4" w:space="0" w:color="000000"/>
              <w:right w:val="single" w:sz="4" w:space="0" w:color="000000"/>
            </w:tcBorders>
            <w:shd w:val="clear" w:color="auto" w:fill="5CC0DA"/>
          </w:tcPr>
          <w:p w14:paraId="000007EF"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¿Prestada o cedida sin pago?</w:t>
            </w:r>
          </w:p>
        </w:tc>
        <w:tc>
          <w:tcPr>
            <w:tcW w:w="1299" w:type="dxa"/>
            <w:tcBorders>
              <w:top w:val="single" w:sz="4" w:space="0" w:color="000000"/>
              <w:left w:val="nil"/>
              <w:bottom w:val="single" w:sz="4" w:space="0" w:color="000000"/>
              <w:right w:val="single" w:sz="4" w:space="0" w:color="000000"/>
            </w:tcBorders>
            <w:shd w:val="clear" w:color="auto" w:fill="5CC0DA"/>
          </w:tcPr>
          <w:p w14:paraId="000007F0"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¿Cedida por servicios de trabajo?</w:t>
            </w:r>
          </w:p>
        </w:tc>
        <w:tc>
          <w:tcPr>
            <w:tcW w:w="1275" w:type="dxa"/>
            <w:tcBorders>
              <w:top w:val="single" w:sz="4" w:space="0" w:color="000000"/>
              <w:left w:val="nil"/>
              <w:bottom w:val="single" w:sz="4" w:space="0" w:color="000000"/>
              <w:right w:val="single" w:sz="4" w:space="0" w:color="000000"/>
            </w:tcBorders>
            <w:shd w:val="clear" w:color="auto" w:fill="5CC0DA"/>
          </w:tcPr>
          <w:p w14:paraId="000007F1"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Total</w:t>
            </w:r>
          </w:p>
        </w:tc>
      </w:tr>
      <w:tr w:rsidR="00675974" w:rsidRPr="003231FF" w14:paraId="67EAF32C"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7F2"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Misquito</w:t>
            </w:r>
          </w:p>
        </w:tc>
        <w:tc>
          <w:tcPr>
            <w:tcW w:w="1275" w:type="dxa"/>
            <w:tcBorders>
              <w:top w:val="nil"/>
              <w:left w:val="nil"/>
              <w:bottom w:val="single" w:sz="4" w:space="0" w:color="000000"/>
              <w:right w:val="single" w:sz="4" w:space="0" w:color="000000"/>
            </w:tcBorders>
            <w:shd w:val="clear" w:color="auto" w:fill="auto"/>
          </w:tcPr>
          <w:p w14:paraId="000007F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67152</w:t>
            </w:r>
          </w:p>
        </w:tc>
        <w:tc>
          <w:tcPr>
            <w:tcW w:w="1155" w:type="dxa"/>
            <w:tcBorders>
              <w:top w:val="nil"/>
              <w:left w:val="nil"/>
              <w:bottom w:val="single" w:sz="4" w:space="0" w:color="000000"/>
              <w:right w:val="single" w:sz="4" w:space="0" w:color="000000"/>
            </w:tcBorders>
            <w:shd w:val="clear" w:color="auto" w:fill="auto"/>
          </w:tcPr>
          <w:p w14:paraId="000007F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168</w:t>
            </w:r>
          </w:p>
        </w:tc>
        <w:tc>
          <w:tcPr>
            <w:tcW w:w="1228" w:type="dxa"/>
            <w:tcBorders>
              <w:top w:val="nil"/>
              <w:left w:val="nil"/>
              <w:bottom w:val="single" w:sz="4" w:space="0" w:color="000000"/>
              <w:right w:val="single" w:sz="4" w:space="0" w:color="000000"/>
            </w:tcBorders>
            <w:shd w:val="clear" w:color="auto" w:fill="auto"/>
          </w:tcPr>
          <w:p w14:paraId="000007F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2828</w:t>
            </w:r>
          </w:p>
        </w:tc>
        <w:tc>
          <w:tcPr>
            <w:tcW w:w="1275" w:type="dxa"/>
            <w:tcBorders>
              <w:top w:val="nil"/>
              <w:left w:val="nil"/>
              <w:bottom w:val="single" w:sz="4" w:space="0" w:color="000000"/>
              <w:right w:val="single" w:sz="4" w:space="0" w:color="000000"/>
            </w:tcBorders>
            <w:shd w:val="clear" w:color="auto" w:fill="auto"/>
          </w:tcPr>
          <w:p w14:paraId="000007F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897</w:t>
            </w:r>
          </w:p>
        </w:tc>
        <w:tc>
          <w:tcPr>
            <w:tcW w:w="1299" w:type="dxa"/>
            <w:tcBorders>
              <w:top w:val="nil"/>
              <w:left w:val="nil"/>
              <w:bottom w:val="single" w:sz="4" w:space="0" w:color="000000"/>
              <w:right w:val="single" w:sz="4" w:space="0" w:color="000000"/>
            </w:tcBorders>
            <w:shd w:val="clear" w:color="auto" w:fill="auto"/>
          </w:tcPr>
          <w:p w14:paraId="000007F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633</w:t>
            </w:r>
          </w:p>
        </w:tc>
        <w:tc>
          <w:tcPr>
            <w:tcW w:w="1275" w:type="dxa"/>
            <w:tcBorders>
              <w:top w:val="nil"/>
              <w:left w:val="nil"/>
              <w:bottom w:val="single" w:sz="4" w:space="0" w:color="000000"/>
              <w:right w:val="single" w:sz="4" w:space="0" w:color="000000"/>
            </w:tcBorders>
            <w:shd w:val="clear" w:color="auto" w:fill="auto"/>
          </w:tcPr>
          <w:p w14:paraId="000007F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71678</w:t>
            </w:r>
          </w:p>
        </w:tc>
      </w:tr>
      <w:tr w:rsidR="00675974" w:rsidRPr="003231FF" w14:paraId="3B7FDF0A"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7F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1275" w:type="dxa"/>
            <w:tcBorders>
              <w:top w:val="nil"/>
              <w:left w:val="nil"/>
              <w:bottom w:val="single" w:sz="4" w:space="0" w:color="000000"/>
              <w:right w:val="single" w:sz="4" w:space="0" w:color="000000"/>
            </w:tcBorders>
            <w:shd w:val="clear" w:color="auto" w:fill="auto"/>
          </w:tcPr>
          <w:p w14:paraId="000007F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833</w:t>
            </w:r>
          </w:p>
        </w:tc>
        <w:tc>
          <w:tcPr>
            <w:tcW w:w="1155" w:type="dxa"/>
            <w:tcBorders>
              <w:top w:val="nil"/>
              <w:left w:val="nil"/>
              <w:bottom w:val="single" w:sz="4" w:space="0" w:color="000000"/>
              <w:right w:val="single" w:sz="4" w:space="0" w:color="000000"/>
            </w:tcBorders>
            <w:shd w:val="clear" w:color="auto" w:fill="auto"/>
          </w:tcPr>
          <w:p w14:paraId="000007F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7F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w:t>
            </w:r>
          </w:p>
        </w:tc>
        <w:tc>
          <w:tcPr>
            <w:tcW w:w="1275" w:type="dxa"/>
            <w:tcBorders>
              <w:top w:val="nil"/>
              <w:left w:val="nil"/>
              <w:bottom w:val="single" w:sz="4" w:space="0" w:color="000000"/>
              <w:right w:val="single" w:sz="4" w:space="0" w:color="000000"/>
            </w:tcBorders>
            <w:shd w:val="clear" w:color="auto" w:fill="auto"/>
          </w:tcPr>
          <w:p w14:paraId="000007F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1299" w:type="dxa"/>
            <w:tcBorders>
              <w:top w:val="nil"/>
              <w:left w:val="nil"/>
              <w:bottom w:val="single" w:sz="4" w:space="0" w:color="000000"/>
              <w:right w:val="single" w:sz="4" w:space="0" w:color="000000"/>
            </w:tcBorders>
            <w:shd w:val="clear" w:color="auto" w:fill="auto"/>
          </w:tcPr>
          <w:p w14:paraId="000007F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75" w:type="dxa"/>
            <w:tcBorders>
              <w:top w:val="nil"/>
              <w:left w:val="nil"/>
              <w:bottom w:val="single" w:sz="4" w:space="0" w:color="000000"/>
              <w:right w:val="single" w:sz="4" w:space="0" w:color="000000"/>
            </w:tcBorders>
            <w:shd w:val="clear" w:color="auto" w:fill="auto"/>
          </w:tcPr>
          <w:p w14:paraId="000007F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862</w:t>
            </w:r>
          </w:p>
        </w:tc>
      </w:tr>
      <w:tr w:rsidR="00675974" w:rsidRPr="003231FF" w14:paraId="339C465E"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0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1275" w:type="dxa"/>
            <w:tcBorders>
              <w:top w:val="nil"/>
              <w:left w:val="nil"/>
              <w:bottom w:val="single" w:sz="4" w:space="0" w:color="000000"/>
              <w:right w:val="single" w:sz="4" w:space="0" w:color="000000"/>
            </w:tcBorders>
            <w:shd w:val="clear" w:color="auto" w:fill="auto"/>
          </w:tcPr>
          <w:p w14:paraId="0000080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649</w:t>
            </w:r>
          </w:p>
        </w:tc>
        <w:tc>
          <w:tcPr>
            <w:tcW w:w="1155" w:type="dxa"/>
            <w:tcBorders>
              <w:top w:val="nil"/>
              <w:left w:val="nil"/>
              <w:bottom w:val="single" w:sz="4" w:space="0" w:color="000000"/>
              <w:right w:val="single" w:sz="4" w:space="0" w:color="000000"/>
            </w:tcBorders>
            <w:shd w:val="clear" w:color="auto" w:fill="auto"/>
          </w:tcPr>
          <w:p w14:paraId="00000802"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80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51</w:t>
            </w:r>
          </w:p>
        </w:tc>
        <w:tc>
          <w:tcPr>
            <w:tcW w:w="1275" w:type="dxa"/>
            <w:tcBorders>
              <w:top w:val="nil"/>
              <w:left w:val="nil"/>
              <w:bottom w:val="single" w:sz="4" w:space="0" w:color="000000"/>
              <w:right w:val="single" w:sz="4" w:space="0" w:color="000000"/>
            </w:tcBorders>
            <w:shd w:val="clear" w:color="auto" w:fill="auto"/>
          </w:tcPr>
          <w:p w14:paraId="0000080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53</w:t>
            </w:r>
          </w:p>
        </w:tc>
        <w:tc>
          <w:tcPr>
            <w:tcW w:w="1299" w:type="dxa"/>
            <w:tcBorders>
              <w:top w:val="nil"/>
              <w:left w:val="nil"/>
              <w:bottom w:val="single" w:sz="4" w:space="0" w:color="000000"/>
              <w:right w:val="single" w:sz="4" w:space="0" w:color="000000"/>
            </w:tcBorders>
            <w:shd w:val="clear" w:color="auto" w:fill="auto"/>
          </w:tcPr>
          <w:p w14:paraId="0000080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275" w:type="dxa"/>
            <w:tcBorders>
              <w:top w:val="nil"/>
              <w:left w:val="nil"/>
              <w:bottom w:val="single" w:sz="4" w:space="0" w:color="000000"/>
              <w:right w:val="single" w:sz="4" w:space="0" w:color="000000"/>
            </w:tcBorders>
            <w:shd w:val="clear" w:color="auto" w:fill="auto"/>
          </w:tcPr>
          <w:p w14:paraId="0000080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755</w:t>
            </w:r>
          </w:p>
        </w:tc>
      </w:tr>
      <w:tr w:rsidR="00675974" w:rsidRPr="003231FF" w14:paraId="0D4465C9"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0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1275" w:type="dxa"/>
            <w:tcBorders>
              <w:top w:val="nil"/>
              <w:left w:val="nil"/>
              <w:bottom w:val="single" w:sz="4" w:space="0" w:color="000000"/>
              <w:right w:val="single" w:sz="4" w:space="0" w:color="000000"/>
            </w:tcBorders>
            <w:shd w:val="clear" w:color="auto" w:fill="auto"/>
          </w:tcPr>
          <w:p w14:paraId="0000080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502</w:t>
            </w:r>
          </w:p>
        </w:tc>
        <w:tc>
          <w:tcPr>
            <w:tcW w:w="1155" w:type="dxa"/>
            <w:tcBorders>
              <w:top w:val="nil"/>
              <w:left w:val="nil"/>
              <w:bottom w:val="single" w:sz="4" w:space="0" w:color="000000"/>
              <w:right w:val="single" w:sz="4" w:space="0" w:color="000000"/>
            </w:tcBorders>
            <w:shd w:val="clear" w:color="auto" w:fill="auto"/>
          </w:tcPr>
          <w:p w14:paraId="0000080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80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50</w:t>
            </w:r>
          </w:p>
        </w:tc>
        <w:tc>
          <w:tcPr>
            <w:tcW w:w="1275" w:type="dxa"/>
            <w:tcBorders>
              <w:top w:val="nil"/>
              <w:left w:val="nil"/>
              <w:bottom w:val="single" w:sz="4" w:space="0" w:color="000000"/>
              <w:right w:val="single" w:sz="4" w:space="0" w:color="000000"/>
            </w:tcBorders>
            <w:shd w:val="clear" w:color="auto" w:fill="auto"/>
          </w:tcPr>
          <w:p w14:paraId="0000080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w:t>
            </w:r>
          </w:p>
        </w:tc>
        <w:tc>
          <w:tcPr>
            <w:tcW w:w="1299" w:type="dxa"/>
            <w:tcBorders>
              <w:top w:val="nil"/>
              <w:left w:val="nil"/>
              <w:bottom w:val="single" w:sz="4" w:space="0" w:color="000000"/>
              <w:right w:val="single" w:sz="4" w:space="0" w:color="000000"/>
            </w:tcBorders>
            <w:shd w:val="clear" w:color="auto" w:fill="auto"/>
          </w:tcPr>
          <w:p w14:paraId="0000080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275" w:type="dxa"/>
            <w:tcBorders>
              <w:top w:val="nil"/>
              <w:left w:val="nil"/>
              <w:bottom w:val="single" w:sz="4" w:space="0" w:color="000000"/>
              <w:right w:val="single" w:sz="4" w:space="0" w:color="000000"/>
            </w:tcBorders>
            <w:shd w:val="clear" w:color="auto" w:fill="auto"/>
          </w:tcPr>
          <w:p w14:paraId="0000080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559</w:t>
            </w:r>
          </w:p>
        </w:tc>
      </w:tr>
      <w:tr w:rsidR="00675974" w:rsidRPr="003231FF" w14:paraId="14017723"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0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1275" w:type="dxa"/>
            <w:tcBorders>
              <w:top w:val="nil"/>
              <w:left w:val="nil"/>
              <w:bottom w:val="single" w:sz="4" w:space="0" w:color="000000"/>
              <w:right w:val="single" w:sz="4" w:space="0" w:color="000000"/>
            </w:tcBorders>
            <w:shd w:val="clear" w:color="auto" w:fill="auto"/>
          </w:tcPr>
          <w:p w14:paraId="0000080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192</w:t>
            </w:r>
          </w:p>
        </w:tc>
        <w:tc>
          <w:tcPr>
            <w:tcW w:w="1155" w:type="dxa"/>
            <w:tcBorders>
              <w:top w:val="nil"/>
              <w:left w:val="nil"/>
              <w:bottom w:val="single" w:sz="4" w:space="0" w:color="000000"/>
              <w:right w:val="single" w:sz="4" w:space="0" w:color="000000"/>
            </w:tcBorders>
            <w:shd w:val="clear" w:color="auto" w:fill="auto"/>
          </w:tcPr>
          <w:p w14:paraId="0000081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81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w:t>
            </w:r>
          </w:p>
        </w:tc>
        <w:tc>
          <w:tcPr>
            <w:tcW w:w="1275" w:type="dxa"/>
            <w:tcBorders>
              <w:top w:val="nil"/>
              <w:left w:val="nil"/>
              <w:bottom w:val="single" w:sz="4" w:space="0" w:color="000000"/>
              <w:right w:val="single" w:sz="4" w:space="0" w:color="000000"/>
            </w:tcBorders>
            <w:shd w:val="clear" w:color="auto" w:fill="auto"/>
          </w:tcPr>
          <w:p w14:paraId="0000081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299" w:type="dxa"/>
            <w:tcBorders>
              <w:top w:val="nil"/>
              <w:left w:val="nil"/>
              <w:bottom w:val="single" w:sz="4" w:space="0" w:color="000000"/>
              <w:right w:val="single" w:sz="4" w:space="0" w:color="000000"/>
            </w:tcBorders>
            <w:shd w:val="clear" w:color="auto" w:fill="auto"/>
          </w:tcPr>
          <w:p w14:paraId="0000081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w:t>
            </w:r>
          </w:p>
        </w:tc>
        <w:tc>
          <w:tcPr>
            <w:tcW w:w="1275" w:type="dxa"/>
            <w:tcBorders>
              <w:top w:val="nil"/>
              <w:left w:val="nil"/>
              <w:bottom w:val="single" w:sz="4" w:space="0" w:color="000000"/>
              <w:right w:val="single" w:sz="4" w:space="0" w:color="000000"/>
            </w:tcBorders>
            <w:shd w:val="clear" w:color="auto" w:fill="auto"/>
          </w:tcPr>
          <w:p w14:paraId="0000081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224</w:t>
            </w:r>
          </w:p>
        </w:tc>
      </w:tr>
      <w:tr w:rsidR="00675974" w:rsidRPr="003231FF" w14:paraId="17442626"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1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1275" w:type="dxa"/>
            <w:tcBorders>
              <w:top w:val="nil"/>
              <w:left w:val="nil"/>
              <w:bottom w:val="single" w:sz="4" w:space="0" w:color="000000"/>
              <w:right w:val="single" w:sz="4" w:space="0" w:color="000000"/>
            </w:tcBorders>
            <w:shd w:val="clear" w:color="auto" w:fill="auto"/>
          </w:tcPr>
          <w:p w14:paraId="0000081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141</w:t>
            </w:r>
          </w:p>
        </w:tc>
        <w:tc>
          <w:tcPr>
            <w:tcW w:w="1155" w:type="dxa"/>
            <w:tcBorders>
              <w:top w:val="nil"/>
              <w:left w:val="nil"/>
              <w:bottom w:val="single" w:sz="4" w:space="0" w:color="000000"/>
              <w:right w:val="single" w:sz="4" w:space="0" w:color="000000"/>
            </w:tcBorders>
            <w:shd w:val="clear" w:color="auto" w:fill="auto"/>
          </w:tcPr>
          <w:p w14:paraId="0000081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81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275" w:type="dxa"/>
            <w:tcBorders>
              <w:top w:val="nil"/>
              <w:left w:val="nil"/>
              <w:bottom w:val="single" w:sz="4" w:space="0" w:color="000000"/>
              <w:right w:val="single" w:sz="4" w:space="0" w:color="000000"/>
            </w:tcBorders>
            <w:shd w:val="clear" w:color="auto" w:fill="auto"/>
          </w:tcPr>
          <w:p w14:paraId="0000081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99" w:type="dxa"/>
            <w:tcBorders>
              <w:top w:val="nil"/>
              <w:left w:val="nil"/>
              <w:bottom w:val="single" w:sz="4" w:space="0" w:color="000000"/>
              <w:right w:val="single" w:sz="4" w:space="0" w:color="000000"/>
            </w:tcBorders>
            <w:shd w:val="clear" w:color="auto" w:fill="auto"/>
          </w:tcPr>
          <w:p w14:paraId="0000081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75" w:type="dxa"/>
            <w:tcBorders>
              <w:top w:val="nil"/>
              <w:left w:val="nil"/>
              <w:bottom w:val="single" w:sz="4" w:space="0" w:color="000000"/>
              <w:right w:val="single" w:sz="4" w:space="0" w:color="000000"/>
            </w:tcBorders>
            <w:shd w:val="clear" w:color="auto" w:fill="auto"/>
          </w:tcPr>
          <w:p w14:paraId="0000081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w:t>
            </w:r>
          </w:p>
        </w:tc>
      </w:tr>
      <w:tr w:rsidR="00675974" w:rsidRPr="003231FF" w14:paraId="2C784EA1"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1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de habla inglesa</w:t>
            </w:r>
          </w:p>
        </w:tc>
        <w:tc>
          <w:tcPr>
            <w:tcW w:w="1275" w:type="dxa"/>
            <w:tcBorders>
              <w:top w:val="nil"/>
              <w:left w:val="nil"/>
              <w:bottom w:val="single" w:sz="4" w:space="0" w:color="000000"/>
              <w:right w:val="single" w:sz="4" w:space="0" w:color="000000"/>
            </w:tcBorders>
            <w:shd w:val="clear" w:color="auto" w:fill="auto"/>
          </w:tcPr>
          <w:p w14:paraId="0000081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w:t>
            </w:r>
          </w:p>
        </w:tc>
        <w:tc>
          <w:tcPr>
            <w:tcW w:w="1155" w:type="dxa"/>
            <w:tcBorders>
              <w:top w:val="nil"/>
              <w:left w:val="nil"/>
              <w:bottom w:val="single" w:sz="4" w:space="0" w:color="000000"/>
              <w:right w:val="single" w:sz="4" w:space="0" w:color="000000"/>
            </w:tcBorders>
            <w:shd w:val="clear" w:color="auto" w:fill="auto"/>
          </w:tcPr>
          <w:p w14:paraId="0000081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81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w:t>
            </w:r>
          </w:p>
        </w:tc>
        <w:tc>
          <w:tcPr>
            <w:tcW w:w="1275" w:type="dxa"/>
            <w:tcBorders>
              <w:top w:val="nil"/>
              <w:left w:val="nil"/>
              <w:bottom w:val="single" w:sz="4" w:space="0" w:color="000000"/>
              <w:right w:val="single" w:sz="4" w:space="0" w:color="000000"/>
            </w:tcBorders>
            <w:shd w:val="clear" w:color="auto" w:fill="auto"/>
          </w:tcPr>
          <w:p w14:paraId="0000082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w:t>
            </w:r>
          </w:p>
        </w:tc>
        <w:tc>
          <w:tcPr>
            <w:tcW w:w="1299" w:type="dxa"/>
            <w:tcBorders>
              <w:top w:val="nil"/>
              <w:left w:val="nil"/>
              <w:bottom w:val="single" w:sz="4" w:space="0" w:color="000000"/>
              <w:right w:val="single" w:sz="4" w:space="0" w:color="000000"/>
            </w:tcBorders>
            <w:shd w:val="clear" w:color="auto" w:fill="auto"/>
          </w:tcPr>
          <w:p w14:paraId="0000082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75" w:type="dxa"/>
            <w:tcBorders>
              <w:top w:val="nil"/>
              <w:left w:val="nil"/>
              <w:bottom w:val="single" w:sz="4" w:space="0" w:color="000000"/>
              <w:right w:val="single" w:sz="4" w:space="0" w:color="000000"/>
            </w:tcBorders>
            <w:shd w:val="clear" w:color="auto" w:fill="auto"/>
          </w:tcPr>
          <w:p w14:paraId="0000082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68</w:t>
            </w:r>
          </w:p>
        </w:tc>
      </w:tr>
      <w:tr w:rsidR="00675974" w:rsidRPr="003231FF" w14:paraId="1E6D53A0"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2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lastRenderedPageBreak/>
              <w:t xml:space="preserve"> Nahua</w:t>
            </w:r>
          </w:p>
        </w:tc>
        <w:tc>
          <w:tcPr>
            <w:tcW w:w="1275" w:type="dxa"/>
            <w:tcBorders>
              <w:top w:val="nil"/>
              <w:left w:val="nil"/>
              <w:bottom w:val="single" w:sz="4" w:space="0" w:color="000000"/>
              <w:right w:val="single" w:sz="4" w:space="0" w:color="000000"/>
            </w:tcBorders>
            <w:shd w:val="clear" w:color="auto" w:fill="auto"/>
          </w:tcPr>
          <w:p w14:paraId="0000082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60</w:t>
            </w:r>
          </w:p>
        </w:tc>
        <w:tc>
          <w:tcPr>
            <w:tcW w:w="1155" w:type="dxa"/>
            <w:tcBorders>
              <w:top w:val="nil"/>
              <w:left w:val="nil"/>
              <w:bottom w:val="single" w:sz="4" w:space="0" w:color="000000"/>
              <w:right w:val="single" w:sz="4" w:space="0" w:color="000000"/>
            </w:tcBorders>
            <w:shd w:val="clear" w:color="auto" w:fill="auto"/>
          </w:tcPr>
          <w:p w14:paraId="0000082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w:t>
            </w:r>
          </w:p>
        </w:tc>
        <w:tc>
          <w:tcPr>
            <w:tcW w:w="1228" w:type="dxa"/>
            <w:tcBorders>
              <w:top w:val="nil"/>
              <w:left w:val="nil"/>
              <w:bottom w:val="single" w:sz="4" w:space="0" w:color="000000"/>
              <w:right w:val="single" w:sz="4" w:space="0" w:color="000000"/>
            </w:tcBorders>
            <w:shd w:val="clear" w:color="auto" w:fill="auto"/>
          </w:tcPr>
          <w:p w14:paraId="0000082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275" w:type="dxa"/>
            <w:tcBorders>
              <w:top w:val="nil"/>
              <w:left w:val="nil"/>
              <w:bottom w:val="single" w:sz="4" w:space="0" w:color="000000"/>
              <w:right w:val="single" w:sz="4" w:space="0" w:color="000000"/>
            </w:tcBorders>
            <w:shd w:val="clear" w:color="auto" w:fill="auto"/>
          </w:tcPr>
          <w:p w14:paraId="0000082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99" w:type="dxa"/>
            <w:tcBorders>
              <w:top w:val="nil"/>
              <w:left w:val="nil"/>
              <w:bottom w:val="single" w:sz="4" w:space="0" w:color="000000"/>
              <w:right w:val="single" w:sz="4" w:space="0" w:color="000000"/>
            </w:tcBorders>
            <w:shd w:val="clear" w:color="auto" w:fill="auto"/>
          </w:tcPr>
          <w:p w14:paraId="0000082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75" w:type="dxa"/>
            <w:tcBorders>
              <w:top w:val="nil"/>
              <w:left w:val="nil"/>
              <w:bottom w:val="single" w:sz="4" w:space="0" w:color="000000"/>
              <w:right w:val="single" w:sz="4" w:space="0" w:color="000000"/>
            </w:tcBorders>
            <w:shd w:val="clear" w:color="auto" w:fill="auto"/>
          </w:tcPr>
          <w:p w14:paraId="0000082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w:t>
            </w:r>
          </w:p>
        </w:tc>
      </w:tr>
      <w:tr w:rsidR="00675974" w:rsidRPr="003231FF" w14:paraId="632DF27F"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2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1275" w:type="dxa"/>
            <w:tcBorders>
              <w:top w:val="nil"/>
              <w:left w:val="nil"/>
              <w:bottom w:val="single" w:sz="4" w:space="0" w:color="000000"/>
              <w:right w:val="single" w:sz="4" w:space="0" w:color="000000"/>
            </w:tcBorders>
            <w:shd w:val="clear" w:color="auto" w:fill="auto"/>
          </w:tcPr>
          <w:p w14:paraId="0000082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44</w:t>
            </w:r>
          </w:p>
        </w:tc>
        <w:tc>
          <w:tcPr>
            <w:tcW w:w="1155" w:type="dxa"/>
            <w:tcBorders>
              <w:top w:val="nil"/>
              <w:left w:val="nil"/>
              <w:bottom w:val="single" w:sz="4" w:space="0" w:color="000000"/>
              <w:right w:val="single" w:sz="4" w:space="0" w:color="000000"/>
            </w:tcBorders>
            <w:shd w:val="clear" w:color="auto" w:fill="auto"/>
          </w:tcPr>
          <w:p w14:paraId="0000082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28" w:type="dxa"/>
            <w:tcBorders>
              <w:top w:val="nil"/>
              <w:left w:val="nil"/>
              <w:bottom w:val="single" w:sz="4" w:space="0" w:color="000000"/>
              <w:right w:val="single" w:sz="4" w:space="0" w:color="000000"/>
            </w:tcBorders>
            <w:shd w:val="clear" w:color="auto" w:fill="auto"/>
          </w:tcPr>
          <w:p w14:paraId="0000082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w:t>
            </w:r>
          </w:p>
        </w:tc>
        <w:tc>
          <w:tcPr>
            <w:tcW w:w="1275" w:type="dxa"/>
            <w:tcBorders>
              <w:top w:val="nil"/>
              <w:left w:val="nil"/>
              <w:bottom w:val="single" w:sz="4" w:space="0" w:color="000000"/>
              <w:right w:val="single" w:sz="4" w:space="0" w:color="000000"/>
            </w:tcBorders>
            <w:shd w:val="clear" w:color="auto" w:fill="auto"/>
          </w:tcPr>
          <w:p w14:paraId="0000082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99" w:type="dxa"/>
            <w:tcBorders>
              <w:top w:val="nil"/>
              <w:left w:val="nil"/>
              <w:bottom w:val="single" w:sz="4" w:space="0" w:color="000000"/>
              <w:right w:val="single" w:sz="4" w:space="0" w:color="000000"/>
            </w:tcBorders>
            <w:shd w:val="clear" w:color="auto" w:fill="auto"/>
          </w:tcPr>
          <w:p w14:paraId="0000082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75" w:type="dxa"/>
            <w:tcBorders>
              <w:top w:val="nil"/>
              <w:left w:val="nil"/>
              <w:bottom w:val="single" w:sz="4" w:space="0" w:color="000000"/>
              <w:right w:val="single" w:sz="4" w:space="0" w:color="000000"/>
            </w:tcBorders>
            <w:shd w:val="clear" w:color="auto" w:fill="auto"/>
          </w:tcPr>
          <w:p w14:paraId="0000083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w:t>
            </w:r>
          </w:p>
        </w:tc>
      </w:tr>
      <w:tr w:rsidR="00675974" w:rsidRPr="003231FF" w14:paraId="74BCD603" w14:textId="77777777">
        <w:trPr>
          <w:trHeight w:val="221"/>
          <w:jc w:val="center"/>
        </w:trPr>
        <w:tc>
          <w:tcPr>
            <w:tcW w:w="2150" w:type="dxa"/>
            <w:tcBorders>
              <w:top w:val="nil"/>
              <w:left w:val="single" w:sz="4" w:space="0" w:color="000000"/>
              <w:bottom w:val="nil"/>
              <w:right w:val="single" w:sz="4" w:space="0" w:color="000000"/>
            </w:tcBorders>
            <w:shd w:val="clear" w:color="auto" w:fill="auto"/>
          </w:tcPr>
          <w:p w14:paraId="00000831"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1275" w:type="dxa"/>
            <w:tcBorders>
              <w:top w:val="nil"/>
              <w:left w:val="nil"/>
              <w:bottom w:val="nil"/>
              <w:right w:val="single" w:sz="4" w:space="0" w:color="000000"/>
            </w:tcBorders>
            <w:shd w:val="clear" w:color="auto" w:fill="auto"/>
          </w:tcPr>
          <w:p w14:paraId="0000083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1155" w:type="dxa"/>
            <w:tcBorders>
              <w:top w:val="nil"/>
              <w:left w:val="nil"/>
              <w:bottom w:val="nil"/>
              <w:right w:val="single" w:sz="4" w:space="0" w:color="000000"/>
            </w:tcBorders>
            <w:shd w:val="clear" w:color="auto" w:fill="auto"/>
          </w:tcPr>
          <w:p w14:paraId="0000083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228" w:type="dxa"/>
            <w:tcBorders>
              <w:top w:val="nil"/>
              <w:left w:val="nil"/>
              <w:bottom w:val="nil"/>
              <w:right w:val="single" w:sz="4" w:space="0" w:color="000000"/>
            </w:tcBorders>
            <w:shd w:val="clear" w:color="auto" w:fill="auto"/>
          </w:tcPr>
          <w:p w14:paraId="0000083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w:t>
            </w:r>
          </w:p>
        </w:tc>
        <w:tc>
          <w:tcPr>
            <w:tcW w:w="1275" w:type="dxa"/>
            <w:tcBorders>
              <w:top w:val="nil"/>
              <w:left w:val="nil"/>
              <w:bottom w:val="nil"/>
              <w:right w:val="single" w:sz="4" w:space="0" w:color="000000"/>
            </w:tcBorders>
            <w:shd w:val="clear" w:color="auto" w:fill="auto"/>
          </w:tcPr>
          <w:p w14:paraId="0000083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99" w:type="dxa"/>
            <w:tcBorders>
              <w:top w:val="nil"/>
              <w:left w:val="nil"/>
              <w:bottom w:val="nil"/>
              <w:right w:val="single" w:sz="4" w:space="0" w:color="000000"/>
            </w:tcBorders>
            <w:shd w:val="clear" w:color="auto" w:fill="auto"/>
          </w:tcPr>
          <w:p w14:paraId="0000083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w:t>
            </w:r>
          </w:p>
        </w:tc>
        <w:tc>
          <w:tcPr>
            <w:tcW w:w="1275" w:type="dxa"/>
            <w:tcBorders>
              <w:top w:val="nil"/>
              <w:left w:val="nil"/>
              <w:bottom w:val="nil"/>
              <w:right w:val="single" w:sz="4" w:space="0" w:color="000000"/>
            </w:tcBorders>
            <w:shd w:val="clear" w:color="auto" w:fill="auto"/>
          </w:tcPr>
          <w:p w14:paraId="0000083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w:t>
            </w:r>
          </w:p>
        </w:tc>
      </w:tr>
      <w:tr w:rsidR="00675974" w:rsidRPr="003231FF" w14:paraId="0B6B362B" w14:textId="77777777">
        <w:trPr>
          <w:trHeight w:val="221"/>
          <w:jc w:val="center"/>
        </w:trPr>
        <w:tc>
          <w:tcPr>
            <w:tcW w:w="2150" w:type="dxa"/>
            <w:tcBorders>
              <w:top w:val="single" w:sz="4" w:space="0" w:color="000000"/>
              <w:left w:val="single" w:sz="4" w:space="0" w:color="000000"/>
              <w:bottom w:val="single" w:sz="4" w:space="0" w:color="000000"/>
              <w:right w:val="single" w:sz="4" w:space="0" w:color="000000"/>
            </w:tcBorders>
            <w:shd w:val="clear" w:color="auto" w:fill="C0C0C0"/>
          </w:tcPr>
          <w:p w14:paraId="00000838"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1275" w:type="dxa"/>
            <w:tcBorders>
              <w:top w:val="single" w:sz="4" w:space="0" w:color="000000"/>
              <w:left w:val="nil"/>
              <w:bottom w:val="single" w:sz="4" w:space="0" w:color="000000"/>
              <w:right w:val="single" w:sz="4" w:space="0" w:color="000000"/>
            </w:tcBorders>
            <w:shd w:val="clear" w:color="auto" w:fill="C0C0C0"/>
          </w:tcPr>
          <w:p w14:paraId="0000083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69645</w:t>
            </w:r>
          </w:p>
        </w:tc>
        <w:tc>
          <w:tcPr>
            <w:tcW w:w="1155" w:type="dxa"/>
            <w:tcBorders>
              <w:top w:val="single" w:sz="4" w:space="0" w:color="000000"/>
              <w:left w:val="nil"/>
              <w:bottom w:val="single" w:sz="4" w:space="0" w:color="000000"/>
              <w:right w:val="single" w:sz="4" w:space="0" w:color="000000"/>
            </w:tcBorders>
            <w:shd w:val="clear" w:color="auto" w:fill="C0C0C0"/>
          </w:tcPr>
          <w:p w14:paraId="0000083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171</w:t>
            </w:r>
          </w:p>
        </w:tc>
        <w:tc>
          <w:tcPr>
            <w:tcW w:w="1228" w:type="dxa"/>
            <w:tcBorders>
              <w:top w:val="single" w:sz="4" w:space="0" w:color="000000"/>
              <w:left w:val="nil"/>
              <w:bottom w:val="single" w:sz="4" w:space="0" w:color="000000"/>
              <w:right w:val="single" w:sz="4" w:space="0" w:color="000000"/>
            </w:tcBorders>
            <w:shd w:val="clear" w:color="auto" w:fill="C0C0C0"/>
          </w:tcPr>
          <w:p w14:paraId="0000083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2980</w:t>
            </w:r>
          </w:p>
        </w:tc>
        <w:tc>
          <w:tcPr>
            <w:tcW w:w="1275" w:type="dxa"/>
            <w:tcBorders>
              <w:top w:val="single" w:sz="4" w:space="0" w:color="000000"/>
              <w:left w:val="nil"/>
              <w:bottom w:val="single" w:sz="4" w:space="0" w:color="000000"/>
              <w:right w:val="single" w:sz="4" w:space="0" w:color="000000"/>
            </w:tcBorders>
            <w:shd w:val="clear" w:color="auto" w:fill="C0C0C0"/>
          </w:tcPr>
          <w:p w14:paraId="0000083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989</w:t>
            </w:r>
          </w:p>
        </w:tc>
        <w:tc>
          <w:tcPr>
            <w:tcW w:w="1299" w:type="dxa"/>
            <w:tcBorders>
              <w:top w:val="single" w:sz="4" w:space="0" w:color="000000"/>
              <w:left w:val="nil"/>
              <w:bottom w:val="single" w:sz="4" w:space="0" w:color="000000"/>
              <w:right w:val="single" w:sz="4" w:space="0" w:color="000000"/>
            </w:tcBorders>
            <w:shd w:val="clear" w:color="auto" w:fill="C0C0C0"/>
          </w:tcPr>
          <w:p w14:paraId="0000083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638</w:t>
            </w:r>
          </w:p>
        </w:tc>
        <w:tc>
          <w:tcPr>
            <w:tcW w:w="1275" w:type="dxa"/>
            <w:tcBorders>
              <w:top w:val="single" w:sz="4" w:space="0" w:color="000000"/>
              <w:left w:val="nil"/>
              <w:bottom w:val="single" w:sz="4" w:space="0" w:color="000000"/>
              <w:right w:val="single" w:sz="4" w:space="0" w:color="000000"/>
            </w:tcBorders>
            <w:shd w:val="clear" w:color="auto" w:fill="C0C0C0"/>
          </w:tcPr>
          <w:p w14:paraId="0000083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74423</w:t>
            </w:r>
          </w:p>
        </w:tc>
      </w:tr>
      <w:tr w:rsidR="00675974" w:rsidRPr="003231FF" w14:paraId="2B09B383" w14:textId="77777777">
        <w:trPr>
          <w:trHeight w:val="221"/>
          <w:jc w:val="center"/>
        </w:trPr>
        <w:tc>
          <w:tcPr>
            <w:tcW w:w="2150" w:type="dxa"/>
            <w:tcBorders>
              <w:top w:val="nil"/>
              <w:left w:val="single" w:sz="4" w:space="0" w:color="000000"/>
              <w:bottom w:val="single" w:sz="4" w:space="0" w:color="000000"/>
              <w:right w:val="single" w:sz="4" w:space="0" w:color="000000"/>
            </w:tcBorders>
            <w:shd w:val="clear" w:color="auto" w:fill="auto"/>
          </w:tcPr>
          <w:p w14:paraId="0000083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w:t>
            </w:r>
          </w:p>
        </w:tc>
        <w:tc>
          <w:tcPr>
            <w:tcW w:w="1275" w:type="dxa"/>
            <w:tcBorders>
              <w:top w:val="nil"/>
              <w:left w:val="nil"/>
              <w:bottom w:val="single" w:sz="4" w:space="0" w:color="000000"/>
              <w:right w:val="single" w:sz="4" w:space="0" w:color="000000"/>
            </w:tcBorders>
            <w:shd w:val="clear" w:color="auto" w:fill="auto"/>
          </w:tcPr>
          <w:p w14:paraId="0000084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93.6%</w:t>
            </w:r>
          </w:p>
        </w:tc>
        <w:tc>
          <w:tcPr>
            <w:tcW w:w="1155" w:type="dxa"/>
            <w:tcBorders>
              <w:top w:val="nil"/>
              <w:left w:val="nil"/>
              <w:bottom w:val="single" w:sz="4" w:space="0" w:color="000000"/>
              <w:right w:val="single" w:sz="4" w:space="0" w:color="000000"/>
            </w:tcBorders>
            <w:shd w:val="clear" w:color="auto" w:fill="auto"/>
          </w:tcPr>
          <w:p w14:paraId="0000084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0.2%</w:t>
            </w:r>
          </w:p>
        </w:tc>
        <w:tc>
          <w:tcPr>
            <w:tcW w:w="1228" w:type="dxa"/>
            <w:tcBorders>
              <w:top w:val="nil"/>
              <w:left w:val="nil"/>
              <w:bottom w:val="single" w:sz="4" w:space="0" w:color="000000"/>
              <w:right w:val="single" w:sz="4" w:space="0" w:color="000000"/>
            </w:tcBorders>
            <w:shd w:val="clear" w:color="auto" w:fill="auto"/>
          </w:tcPr>
          <w:p w14:paraId="0000084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4.0%</w:t>
            </w:r>
          </w:p>
        </w:tc>
        <w:tc>
          <w:tcPr>
            <w:tcW w:w="1275" w:type="dxa"/>
            <w:tcBorders>
              <w:top w:val="nil"/>
              <w:left w:val="nil"/>
              <w:bottom w:val="single" w:sz="4" w:space="0" w:color="000000"/>
              <w:right w:val="single" w:sz="4" w:space="0" w:color="000000"/>
            </w:tcBorders>
            <w:shd w:val="clear" w:color="auto" w:fill="auto"/>
          </w:tcPr>
          <w:p w14:paraId="0000084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w:t>
            </w:r>
          </w:p>
        </w:tc>
        <w:tc>
          <w:tcPr>
            <w:tcW w:w="1299" w:type="dxa"/>
            <w:tcBorders>
              <w:top w:val="nil"/>
              <w:left w:val="nil"/>
              <w:bottom w:val="single" w:sz="4" w:space="0" w:color="000000"/>
              <w:right w:val="single" w:sz="4" w:space="0" w:color="000000"/>
            </w:tcBorders>
            <w:shd w:val="clear" w:color="auto" w:fill="auto"/>
          </w:tcPr>
          <w:p w14:paraId="0000084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0.9%</w:t>
            </w:r>
          </w:p>
        </w:tc>
        <w:tc>
          <w:tcPr>
            <w:tcW w:w="1275" w:type="dxa"/>
            <w:tcBorders>
              <w:top w:val="nil"/>
              <w:left w:val="nil"/>
              <w:bottom w:val="single" w:sz="4" w:space="0" w:color="000000"/>
              <w:right w:val="single" w:sz="4" w:space="0" w:color="000000"/>
            </w:tcBorders>
            <w:shd w:val="clear" w:color="auto" w:fill="auto"/>
          </w:tcPr>
          <w:p w14:paraId="0000084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bl>
    <w:p w14:paraId="00000846"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con base a información del XVII Censo Nacional de Población y VI de Vivienda 2013, Instituto Nacional de Estadística 2013</w:t>
      </w:r>
    </w:p>
    <w:p w14:paraId="6CB91929" w14:textId="77777777" w:rsidR="00DF422D" w:rsidRPr="003231FF" w:rsidRDefault="00DF422D" w:rsidP="002848F2">
      <w:pPr>
        <w:spacing w:before="0" w:after="0" w:line="240" w:lineRule="auto"/>
        <w:jc w:val="center"/>
        <w:rPr>
          <w:rFonts w:ascii="Calibri" w:eastAsia="Calibri" w:hAnsi="Calibri" w:cs="Calibri"/>
        </w:rPr>
      </w:pPr>
    </w:p>
    <w:p w14:paraId="00000847"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Acceso a servicios básicos</w:t>
      </w:r>
    </w:p>
    <w:p w14:paraId="00000848" w14:textId="77777777" w:rsidR="005A45BA" w:rsidRPr="003231FF" w:rsidRDefault="005A45BA" w:rsidP="002848F2">
      <w:pPr>
        <w:spacing w:before="0" w:after="0" w:line="240" w:lineRule="auto"/>
        <w:rPr>
          <w:rFonts w:ascii="Calibri" w:eastAsia="Calibri" w:hAnsi="Calibri" w:cs="Calibri"/>
          <w:sz w:val="22"/>
          <w:szCs w:val="22"/>
        </w:rPr>
      </w:pPr>
    </w:p>
    <w:p w14:paraId="0000084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 ENDESA (INE, 2019) ofrece algunas aproximaciones para establecer las condiciones de desigualdad en relación con el acceso a servicios básicos que persisten en la población por departamento, en este caso de Gracias a Dios. Para ello establece tres indicadores básicos, cuyos resultados se presentan a continuación. A manera comparativa se cotejan con resultados nacionales para identificar la vulnerabilidad con relación a condiciones que se consideran básicas para vivir de manera saludable.</w:t>
      </w:r>
    </w:p>
    <w:p w14:paraId="0000084A" w14:textId="77777777" w:rsidR="005A45BA" w:rsidRPr="003231FF" w:rsidRDefault="005A45BA" w:rsidP="002848F2">
      <w:pPr>
        <w:spacing w:before="0" w:after="0" w:line="240" w:lineRule="auto"/>
        <w:rPr>
          <w:rFonts w:ascii="Calibri" w:eastAsia="Calibri" w:hAnsi="Calibri" w:cs="Calibri"/>
          <w:sz w:val="22"/>
          <w:szCs w:val="22"/>
        </w:rPr>
      </w:pPr>
    </w:p>
    <w:p w14:paraId="7EA60735" w14:textId="29CF5278" w:rsidR="00DF422D" w:rsidRPr="003231FF" w:rsidRDefault="00DF422D" w:rsidP="00DF422D">
      <w:pPr>
        <w:keepNext/>
      </w:pPr>
      <w:bookmarkStart w:id="103" w:name="_Toc161049829"/>
      <w:r w:rsidRPr="003231FF">
        <w:t xml:space="preserve">Tabla </w:t>
      </w:r>
      <w:r w:rsidRPr="003231FF">
        <w:fldChar w:fldCharType="begin"/>
      </w:r>
      <w:r w:rsidRPr="003231FF">
        <w:instrText xml:space="preserve"> SEQ Tabla \* ARABIC </w:instrText>
      </w:r>
      <w:r w:rsidRPr="003231FF">
        <w:fldChar w:fldCharType="separate"/>
      </w:r>
      <w:r w:rsidR="004D0120">
        <w:rPr>
          <w:noProof/>
        </w:rPr>
        <w:t>19</w:t>
      </w:r>
      <w:r w:rsidRPr="003231FF">
        <w:fldChar w:fldCharType="end"/>
      </w:r>
      <w:r w:rsidRPr="003231FF">
        <w:t>. Situación de desigualdad en el acceso a servicios básicos de las personas</w:t>
      </w:r>
      <w:bookmarkEnd w:id="103"/>
      <w:r w:rsidRPr="003231FF">
        <w:t xml:space="preserve"> </w:t>
      </w:r>
    </w:p>
    <w:tbl>
      <w:tblPr>
        <w:tblStyle w:val="29"/>
        <w:tblW w:w="8968" w:type="dxa"/>
        <w:tblInd w:w="-1" w:type="dxa"/>
        <w:tblLayout w:type="fixed"/>
        <w:tblLook w:val="0400" w:firstRow="0" w:lastRow="0" w:firstColumn="0" w:lastColumn="0" w:noHBand="0" w:noVBand="1"/>
      </w:tblPr>
      <w:tblGrid>
        <w:gridCol w:w="3295"/>
        <w:gridCol w:w="1955"/>
        <w:gridCol w:w="1836"/>
        <w:gridCol w:w="1882"/>
      </w:tblGrid>
      <w:tr w:rsidR="005F3908" w:rsidRPr="003231FF" w14:paraId="2E3882A8" w14:textId="77777777" w:rsidTr="00AD2B43">
        <w:trPr>
          <w:trHeight w:val="222"/>
        </w:trPr>
        <w:tc>
          <w:tcPr>
            <w:tcW w:w="3295" w:type="dxa"/>
            <w:tcBorders>
              <w:top w:val="single" w:sz="4" w:space="0" w:color="000000"/>
              <w:left w:val="single" w:sz="4" w:space="0" w:color="000000"/>
              <w:bottom w:val="single" w:sz="4" w:space="0" w:color="000000"/>
              <w:right w:val="single" w:sz="4" w:space="0" w:color="000000"/>
            </w:tcBorders>
            <w:shd w:val="clear" w:color="auto" w:fill="5CC0DA"/>
          </w:tcPr>
          <w:p w14:paraId="0000084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Referencia</w:t>
            </w:r>
          </w:p>
        </w:tc>
        <w:tc>
          <w:tcPr>
            <w:tcW w:w="1955" w:type="dxa"/>
            <w:tcBorders>
              <w:top w:val="single" w:sz="4" w:space="0" w:color="000000"/>
              <w:left w:val="nil"/>
              <w:bottom w:val="single" w:sz="4" w:space="0" w:color="000000"/>
              <w:right w:val="single" w:sz="4" w:space="0" w:color="000000"/>
            </w:tcBorders>
            <w:shd w:val="clear" w:color="auto" w:fill="5CC0DA"/>
          </w:tcPr>
          <w:p w14:paraId="0000084E"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Agua para beber básica</w:t>
            </w:r>
          </w:p>
        </w:tc>
        <w:tc>
          <w:tcPr>
            <w:tcW w:w="1836" w:type="dxa"/>
            <w:tcBorders>
              <w:top w:val="single" w:sz="4" w:space="0" w:color="000000"/>
              <w:left w:val="nil"/>
              <w:bottom w:val="single" w:sz="4" w:space="0" w:color="000000"/>
              <w:right w:val="single" w:sz="4" w:space="0" w:color="000000"/>
            </w:tcBorders>
            <w:shd w:val="clear" w:color="auto" w:fill="5CC0DA"/>
          </w:tcPr>
          <w:p w14:paraId="0000084F"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Saneamiento</w:t>
            </w:r>
          </w:p>
          <w:p w14:paraId="00000850"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básico</w:t>
            </w:r>
          </w:p>
        </w:tc>
        <w:tc>
          <w:tcPr>
            <w:tcW w:w="1882" w:type="dxa"/>
            <w:tcBorders>
              <w:top w:val="single" w:sz="4" w:space="0" w:color="000000"/>
              <w:left w:val="nil"/>
              <w:bottom w:val="single" w:sz="4" w:space="0" w:color="000000"/>
              <w:right w:val="single" w:sz="4" w:space="0" w:color="000000"/>
            </w:tcBorders>
            <w:shd w:val="clear" w:color="auto" w:fill="5CC0DA"/>
          </w:tcPr>
          <w:p w14:paraId="00000851"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Higiene básica</w:t>
            </w:r>
          </w:p>
        </w:tc>
      </w:tr>
      <w:tr w:rsidR="00A6234C" w:rsidRPr="003231FF" w14:paraId="48F9273F" w14:textId="77777777">
        <w:trPr>
          <w:trHeight w:val="282"/>
        </w:trPr>
        <w:tc>
          <w:tcPr>
            <w:tcW w:w="3295" w:type="dxa"/>
            <w:tcBorders>
              <w:top w:val="nil"/>
              <w:left w:val="single" w:sz="4" w:space="0" w:color="000000"/>
              <w:bottom w:val="single" w:sz="4" w:space="0" w:color="000000"/>
              <w:right w:val="single" w:sz="4" w:space="0" w:color="000000"/>
            </w:tcBorders>
            <w:shd w:val="clear" w:color="auto" w:fill="auto"/>
          </w:tcPr>
          <w:p w14:paraId="00000852"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Nacional</w:t>
            </w:r>
          </w:p>
        </w:tc>
        <w:tc>
          <w:tcPr>
            <w:tcW w:w="1955" w:type="dxa"/>
            <w:tcBorders>
              <w:top w:val="nil"/>
              <w:left w:val="nil"/>
              <w:bottom w:val="single" w:sz="4" w:space="0" w:color="000000"/>
              <w:right w:val="single" w:sz="4" w:space="0" w:color="000000"/>
            </w:tcBorders>
            <w:shd w:val="clear" w:color="auto" w:fill="auto"/>
          </w:tcPr>
          <w:p w14:paraId="0000085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82.5</w:t>
            </w:r>
          </w:p>
        </w:tc>
        <w:tc>
          <w:tcPr>
            <w:tcW w:w="1836" w:type="dxa"/>
            <w:tcBorders>
              <w:top w:val="nil"/>
              <w:left w:val="nil"/>
              <w:bottom w:val="single" w:sz="4" w:space="0" w:color="000000"/>
              <w:right w:val="single" w:sz="4" w:space="0" w:color="000000"/>
            </w:tcBorders>
            <w:shd w:val="clear" w:color="auto" w:fill="auto"/>
          </w:tcPr>
          <w:p w14:paraId="0000085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82.6</w:t>
            </w:r>
          </w:p>
        </w:tc>
        <w:tc>
          <w:tcPr>
            <w:tcW w:w="1882" w:type="dxa"/>
            <w:tcBorders>
              <w:top w:val="nil"/>
              <w:left w:val="nil"/>
              <w:bottom w:val="single" w:sz="4" w:space="0" w:color="000000"/>
              <w:right w:val="single" w:sz="4" w:space="0" w:color="000000"/>
            </w:tcBorders>
            <w:shd w:val="clear" w:color="auto" w:fill="auto"/>
          </w:tcPr>
          <w:p w14:paraId="0000085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86.2</w:t>
            </w:r>
          </w:p>
        </w:tc>
      </w:tr>
      <w:tr w:rsidR="00A6234C" w:rsidRPr="003231FF" w14:paraId="196368EA" w14:textId="77777777">
        <w:trPr>
          <w:trHeight w:val="103"/>
        </w:trPr>
        <w:tc>
          <w:tcPr>
            <w:tcW w:w="3295" w:type="dxa"/>
            <w:tcBorders>
              <w:top w:val="nil"/>
              <w:left w:val="single" w:sz="4" w:space="0" w:color="000000"/>
              <w:bottom w:val="single" w:sz="4" w:space="0" w:color="000000"/>
              <w:right w:val="single" w:sz="4" w:space="0" w:color="000000"/>
            </w:tcBorders>
            <w:shd w:val="clear" w:color="auto" w:fill="auto"/>
          </w:tcPr>
          <w:p w14:paraId="0000085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Gracias a Dios</w:t>
            </w:r>
          </w:p>
        </w:tc>
        <w:tc>
          <w:tcPr>
            <w:tcW w:w="1955" w:type="dxa"/>
            <w:tcBorders>
              <w:top w:val="nil"/>
              <w:left w:val="nil"/>
              <w:bottom w:val="single" w:sz="4" w:space="0" w:color="000000"/>
              <w:right w:val="single" w:sz="4" w:space="0" w:color="000000"/>
            </w:tcBorders>
            <w:shd w:val="clear" w:color="auto" w:fill="auto"/>
          </w:tcPr>
          <w:p w14:paraId="0000085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 xml:space="preserve">62.9 </w:t>
            </w:r>
          </w:p>
        </w:tc>
        <w:tc>
          <w:tcPr>
            <w:tcW w:w="1836" w:type="dxa"/>
            <w:tcBorders>
              <w:top w:val="nil"/>
              <w:left w:val="nil"/>
              <w:bottom w:val="single" w:sz="4" w:space="0" w:color="000000"/>
              <w:right w:val="single" w:sz="4" w:space="0" w:color="000000"/>
            </w:tcBorders>
            <w:shd w:val="clear" w:color="auto" w:fill="auto"/>
          </w:tcPr>
          <w:p w14:paraId="0000085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 xml:space="preserve">35.2 </w:t>
            </w:r>
          </w:p>
        </w:tc>
        <w:tc>
          <w:tcPr>
            <w:tcW w:w="1882" w:type="dxa"/>
            <w:tcBorders>
              <w:top w:val="nil"/>
              <w:left w:val="nil"/>
              <w:bottom w:val="single" w:sz="4" w:space="0" w:color="000000"/>
              <w:right w:val="single" w:sz="4" w:space="0" w:color="000000"/>
            </w:tcBorders>
            <w:shd w:val="clear" w:color="auto" w:fill="auto"/>
          </w:tcPr>
          <w:p w14:paraId="00000859" w14:textId="77777777" w:rsidR="005A45BA" w:rsidRPr="003231FF" w:rsidRDefault="00416FCA" w:rsidP="002848F2">
            <w:pPr>
              <w:keepNext/>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63.9</w:t>
            </w:r>
          </w:p>
        </w:tc>
      </w:tr>
    </w:tbl>
    <w:p w14:paraId="0000085A"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elaboraciones propias con base Capítulo 11-Vivir en un ambiente seguro y limpio. ENDESA 2019</w:t>
      </w:r>
    </w:p>
    <w:p w14:paraId="0000085B" w14:textId="77777777" w:rsidR="005A45BA" w:rsidRPr="003231FF" w:rsidRDefault="005A45BA" w:rsidP="002848F2">
      <w:pPr>
        <w:spacing w:before="0" w:after="0" w:line="240" w:lineRule="auto"/>
        <w:rPr>
          <w:rFonts w:ascii="Calibri" w:eastAsia="Calibri" w:hAnsi="Calibri" w:cs="Calibri"/>
          <w:b/>
          <w:sz w:val="22"/>
          <w:szCs w:val="22"/>
        </w:rPr>
      </w:pPr>
    </w:p>
    <w:p w14:paraId="0000085C" w14:textId="1399890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Como puede observarse a partir de los resultados, existe una amplia brecha tanto a nivel de acceso en el </w:t>
      </w:r>
      <w:r w:rsidR="57E14384" w:rsidRPr="1B24177A">
        <w:rPr>
          <w:rFonts w:ascii="Calibri" w:eastAsia="Calibri" w:hAnsi="Calibri" w:cs="Calibri"/>
          <w:sz w:val="22"/>
          <w:szCs w:val="22"/>
        </w:rPr>
        <w:t>d</w:t>
      </w:r>
      <w:r w:rsidRPr="003231FF">
        <w:rPr>
          <w:rFonts w:ascii="Calibri" w:eastAsia="Calibri" w:hAnsi="Calibri" w:cs="Calibri"/>
          <w:sz w:val="22"/>
          <w:szCs w:val="22"/>
        </w:rPr>
        <w:t xml:space="preserve">epartamento y se profundiza cuando la comparamos con el ámbito nacional del país, con lo que se puede inferir que existe una amplia desigualdad en el acceso a servicios básicos, para la población del Departamento. </w:t>
      </w:r>
    </w:p>
    <w:p w14:paraId="0000085E"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Disposición de servicios sanitarios </w:t>
      </w:r>
    </w:p>
    <w:p w14:paraId="00000860" w14:textId="042A519F"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Según la ENDESA el tipo de instalación sanitaria que prevalece en el </w:t>
      </w:r>
      <w:r w:rsidR="0E31C02E" w:rsidRPr="1B24177A">
        <w:rPr>
          <w:rFonts w:ascii="Calibri" w:eastAsia="Calibri" w:hAnsi="Calibri" w:cs="Calibri"/>
          <w:sz w:val="22"/>
          <w:szCs w:val="22"/>
        </w:rPr>
        <w:t>d</w:t>
      </w:r>
      <w:r w:rsidRPr="003231FF">
        <w:rPr>
          <w:rFonts w:ascii="Calibri" w:eastAsia="Calibri" w:hAnsi="Calibri" w:cs="Calibri"/>
          <w:sz w:val="22"/>
          <w:szCs w:val="22"/>
        </w:rPr>
        <w:t xml:space="preserve">epartamento son instalaciones sanitarias no mejoradas, siendo la letrina simple con loza la que mayormente dispone la población. Mientras que las instalaciones sanitarias mejoradas únicamente el pozo séptico (8.8%) y se evidencia que los sistemas de alcantarillas son los que tienen menor acceso (0.2%). Adicionalmente, únicamente el 35.2% es decir 3 de cada 10 hogares hacen uso no compartido de la instalación sanitaria, el resto lo comparte con más hogares e incluso utiliza instalaciones públicas. </w:t>
      </w:r>
    </w:p>
    <w:p w14:paraId="1F1B45A0" w14:textId="77777777" w:rsidR="00AD2B43" w:rsidRDefault="00AD2B43" w:rsidP="002848F2">
      <w:pPr>
        <w:spacing w:before="0" w:after="0" w:line="240" w:lineRule="auto"/>
        <w:rPr>
          <w:rFonts w:ascii="Calibri" w:eastAsia="Calibri" w:hAnsi="Calibri" w:cs="Calibri"/>
          <w:sz w:val="22"/>
          <w:szCs w:val="22"/>
        </w:rPr>
      </w:pPr>
    </w:p>
    <w:p w14:paraId="298C8D63" w14:textId="77777777" w:rsidR="009E528D" w:rsidRDefault="009E528D" w:rsidP="002848F2">
      <w:pPr>
        <w:spacing w:before="0" w:after="0" w:line="240" w:lineRule="auto"/>
        <w:rPr>
          <w:rFonts w:ascii="Calibri" w:eastAsia="Calibri" w:hAnsi="Calibri" w:cs="Calibri"/>
          <w:sz w:val="22"/>
          <w:szCs w:val="22"/>
        </w:rPr>
      </w:pPr>
    </w:p>
    <w:p w14:paraId="7695A982" w14:textId="77777777" w:rsidR="009E528D" w:rsidRDefault="009E528D" w:rsidP="002848F2">
      <w:pPr>
        <w:spacing w:before="0" w:after="0" w:line="240" w:lineRule="auto"/>
        <w:rPr>
          <w:rFonts w:ascii="Calibri" w:eastAsia="Calibri" w:hAnsi="Calibri" w:cs="Calibri"/>
          <w:sz w:val="22"/>
          <w:szCs w:val="22"/>
        </w:rPr>
      </w:pPr>
    </w:p>
    <w:p w14:paraId="7D57B771" w14:textId="77777777" w:rsidR="009E528D" w:rsidRDefault="009E528D" w:rsidP="002848F2">
      <w:pPr>
        <w:spacing w:before="0" w:after="0" w:line="240" w:lineRule="auto"/>
        <w:rPr>
          <w:rFonts w:ascii="Calibri" w:eastAsia="Calibri" w:hAnsi="Calibri" w:cs="Calibri"/>
          <w:sz w:val="22"/>
          <w:szCs w:val="22"/>
        </w:rPr>
      </w:pPr>
    </w:p>
    <w:p w14:paraId="537A5B2F" w14:textId="77777777" w:rsidR="009E528D" w:rsidRPr="003231FF" w:rsidRDefault="009E528D" w:rsidP="002848F2">
      <w:pPr>
        <w:spacing w:before="0" w:after="0" w:line="240" w:lineRule="auto"/>
        <w:rPr>
          <w:rFonts w:ascii="Calibri" w:eastAsia="Calibri" w:hAnsi="Calibri" w:cs="Calibri"/>
          <w:sz w:val="22"/>
          <w:szCs w:val="22"/>
        </w:rPr>
      </w:pPr>
    </w:p>
    <w:p w14:paraId="00000861" w14:textId="77777777" w:rsidR="005A45BA" w:rsidRPr="003231FF" w:rsidRDefault="005A45BA" w:rsidP="002848F2">
      <w:pPr>
        <w:spacing w:before="0" w:after="0" w:line="240" w:lineRule="auto"/>
        <w:rPr>
          <w:rFonts w:ascii="Calibri" w:eastAsia="Calibri" w:hAnsi="Calibri" w:cs="Calibri"/>
          <w:sz w:val="22"/>
          <w:szCs w:val="22"/>
        </w:rPr>
      </w:pPr>
    </w:p>
    <w:p w14:paraId="2AB00113" w14:textId="0470EBB5" w:rsidR="0056129E" w:rsidRPr="003231FF" w:rsidRDefault="0056129E" w:rsidP="0056129E">
      <w:pPr>
        <w:keepNext/>
      </w:pPr>
      <w:bookmarkStart w:id="104" w:name="_Toc161049830"/>
      <w:r w:rsidRPr="003231FF">
        <w:lastRenderedPageBreak/>
        <w:t xml:space="preserve">Tabla </w:t>
      </w:r>
      <w:r w:rsidRPr="003231FF">
        <w:fldChar w:fldCharType="begin"/>
      </w:r>
      <w:r w:rsidRPr="003231FF">
        <w:instrText xml:space="preserve"> SEQ Tabla \* ARABIC </w:instrText>
      </w:r>
      <w:r w:rsidRPr="003231FF">
        <w:fldChar w:fldCharType="separate"/>
      </w:r>
      <w:r w:rsidR="004D0120">
        <w:rPr>
          <w:noProof/>
        </w:rPr>
        <w:t>20</w:t>
      </w:r>
      <w:r w:rsidRPr="003231FF">
        <w:fldChar w:fldCharType="end"/>
      </w:r>
      <w:r w:rsidRPr="003231FF">
        <w:t>. Porcentaje de hogares con disposición de servicios sanitarios a nivel del Departamento.</w:t>
      </w:r>
      <w:bookmarkEnd w:id="104"/>
    </w:p>
    <w:tbl>
      <w:tblPr>
        <w:tblStyle w:val="28"/>
        <w:tblW w:w="1045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9"/>
        <w:gridCol w:w="1258"/>
        <w:gridCol w:w="950"/>
        <w:gridCol w:w="949"/>
        <w:gridCol w:w="695"/>
        <w:gridCol w:w="1551"/>
        <w:gridCol w:w="1004"/>
        <w:gridCol w:w="1004"/>
        <w:gridCol w:w="1004"/>
      </w:tblGrid>
      <w:tr w:rsidR="00675974" w:rsidRPr="003231FF" w14:paraId="15BCA85C" w14:textId="77777777" w:rsidTr="00AD2B43">
        <w:trPr>
          <w:trHeight w:val="210"/>
          <w:jc w:val="center"/>
        </w:trPr>
        <w:tc>
          <w:tcPr>
            <w:tcW w:w="2039" w:type="dxa"/>
            <w:shd w:val="clear" w:color="auto" w:fill="5CC0DA"/>
          </w:tcPr>
          <w:p w14:paraId="00000867"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Referencia</w:t>
            </w:r>
          </w:p>
        </w:tc>
        <w:tc>
          <w:tcPr>
            <w:tcW w:w="1258" w:type="dxa"/>
            <w:shd w:val="clear" w:color="auto" w:fill="5CC0DA"/>
          </w:tcPr>
          <w:p w14:paraId="00000868"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Sistema de alcantarillado</w:t>
            </w:r>
          </w:p>
        </w:tc>
        <w:tc>
          <w:tcPr>
            <w:tcW w:w="950" w:type="dxa"/>
            <w:shd w:val="clear" w:color="auto" w:fill="5CC0DA"/>
          </w:tcPr>
          <w:p w14:paraId="00000869"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Pozo séptico</w:t>
            </w:r>
          </w:p>
        </w:tc>
        <w:tc>
          <w:tcPr>
            <w:tcW w:w="949" w:type="dxa"/>
            <w:shd w:val="clear" w:color="auto" w:fill="5CC0DA"/>
          </w:tcPr>
          <w:p w14:paraId="0000086A"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Pozo</w:t>
            </w:r>
          </w:p>
          <w:p w14:paraId="0000086B"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Negro</w:t>
            </w:r>
          </w:p>
        </w:tc>
        <w:tc>
          <w:tcPr>
            <w:tcW w:w="695" w:type="dxa"/>
            <w:shd w:val="clear" w:color="auto" w:fill="5CC0DA"/>
          </w:tcPr>
          <w:p w14:paraId="0000086C"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Letrina simple con loza</w:t>
            </w:r>
          </w:p>
        </w:tc>
        <w:tc>
          <w:tcPr>
            <w:tcW w:w="1551" w:type="dxa"/>
            <w:shd w:val="clear" w:color="auto" w:fill="5CC0DA"/>
          </w:tcPr>
          <w:p w14:paraId="0000086D"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Descarga/baldeo a drenaje abierto</w:t>
            </w:r>
          </w:p>
        </w:tc>
        <w:tc>
          <w:tcPr>
            <w:tcW w:w="1004" w:type="dxa"/>
            <w:shd w:val="clear" w:color="auto" w:fill="5CC0DA"/>
          </w:tcPr>
          <w:p w14:paraId="0000086E"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Letrina con descarga a río, quebrada, laguna, mar o lago</w:t>
            </w:r>
          </w:p>
        </w:tc>
        <w:tc>
          <w:tcPr>
            <w:tcW w:w="1004" w:type="dxa"/>
            <w:shd w:val="clear" w:color="auto" w:fill="5CC0DA"/>
          </w:tcPr>
          <w:p w14:paraId="0000086F"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No sabe donde</w:t>
            </w:r>
          </w:p>
        </w:tc>
        <w:tc>
          <w:tcPr>
            <w:tcW w:w="1004" w:type="dxa"/>
            <w:shd w:val="clear" w:color="auto" w:fill="5CC0DA"/>
          </w:tcPr>
          <w:p w14:paraId="00000870" w14:textId="77777777" w:rsidR="005A45BA" w:rsidRPr="003231FF" w:rsidRDefault="00416FCA" w:rsidP="002848F2">
            <w:pPr>
              <w:spacing w:before="0" w:after="0" w:line="240" w:lineRule="auto"/>
              <w:jc w:val="center"/>
              <w:rPr>
                <w:rFonts w:ascii="Calibri" w:eastAsia="Calibri" w:hAnsi="Calibri" w:cs="Calibri"/>
                <w:sz w:val="20"/>
                <w:szCs w:val="20"/>
              </w:rPr>
            </w:pPr>
            <w:r w:rsidRPr="003231FF">
              <w:rPr>
                <w:rFonts w:ascii="Calibri" w:eastAsia="Calibri" w:hAnsi="Calibri" w:cs="Calibri"/>
                <w:sz w:val="20"/>
                <w:szCs w:val="20"/>
              </w:rPr>
              <w:t>Otro</w:t>
            </w:r>
          </w:p>
        </w:tc>
      </w:tr>
      <w:tr w:rsidR="00675974" w:rsidRPr="003231FF" w14:paraId="0193929D" w14:textId="77777777">
        <w:trPr>
          <w:trHeight w:val="267"/>
          <w:jc w:val="center"/>
        </w:trPr>
        <w:tc>
          <w:tcPr>
            <w:tcW w:w="2039" w:type="dxa"/>
            <w:shd w:val="clear" w:color="auto" w:fill="auto"/>
          </w:tcPr>
          <w:p w14:paraId="00000871"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Nacional</w:t>
            </w:r>
          </w:p>
        </w:tc>
        <w:tc>
          <w:tcPr>
            <w:tcW w:w="1258" w:type="dxa"/>
            <w:shd w:val="clear" w:color="auto" w:fill="auto"/>
          </w:tcPr>
          <w:p w14:paraId="0000087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32.7</w:t>
            </w:r>
          </w:p>
        </w:tc>
        <w:tc>
          <w:tcPr>
            <w:tcW w:w="950" w:type="dxa"/>
            <w:shd w:val="clear" w:color="auto" w:fill="auto"/>
          </w:tcPr>
          <w:p w14:paraId="0000087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23.4</w:t>
            </w:r>
          </w:p>
        </w:tc>
        <w:tc>
          <w:tcPr>
            <w:tcW w:w="949" w:type="dxa"/>
            <w:shd w:val="clear" w:color="auto" w:fill="auto"/>
          </w:tcPr>
          <w:p w14:paraId="0000087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27.5</w:t>
            </w:r>
          </w:p>
        </w:tc>
        <w:tc>
          <w:tcPr>
            <w:tcW w:w="695" w:type="dxa"/>
          </w:tcPr>
          <w:p w14:paraId="0000087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7.1</w:t>
            </w:r>
          </w:p>
        </w:tc>
        <w:tc>
          <w:tcPr>
            <w:tcW w:w="1551" w:type="dxa"/>
          </w:tcPr>
          <w:p w14:paraId="0000087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0.5</w:t>
            </w:r>
          </w:p>
        </w:tc>
        <w:tc>
          <w:tcPr>
            <w:tcW w:w="1004" w:type="dxa"/>
          </w:tcPr>
          <w:p w14:paraId="0000087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0.6</w:t>
            </w:r>
          </w:p>
        </w:tc>
        <w:tc>
          <w:tcPr>
            <w:tcW w:w="1004" w:type="dxa"/>
          </w:tcPr>
          <w:p w14:paraId="0000087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0.1</w:t>
            </w:r>
          </w:p>
        </w:tc>
        <w:tc>
          <w:tcPr>
            <w:tcW w:w="1004" w:type="dxa"/>
          </w:tcPr>
          <w:p w14:paraId="0000087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0.3</w:t>
            </w:r>
          </w:p>
        </w:tc>
      </w:tr>
      <w:tr w:rsidR="00675974" w:rsidRPr="003231FF" w14:paraId="156C4590" w14:textId="77777777">
        <w:trPr>
          <w:trHeight w:val="97"/>
          <w:jc w:val="center"/>
        </w:trPr>
        <w:tc>
          <w:tcPr>
            <w:tcW w:w="2039" w:type="dxa"/>
            <w:shd w:val="clear" w:color="auto" w:fill="auto"/>
          </w:tcPr>
          <w:p w14:paraId="0000087A"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Gracias a Dios</w:t>
            </w:r>
          </w:p>
        </w:tc>
        <w:tc>
          <w:tcPr>
            <w:tcW w:w="1258" w:type="dxa"/>
            <w:shd w:val="clear" w:color="auto" w:fill="auto"/>
          </w:tcPr>
          <w:p w14:paraId="0000087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0.2</w:t>
            </w:r>
          </w:p>
        </w:tc>
        <w:tc>
          <w:tcPr>
            <w:tcW w:w="950" w:type="dxa"/>
            <w:shd w:val="clear" w:color="auto" w:fill="auto"/>
          </w:tcPr>
          <w:p w14:paraId="0000087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8.8</w:t>
            </w:r>
          </w:p>
        </w:tc>
        <w:tc>
          <w:tcPr>
            <w:tcW w:w="949" w:type="dxa"/>
            <w:shd w:val="clear" w:color="auto" w:fill="auto"/>
          </w:tcPr>
          <w:p w14:paraId="0000087D" w14:textId="77777777" w:rsidR="005A45BA" w:rsidRPr="003231FF" w:rsidRDefault="00416FCA" w:rsidP="002848F2">
            <w:pPr>
              <w:keepNext/>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7.2</w:t>
            </w:r>
          </w:p>
        </w:tc>
        <w:tc>
          <w:tcPr>
            <w:tcW w:w="695" w:type="dxa"/>
          </w:tcPr>
          <w:p w14:paraId="0000087E" w14:textId="77777777" w:rsidR="005A45BA" w:rsidRPr="003231FF" w:rsidRDefault="00416FCA" w:rsidP="002848F2">
            <w:pPr>
              <w:keepNext/>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35.3</w:t>
            </w:r>
          </w:p>
        </w:tc>
        <w:tc>
          <w:tcPr>
            <w:tcW w:w="1551" w:type="dxa"/>
          </w:tcPr>
          <w:p w14:paraId="0000087F" w14:textId="77777777" w:rsidR="005A45BA" w:rsidRPr="003231FF" w:rsidRDefault="00416FCA" w:rsidP="002848F2">
            <w:pPr>
              <w:keepNext/>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5.1</w:t>
            </w:r>
          </w:p>
        </w:tc>
        <w:tc>
          <w:tcPr>
            <w:tcW w:w="1004" w:type="dxa"/>
          </w:tcPr>
          <w:p w14:paraId="00000880" w14:textId="77777777" w:rsidR="005A45BA" w:rsidRPr="003231FF" w:rsidRDefault="00416FCA" w:rsidP="002848F2">
            <w:pPr>
              <w:keepNext/>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0.8</w:t>
            </w:r>
          </w:p>
        </w:tc>
        <w:tc>
          <w:tcPr>
            <w:tcW w:w="1004" w:type="dxa"/>
          </w:tcPr>
          <w:p w14:paraId="00000881" w14:textId="77777777" w:rsidR="005A45BA" w:rsidRPr="003231FF" w:rsidRDefault="00416FCA" w:rsidP="002848F2">
            <w:pPr>
              <w:keepNext/>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0.4</w:t>
            </w:r>
          </w:p>
        </w:tc>
        <w:tc>
          <w:tcPr>
            <w:tcW w:w="1004" w:type="dxa"/>
          </w:tcPr>
          <w:p w14:paraId="00000882" w14:textId="77777777" w:rsidR="005A45BA" w:rsidRPr="003231FF" w:rsidRDefault="00416FCA" w:rsidP="002848F2">
            <w:pPr>
              <w:keepNext/>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0.3</w:t>
            </w:r>
          </w:p>
        </w:tc>
      </w:tr>
    </w:tbl>
    <w:p w14:paraId="00000883" w14:textId="77777777" w:rsidR="005A45BA" w:rsidRPr="003231FF" w:rsidRDefault="00416FCA" w:rsidP="002848F2">
      <w:pPr>
        <w:spacing w:before="0" w:after="0" w:line="240" w:lineRule="auto"/>
        <w:jc w:val="center"/>
        <w:rPr>
          <w:rFonts w:ascii="Calibri" w:eastAsia="Calibri" w:hAnsi="Calibri" w:cs="Calibri"/>
          <w:sz w:val="16"/>
          <w:szCs w:val="16"/>
        </w:rPr>
      </w:pPr>
      <w:r w:rsidRPr="003231FF">
        <w:rPr>
          <w:rFonts w:ascii="Calibri" w:eastAsia="Calibri" w:hAnsi="Calibri" w:cs="Calibri"/>
          <w:sz w:val="16"/>
          <w:szCs w:val="16"/>
        </w:rPr>
        <w:t>Fuente: elaboraciones propias con base a información Indicador MICS WS.8 - Uso de instalaciones sanitarias mejoradas; indicador ODS 3.8.1. ENDESA 2019</w:t>
      </w:r>
    </w:p>
    <w:p w14:paraId="00000885"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Materiales de construcción del techo y paredes exteriores de la vivienda </w:t>
      </w:r>
    </w:p>
    <w:p w14:paraId="00000886" w14:textId="77777777" w:rsidR="005A45BA" w:rsidRPr="003231FF" w:rsidRDefault="005A45BA" w:rsidP="002848F2">
      <w:pPr>
        <w:spacing w:before="0" w:after="0" w:line="240" w:lineRule="auto"/>
        <w:rPr>
          <w:rFonts w:ascii="Calibri" w:eastAsia="Calibri" w:hAnsi="Calibri" w:cs="Calibri"/>
          <w:sz w:val="22"/>
          <w:szCs w:val="22"/>
        </w:rPr>
      </w:pPr>
    </w:p>
    <w:p w14:paraId="00000887" w14:textId="77777777" w:rsidR="005A45BA" w:rsidRPr="003231FF" w:rsidRDefault="00416FCA" w:rsidP="0056129E">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 nivel general del departamento, se dispone de información sobre los materiales con los que se construyen los techos y paredes de las viviendas, siendo los siguientes: </w:t>
      </w:r>
    </w:p>
    <w:p w14:paraId="30E7B5A5" w14:textId="77777777" w:rsidR="0056129E" w:rsidRPr="003231FF" w:rsidRDefault="0056129E" w:rsidP="0056129E">
      <w:pPr>
        <w:keepNext/>
      </w:pPr>
    </w:p>
    <w:p w14:paraId="68E6E438" w14:textId="76F505FE" w:rsidR="0056129E" w:rsidRPr="003231FF" w:rsidRDefault="0056129E" w:rsidP="0056129E">
      <w:pPr>
        <w:keepNext/>
      </w:pPr>
      <w:bookmarkStart w:id="105" w:name="_Toc161049831"/>
      <w:r w:rsidRPr="003231FF">
        <w:t xml:space="preserve">Tabla </w:t>
      </w:r>
      <w:r w:rsidRPr="003231FF">
        <w:fldChar w:fldCharType="begin"/>
      </w:r>
      <w:r w:rsidRPr="003231FF">
        <w:instrText xml:space="preserve"> SEQ Tabla \* ARABIC </w:instrText>
      </w:r>
      <w:r w:rsidRPr="003231FF">
        <w:fldChar w:fldCharType="separate"/>
      </w:r>
      <w:r w:rsidR="004D0120">
        <w:rPr>
          <w:noProof/>
        </w:rPr>
        <w:t>21</w:t>
      </w:r>
      <w:r w:rsidRPr="003231FF">
        <w:fldChar w:fldCharType="end"/>
      </w:r>
      <w:r w:rsidRPr="003231FF">
        <w:t>. Materiales de construcción del techo y paredes exteriores a nivel del número de viviendas</w:t>
      </w:r>
      <w:bookmarkEnd w:id="105"/>
      <w:r w:rsidRPr="003231FF">
        <w:t xml:space="preserve"> </w:t>
      </w:r>
    </w:p>
    <w:tbl>
      <w:tblPr>
        <w:tblStyle w:val="27"/>
        <w:tblW w:w="108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8"/>
        <w:gridCol w:w="835"/>
        <w:gridCol w:w="823"/>
        <w:gridCol w:w="853"/>
        <w:gridCol w:w="823"/>
        <w:gridCol w:w="972"/>
        <w:gridCol w:w="861"/>
        <w:gridCol w:w="823"/>
        <w:gridCol w:w="926"/>
        <w:gridCol w:w="823"/>
        <w:gridCol w:w="823"/>
      </w:tblGrid>
      <w:tr w:rsidR="00675974" w:rsidRPr="003231FF" w14:paraId="75B56573" w14:textId="77777777" w:rsidTr="00AD2B43">
        <w:trPr>
          <w:trHeight w:val="304"/>
          <w:tblHeader/>
          <w:jc w:val="center"/>
        </w:trPr>
        <w:tc>
          <w:tcPr>
            <w:tcW w:w="2238" w:type="dxa"/>
            <w:shd w:val="clear" w:color="auto" w:fill="5CC0DA"/>
            <w:vAlign w:val="bottom"/>
          </w:tcPr>
          <w:p w14:paraId="0000088A"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Departamento, área y material en paredes exterior</w:t>
            </w:r>
          </w:p>
        </w:tc>
        <w:tc>
          <w:tcPr>
            <w:tcW w:w="835" w:type="dxa"/>
            <w:shd w:val="clear" w:color="auto" w:fill="5CC0DA"/>
            <w:vAlign w:val="bottom"/>
          </w:tcPr>
          <w:p w14:paraId="0000088B"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Total</w:t>
            </w:r>
          </w:p>
        </w:tc>
        <w:tc>
          <w:tcPr>
            <w:tcW w:w="823" w:type="dxa"/>
            <w:shd w:val="clear" w:color="auto" w:fill="5CC0DA"/>
            <w:vAlign w:val="bottom"/>
          </w:tcPr>
          <w:p w14:paraId="0000088C"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Teja de barro</w:t>
            </w:r>
          </w:p>
        </w:tc>
        <w:tc>
          <w:tcPr>
            <w:tcW w:w="853" w:type="dxa"/>
            <w:shd w:val="clear" w:color="auto" w:fill="5CC0DA"/>
            <w:vAlign w:val="bottom"/>
          </w:tcPr>
          <w:p w14:paraId="0000088D"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Lámina de asbesto</w:t>
            </w:r>
          </w:p>
        </w:tc>
        <w:tc>
          <w:tcPr>
            <w:tcW w:w="823" w:type="dxa"/>
            <w:shd w:val="clear" w:color="auto" w:fill="5CC0DA"/>
            <w:vAlign w:val="bottom"/>
          </w:tcPr>
          <w:p w14:paraId="0000088E"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Lámina de Zinc</w:t>
            </w:r>
          </w:p>
        </w:tc>
        <w:tc>
          <w:tcPr>
            <w:tcW w:w="972" w:type="dxa"/>
            <w:shd w:val="clear" w:color="auto" w:fill="5CC0DA"/>
            <w:vAlign w:val="bottom"/>
          </w:tcPr>
          <w:p w14:paraId="0000088F"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Concreto</w:t>
            </w:r>
          </w:p>
        </w:tc>
        <w:tc>
          <w:tcPr>
            <w:tcW w:w="861" w:type="dxa"/>
            <w:shd w:val="clear" w:color="auto" w:fill="5CC0DA"/>
            <w:vAlign w:val="bottom"/>
          </w:tcPr>
          <w:p w14:paraId="00000890"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Madera</w:t>
            </w:r>
          </w:p>
        </w:tc>
        <w:tc>
          <w:tcPr>
            <w:tcW w:w="823" w:type="dxa"/>
            <w:shd w:val="clear" w:color="auto" w:fill="5CC0DA"/>
            <w:vAlign w:val="bottom"/>
          </w:tcPr>
          <w:p w14:paraId="00000891"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Paja, palma o similar</w:t>
            </w:r>
          </w:p>
        </w:tc>
        <w:tc>
          <w:tcPr>
            <w:tcW w:w="926" w:type="dxa"/>
            <w:shd w:val="clear" w:color="auto" w:fill="5CC0DA"/>
            <w:vAlign w:val="bottom"/>
          </w:tcPr>
          <w:p w14:paraId="00000892"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Material de desecho</w:t>
            </w:r>
          </w:p>
        </w:tc>
        <w:tc>
          <w:tcPr>
            <w:tcW w:w="823" w:type="dxa"/>
            <w:shd w:val="clear" w:color="auto" w:fill="5CC0DA"/>
            <w:vAlign w:val="bottom"/>
          </w:tcPr>
          <w:p w14:paraId="00000893"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Lámina de Alunics</w:t>
            </w:r>
          </w:p>
        </w:tc>
        <w:tc>
          <w:tcPr>
            <w:tcW w:w="823" w:type="dxa"/>
            <w:shd w:val="clear" w:color="auto" w:fill="5CC0DA"/>
            <w:vAlign w:val="bottom"/>
          </w:tcPr>
          <w:p w14:paraId="00000894"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Otro</w:t>
            </w:r>
          </w:p>
        </w:tc>
      </w:tr>
      <w:tr w:rsidR="00675974" w:rsidRPr="003231FF" w14:paraId="4B01E4B3" w14:textId="77777777">
        <w:trPr>
          <w:trHeight w:val="304"/>
          <w:jc w:val="center"/>
        </w:trPr>
        <w:tc>
          <w:tcPr>
            <w:tcW w:w="2238" w:type="dxa"/>
            <w:shd w:val="clear" w:color="auto" w:fill="F2F2F2"/>
            <w:vAlign w:val="bottom"/>
          </w:tcPr>
          <w:p w14:paraId="00000895" w14:textId="77777777" w:rsidR="005A45BA" w:rsidRPr="003231FF" w:rsidRDefault="00416FCA" w:rsidP="002848F2">
            <w:pPr>
              <w:spacing w:before="0" w:after="0" w:line="240" w:lineRule="auto"/>
              <w:rPr>
                <w:rFonts w:ascii="Calibri" w:eastAsia="Calibri" w:hAnsi="Calibri" w:cs="Calibri"/>
                <w:b/>
                <w:sz w:val="20"/>
                <w:szCs w:val="20"/>
              </w:rPr>
            </w:pPr>
            <w:r w:rsidRPr="003231FF">
              <w:rPr>
                <w:rFonts w:ascii="Calibri" w:eastAsia="Calibri" w:hAnsi="Calibri" w:cs="Calibri"/>
                <w:b/>
                <w:sz w:val="20"/>
                <w:szCs w:val="20"/>
              </w:rPr>
              <w:t xml:space="preserve">    09 Gracias a Dios</w:t>
            </w:r>
          </w:p>
        </w:tc>
        <w:tc>
          <w:tcPr>
            <w:tcW w:w="835" w:type="dxa"/>
            <w:shd w:val="clear" w:color="auto" w:fill="F2F2F2"/>
            <w:vAlign w:val="bottom"/>
          </w:tcPr>
          <w:p w14:paraId="00000896"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18,783</w:t>
            </w:r>
          </w:p>
        </w:tc>
        <w:tc>
          <w:tcPr>
            <w:tcW w:w="823" w:type="dxa"/>
            <w:shd w:val="clear" w:color="auto" w:fill="F2F2F2"/>
            <w:vAlign w:val="bottom"/>
          </w:tcPr>
          <w:p w14:paraId="00000897"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88</w:t>
            </w:r>
          </w:p>
        </w:tc>
        <w:tc>
          <w:tcPr>
            <w:tcW w:w="853" w:type="dxa"/>
            <w:shd w:val="clear" w:color="auto" w:fill="F2F2F2"/>
            <w:vAlign w:val="bottom"/>
          </w:tcPr>
          <w:p w14:paraId="00000898"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150</w:t>
            </w:r>
          </w:p>
        </w:tc>
        <w:tc>
          <w:tcPr>
            <w:tcW w:w="823" w:type="dxa"/>
            <w:shd w:val="clear" w:color="auto" w:fill="F2F2F2"/>
            <w:vAlign w:val="bottom"/>
          </w:tcPr>
          <w:p w14:paraId="00000899"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15,290</w:t>
            </w:r>
          </w:p>
        </w:tc>
        <w:tc>
          <w:tcPr>
            <w:tcW w:w="972" w:type="dxa"/>
            <w:shd w:val="clear" w:color="auto" w:fill="F2F2F2"/>
            <w:vAlign w:val="bottom"/>
          </w:tcPr>
          <w:p w14:paraId="0000089A"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110</w:t>
            </w:r>
          </w:p>
        </w:tc>
        <w:tc>
          <w:tcPr>
            <w:tcW w:w="861" w:type="dxa"/>
            <w:shd w:val="clear" w:color="auto" w:fill="F2F2F2"/>
            <w:vAlign w:val="bottom"/>
          </w:tcPr>
          <w:p w14:paraId="0000089B"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1,710</w:t>
            </w:r>
          </w:p>
        </w:tc>
        <w:tc>
          <w:tcPr>
            <w:tcW w:w="823" w:type="dxa"/>
            <w:shd w:val="clear" w:color="auto" w:fill="F2F2F2"/>
            <w:vAlign w:val="bottom"/>
          </w:tcPr>
          <w:p w14:paraId="0000089C"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11</w:t>
            </w:r>
          </w:p>
        </w:tc>
        <w:tc>
          <w:tcPr>
            <w:tcW w:w="926" w:type="dxa"/>
            <w:shd w:val="clear" w:color="auto" w:fill="F2F2F2"/>
            <w:vAlign w:val="bottom"/>
          </w:tcPr>
          <w:p w14:paraId="0000089D"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367</w:t>
            </w:r>
          </w:p>
        </w:tc>
        <w:tc>
          <w:tcPr>
            <w:tcW w:w="823" w:type="dxa"/>
            <w:shd w:val="clear" w:color="auto" w:fill="F2F2F2"/>
            <w:vAlign w:val="bottom"/>
          </w:tcPr>
          <w:p w14:paraId="0000089E"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883</w:t>
            </w:r>
          </w:p>
        </w:tc>
        <w:tc>
          <w:tcPr>
            <w:tcW w:w="823" w:type="dxa"/>
            <w:shd w:val="clear" w:color="auto" w:fill="F2F2F2"/>
            <w:vAlign w:val="bottom"/>
          </w:tcPr>
          <w:p w14:paraId="0000089F"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174</w:t>
            </w:r>
          </w:p>
        </w:tc>
      </w:tr>
      <w:tr w:rsidR="00675974" w:rsidRPr="003231FF" w14:paraId="22AF8943" w14:textId="77777777">
        <w:trPr>
          <w:trHeight w:val="304"/>
          <w:jc w:val="center"/>
        </w:trPr>
        <w:tc>
          <w:tcPr>
            <w:tcW w:w="2238" w:type="dxa"/>
            <w:shd w:val="clear" w:color="auto" w:fill="E7E6E6"/>
            <w:vAlign w:val="bottom"/>
          </w:tcPr>
          <w:p w14:paraId="000008A0"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Ladrillo rafón</w:t>
            </w:r>
          </w:p>
        </w:tc>
        <w:tc>
          <w:tcPr>
            <w:tcW w:w="835" w:type="dxa"/>
            <w:shd w:val="clear" w:color="auto" w:fill="E7E6E6"/>
            <w:vAlign w:val="bottom"/>
          </w:tcPr>
          <w:p w14:paraId="000008A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40</w:t>
            </w:r>
          </w:p>
        </w:tc>
        <w:tc>
          <w:tcPr>
            <w:tcW w:w="823" w:type="dxa"/>
            <w:shd w:val="clear" w:color="auto" w:fill="E7E6E6"/>
            <w:vAlign w:val="bottom"/>
          </w:tcPr>
          <w:p w14:paraId="000008A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15</w:t>
            </w:r>
          </w:p>
        </w:tc>
        <w:tc>
          <w:tcPr>
            <w:tcW w:w="853" w:type="dxa"/>
            <w:shd w:val="clear" w:color="auto" w:fill="E7E6E6"/>
            <w:vAlign w:val="bottom"/>
          </w:tcPr>
          <w:p w14:paraId="000008A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c>
          <w:tcPr>
            <w:tcW w:w="823" w:type="dxa"/>
            <w:shd w:val="clear" w:color="auto" w:fill="E7E6E6"/>
            <w:vAlign w:val="bottom"/>
          </w:tcPr>
          <w:p w14:paraId="000008A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12</w:t>
            </w:r>
          </w:p>
        </w:tc>
        <w:tc>
          <w:tcPr>
            <w:tcW w:w="972" w:type="dxa"/>
            <w:shd w:val="clear" w:color="auto" w:fill="E7E6E6"/>
            <w:vAlign w:val="bottom"/>
          </w:tcPr>
          <w:p w14:paraId="000008A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c>
          <w:tcPr>
            <w:tcW w:w="861" w:type="dxa"/>
            <w:shd w:val="clear" w:color="auto" w:fill="E7E6E6"/>
            <w:vAlign w:val="bottom"/>
          </w:tcPr>
          <w:p w14:paraId="000008A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w:t>
            </w:r>
          </w:p>
        </w:tc>
        <w:tc>
          <w:tcPr>
            <w:tcW w:w="823" w:type="dxa"/>
            <w:shd w:val="clear" w:color="auto" w:fill="E7E6E6"/>
            <w:vAlign w:val="bottom"/>
          </w:tcPr>
          <w:p w14:paraId="000008A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E7E6E6"/>
            <w:vAlign w:val="bottom"/>
          </w:tcPr>
          <w:p w14:paraId="000008A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E7E6E6"/>
            <w:vAlign w:val="bottom"/>
          </w:tcPr>
          <w:p w14:paraId="000008A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23" w:type="dxa"/>
            <w:shd w:val="clear" w:color="auto" w:fill="E7E6E6"/>
            <w:vAlign w:val="bottom"/>
          </w:tcPr>
          <w:p w14:paraId="000008A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r>
      <w:tr w:rsidR="00675974" w:rsidRPr="003231FF" w14:paraId="433187D6" w14:textId="77777777">
        <w:trPr>
          <w:trHeight w:val="304"/>
          <w:jc w:val="center"/>
        </w:trPr>
        <w:tc>
          <w:tcPr>
            <w:tcW w:w="2238" w:type="dxa"/>
            <w:shd w:val="clear" w:color="auto" w:fill="auto"/>
            <w:vAlign w:val="bottom"/>
          </w:tcPr>
          <w:p w14:paraId="000008AB"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Piedra rajada o cantera</w:t>
            </w:r>
          </w:p>
        </w:tc>
        <w:tc>
          <w:tcPr>
            <w:tcW w:w="835" w:type="dxa"/>
            <w:shd w:val="clear" w:color="auto" w:fill="auto"/>
            <w:vAlign w:val="bottom"/>
          </w:tcPr>
          <w:p w14:paraId="000008A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16</w:t>
            </w:r>
          </w:p>
        </w:tc>
        <w:tc>
          <w:tcPr>
            <w:tcW w:w="823" w:type="dxa"/>
            <w:shd w:val="clear" w:color="auto" w:fill="auto"/>
            <w:vAlign w:val="bottom"/>
          </w:tcPr>
          <w:p w14:paraId="000008A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53" w:type="dxa"/>
            <w:shd w:val="clear" w:color="auto" w:fill="auto"/>
            <w:vAlign w:val="bottom"/>
          </w:tcPr>
          <w:p w14:paraId="000008A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23" w:type="dxa"/>
            <w:shd w:val="clear" w:color="auto" w:fill="auto"/>
            <w:vAlign w:val="bottom"/>
          </w:tcPr>
          <w:p w14:paraId="000008A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12</w:t>
            </w:r>
          </w:p>
        </w:tc>
        <w:tc>
          <w:tcPr>
            <w:tcW w:w="972" w:type="dxa"/>
            <w:shd w:val="clear" w:color="auto" w:fill="auto"/>
            <w:vAlign w:val="bottom"/>
          </w:tcPr>
          <w:p w14:paraId="000008B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auto"/>
            <w:vAlign w:val="bottom"/>
          </w:tcPr>
          <w:p w14:paraId="000008B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B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auto"/>
            <w:vAlign w:val="bottom"/>
          </w:tcPr>
          <w:p w14:paraId="000008B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B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c>
          <w:tcPr>
            <w:tcW w:w="823" w:type="dxa"/>
            <w:shd w:val="clear" w:color="auto" w:fill="auto"/>
            <w:vAlign w:val="bottom"/>
          </w:tcPr>
          <w:p w14:paraId="000008B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r>
      <w:tr w:rsidR="00675974" w:rsidRPr="003231FF" w14:paraId="5E34F4EE" w14:textId="77777777">
        <w:trPr>
          <w:trHeight w:val="304"/>
          <w:jc w:val="center"/>
        </w:trPr>
        <w:tc>
          <w:tcPr>
            <w:tcW w:w="2238" w:type="dxa"/>
            <w:shd w:val="clear" w:color="auto" w:fill="E7E6E6"/>
            <w:vAlign w:val="bottom"/>
          </w:tcPr>
          <w:p w14:paraId="000008B6"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Bloque de cemento o concreto</w:t>
            </w:r>
          </w:p>
        </w:tc>
        <w:tc>
          <w:tcPr>
            <w:tcW w:w="835" w:type="dxa"/>
            <w:shd w:val="clear" w:color="auto" w:fill="E7E6E6"/>
            <w:vAlign w:val="bottom"/>
          </w:tcPr>
          <w:p w14:paraId="000008B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1,940</w:t>
            </w:r>
          </w:p>
        </w:tc>
        <w:tc>
          <w:tcPr>
            <w:tcW w:w="823" w:type="dxa"/>
            <w:shd w:val="clear" w:color="auto" w:fill="E7E6E6"/>
            <w:vAlign w:val="bottom"/>
          </w:tcPr>
          <w:p w14:paraId="000008B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46</w:t>
            </w:r>
          </w:p>
        </w:tc>
        <w:tc>
          <w:tcPr>
            <w:tcW w:w="853" w:type="dxa"/>
            <w:shd w:val="clear" w:color="auto" w:fill="E7E6E6"/>
            <w:vAlign w:val="bottom"/>
          </w:tcPr>
          <w:p w14:paraId="000008B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47</w:t>
            </w:r>
          </w:p>
        </w:tc>
        <w:tc>
          <w:tcPr>
            <w:tcW w:w="823" w:type="dxa"/>
            <w:shd w:val="clear" w:color="auto" w:fill="E7E6E6"/>
            <w:vAlign w:val="bottom"/>
          </w:tcPr>
          <w:p w14:paraId="000008B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1,443</w:t>
            </w:r>
          </w:p>
        </w:tc>
        <w:tc>
          <w:tcPr>
            <w:tcW w:w="972" w:type="dxa"/>
            <w:shd w:val="clear" w:color="auto" w:fill="E7E6E6"/>
            <w:vAlign w:val="bottom"/>
          </w:tcPr>
          <w:p w14:paraId="000008B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109</w:t>
            </w:r>
          </w:p>
        </w:tc>
        <w:tc>
          <w:tcPr>
            <w:tcW w:w="861" w:type="dxa"/>
            <w:shd w:val="clear" w:color="auto" w:fill="E7E6E6"/>
            <w:vAlign w:val="bottom"/>
          </w:tcPr>
          <w:p w14:paraId="000008B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39</w:t>
            </w:r>
          </w:p>
        </w:tc>
        <w:tc>
          <w:tcPr>
            <w:tcW w:w="823" w:type="dxa"/>
            <w:shd w:val="clear" w:color="auto" w:fill="E7E6E6"/>
            <w:vAlign w:val="bottom"/>
          </w:tcPr>
          <w:p w14:paraId="000008B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E7E6E6"/>
            <w:vAlign w:val="bottom"/>
          </w:tcPr>
          <w:p w14:paraId="000008B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E7E6E6"/>
            <w:vAlign w:val="bottom"/>
          </w:tcPr>
          <w:p w14:paraId="000008B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221</w:t>
            </w:r>
          </w:p>
        </w:tc>
        <w:tc>
          <w:tcPr>
            <w:tcW w:w="823" w:type="dxa"/>
            <w:shd w:val="clear" w:color="auto" w:fill="E7E6E6"/>
            <w:vAlign w:val="bottom"/>
          </w:tcPr>
          <w:p w14:paraId="000008C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35</w:t>
            </w:r>
          </w:p>
        </w:tc>
      </w:tr>
      <w:tr w:rsidR="00675974" w:rsidRPr="003231FF" w14:paraId="30A546A6" w14:textId="77777777">
        <w:trPr>
          <w:trHeight w:val="304"/>
          <w:jc w:val="center"/>
        </w:trPr>
        <w:tc>
          <w:tcPr>
            <w:tcW w:w="2238" w:type="dxa"/>
            <w:shd w:val="clear" w:color="auto" w:fill="auto"/>
            <w:vAlign w:val="bottom"/>
          </w:tcPr>
          <w:p w14:paraId="000008C1"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Adobe</w:t>
            </w:r>
          </w:p>
        </w:tc>
        <w:tc>
          <w:tcPr>
            <w:tcW w:w="835" w:type="dxa"/>
            <w:shd w:val="clear" w:color="auto" w:fill="auto"/>
            <w:vAlign w:val="bottom"/>
          </w:tcPr>
          <w:p w14:paraId="000008C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89</w:t>
            </w:r>
          </w:p>
        </w:tc>
        <w:tc>
          <w:tcPr>
            <w:tcW w:w="823" w:type="dxa"/>
            <w:shd w:val="clear" w:color="auto" w:fill="auto"/>
            <w:vAlign w:val="bottom"/>
          </w:tcPr>
          <w:p w14:paraId="000008C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c>
          <w:tcPr>
            <w:tcW w:w="853" w:type="dxa"/>
            <w:shd w:val="clear" w:color="auto" w:fill="auto"/>
            <w:vAlign w:val="bottom"/>
          </w:tcPr>
          <w:p w14:paraId="000008C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23" w:type="dxa"/>
            <w:shd w:val="clear" w:color="auto" w:fill="auto"/>
            <w:vAlign w:val="bottom"/>
          </w:tcPr>
          <w:p w14:paraId="000008C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71</w:t>
            </w:r>
          </w:p>
        </w:tc>
        <w:tc>
          <w:tcPr>
            <w:tcW w:w="972" w:type="dxa"/>
            <w:shd w:val="clear" w:color="auto" w:fill="auto"/>
            <w:vAlign w:val="bottom"/>
          </w:tcPr>
          <w:p w14:paraId="000008C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auto"/>
            <w:vAlign w:val="bottom"/>
          </w:tcPr>
          <w:p w14:paraId="000008C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w:t>
            </w:r>
          </w:p>
        </w:tc>
        <w:tc>
          <w:tcPr>
            <w:tcW w:w="823" w:type="dxa"/>
            <w:shd w:val="clear" w:color="auto" w:fill="auto"/>
            <w:vAlign w:val="bottom"/>
          </w:tcPr>
          <w:p w14:paraId="000008C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auto"/>
            <w:vAlign w:val="bottom"/>
          </w:tcPr>
          <w:p w14:paraId="000008C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C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23" w:type="dxa"/>
            <w:shd w:val="clear" w:color="auto" w:fill="auto"/>
            <w:vAlign w:val="bottom"/>
          </w:tcPr>
          <w:p w14:paraId="000008C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r>
      <w:tr w:rsidR="00675974" w:rsidRPr="003231FF" w14:paraId="4F940F44" w14:textId="77777777">
        <w:trPr>
          <w:trHeight w:val="304"/>
          <w:jc w:val="center"/>
        </w:trPr>
        <w:tc>
          <w:tcPr>
            <w:tcW w:w="2238" w:type="dxa"/>
            <w:shd w:val="clear" w:color="auto" w:fill="E7E6E6"/>
            <w:vAlign w:val="bottom"/>
          </w:tcPr>
          <w:p w14:paraId="000008CC"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Madera</w:t>
            </w:r>
          </w:p>
        </w:tc>
        <w:tc>
          <w:tcPr>
            <w:tcW w:w="835" w:type="dxa"/>
            <w:shd w:val="clear" w:color="auto" w:fill="E7E6E6"/>
            <w:vAlign w:val="bottom"/>
          </w:tcPr>
          <w:p w14:paraId="000008C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15,955</w:t>
            </w:r>
          </w:p>
        </w:tc>
        <w:tc>
          <w:tcPr>
            <w:tcW w:w="823" w:type="dxa"/>
            <w:shd w:val="clear" w:color="auto" w:fill="E7E6E6"/>
            <w:vAlign w:val="bottom"/>
          </w:tcPr>
          <w:p w14:paraId="000008C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19</w:t>
            </w:r>
          </w:p>
        </w:tc>
        <w:tc>
          <w:tcPr>
            <w:tcW w:w="853" w:type="dxa"/>
            <w:shd w:val="clear" w:color="auto" w:fill="E7E6E6"/>
            <w:vAlign w:val="bottom"/>
          </w:tcPr>
          <w:p w14:paraId="000008C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86</w:t>
            </w:r>
          </w:p>
        </w:tc>
        <w:tc>
          <w:tcPr>
            <w:tcW w:w="823" w:type="dxa"/>
            <w:shd w:val="clear" w:color="auto" w:fill="E7E6E6"/>
            <w:vAlign w:val="bottom"/>
          </w:tcPr>
          <w:p w14:paraId="000008D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13,577</w:t>
            </w:r>
          </w:p>
        </w:tc>
        <w:tc>
          <w:tcPr>
            <w:tcW w:w="972" w:type="dxa"/>
            <w:shd w:val="clear" w:color="auto" w:fill="E7E6E6"/>
            <w:vAlign w:val="bottom"/>
          </w:tcPr>
          <w:p w14:paraId="000008D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E7E6E6"/>
            <w:vAlign w:val="bottom"/>
          </w:tcPr>
          <w:p w14:paraId="000008D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1,496</w:t>
            </w:r>
          </w:p>
        </w:tc>
        <w:tc>
          <w:tcPr>
            <w:tcW w:w="823" w:type="dxa"/>
            <w:shd w:val="clear" w:color="auto" w:fill="E7E6E6"/>
            <w:vAlign w:val="bottom"/>
          </w:tcPr>
          <w:p w14:paraId="000008D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E7E6E6"/>
            <w:vAlign w:val="bottom"/>
          </w:tcPr>
          <w:p w14:paraId="000008D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E7E6E6"/>
            <w:vAlign w:val="bottom"/>
          </w:tcPr>
          <w:p w14:paraId="000008D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654</w:t>
            </w:r>
          </w:p>
        </w:tc>
        <w:tc>
          <w:tcPr>
            <w:tcW w:w="823" w:type="dxa"/>
            <w:shd w:val="clear" w:color="auto" w:fill="E7E6E6"/>
            <w:vAlign w:val="bottom"/>
          </w:tcPr>
          <w:p w14:paraId="000008D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124</w:t>
            </w:r>
          </w:p>
        </w:tc>
      </w:tr>
      <w:tr w:rsidR="00675974" w:rsidRPr="003231FF" w14:paraId="7E1A900C" w14:textId="77777777">
        <w:trPr>
          <w:trHeight w:val="304"/>
          <w:jc w:val="center"/>
        </w:trPr>
        <w:tc>
          <w:tcPr>
            <w:tcW w:w="2238" w:type="dxa"/>
            <w:shd w:val="clear" w:color="auto" w:fill="auto"/>
            <w:vAlign w:val="bottom"/>
          </w:tcPr>
          <w:p w14:paraId="000008D7"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Bahareque</w:t>
            </w:r>
          </w:p>
        </w:tc>
        <w:tc>
          <w:tcPr>
            <w:tcW w:w="835" w:type="dxa"/>
            <w:shd w:val="clear" w:color="auto" w:fill="auto"/>
            <w:vAlign w:val="bottom"/>
          </w:tcPr>
          <w:p w14:paraId="000008D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101</w:t>
            </w:r>
          </w:p>
        </w:tc>
        <w:tc>
          <w:tcPr>
            <w:tcW w:w="823" w:type="dxa"/>
            <w:shd w:val="clear" w:color="auto" w:fill="auto"/>
            <w:vAlign w:val="bottom"/>
          </w:tcPr>
          <w:p w14:paraId="000008D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53" w:type="dxa"/>
            <w:shd w:val="clear" w:color="auto" w:fill="auto"/>
            <w:vAlign w:val="bottom"/>
          </w:tcPr>
          <w:p w14:paraId="000008D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c>
          <w:tcPr>
            <w:tcW w:w="823" w:type="dxa"/>
            <w:shd w:val="clear" w:color="auto" w:fill="auto"/>
            <w:vAlign w:val="bottom"/>
          </w:tcPr>
          <w:p w14:paraId="000008D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73</w:t>
            </w:r>
          </w:p>
        </w:tc>
        <w:tc>
          <w:tcPr>
            <w:tcW w:w="972" w:type="dxa"/>
            <w:shd w:val="clear" w:color="auto" w:fill="auto"/>
            <w:vAlign w:val="bottom"/>
          </w:tcPr>
          <w:p w14:paraId="000008D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auto"/>
            <w:vAlign w:val="bottom"/>
          </w:tcPr>
          <w:p w14:paraId="000008D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23</w:t>
            </w:r>
          </w:p>
        </w:tc>
        <w:tc>
          <w:tcPr>
            <w:tcW w:w="823" w:type="dxa"/>
            <w:shd w:val="clear" w:color="auto" w:fill="auto"/>
            <w:vAlign w:val="bottom"/>
          </w:tcPr>
          <w:p w14:paraId="000008D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auto"/>
            <w:vAlign w:val="bottom"/>
          </w:tcPr>
          <w:p w14:paraId="000008D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E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23" w:type="dxa"/>
            <w:shd w:val="clear" w:color="auto" w:fill="auto"/>
            <w:vAlign w:val="bottom"/>
          </w:tcPr>
          <w:p w14:paraId="000008E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r>
      <w:tr w:rsidR="00675974" w:rsidRPr="003231FF" w14:paraId="5C150F39" w14:textId="77777777">
        <w:trPr>
          <w:trHeight w:val="304"/>
          <w:jc w:val="center"/>
        </w:trPr>
        <w:tc>
          <w:tcPr>
            <w:tcW w:w="2238" w:type="dxa"/>
            <w:shd w:val="clear" w:color="auto" w:fill="E7E6E6"/>
            <w:vAlign w:val="bottom"/>
          </w:tcPr>
          <w:p w14:paraId="000008E2"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Palo o caña</w:t>
            </w:r>
          </w:p>
        </w:tc>
        <w:tc>
          <w:tcPr>
            <w:tcW w:w="835" w:type="dxa"/>
            <w:shd w:val="clear" w:color="auto" w:fill="E7E6E6"/>
            <w:vAlign w:val="bottom"/>
          </w:tcPr>
          <w:p w14:paraId="000008E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517</w:t>
            </w:r>
          </w:p>
        </w:tc>
        <w:tc>
          <w:tcPr>
            <w:tcW w:w="823" w:type="dxa"/>
            <w:shd w:val="clear" w:color="auto" w:fill="E7E6E6"/>
            <w:vAlign w:val="bottom"/>
          </w:tcPr>
          <w:p w14:paraId="000008E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c>
          <w:tcPr>
            <w:tcW w:w="853" w:type="dxa"/>
            <w:shd w:val="clear" w:color="auto" w:fill="E7E6E6"/>
            <w:vAlign w:val="bottom"/>
          </w:tcPr>
          <w:p w14:paraId="000008E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E7E6E6"/>
            <w:vAlign w:val="bottom"/>
          </w:tcPr>
          <w:p w14:paraId="000008E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60</w:t>
            </w:r>
          </w:p>
        </w:tc>
        <w:tc>
          <w:tcPr>
            <w:tcW w:w="972" w:type="dxa"/>
            <w:shd w:val="clear" w:color="auto" w:fill="E7E6E6"/>
            <w:vAlign w:val="bottom"/>
          </w:tcPr>
          <w:p w14:paraId="000008E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E7E6E6"/>
            <w:vAlign w:val="bottom"/>
          </w:tcPr>
          <w:p w14:paraId="000008E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111</w:t>
            </w:r>
          </w:p>
        </w:tc>
        <w:tc>
          <w:tcPr>
            <w:tcW w:w="823" w:type="dxa"/>
            <w:shd w:val="clear" w:color="auto" w:fill="E7E6E6"/>
            <w:vAlign w:val="bottom"/>
          </w:tcPr>
          <w:p w14:paraId="000008E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E7E6E6"/>
            <w:vAlign w:val="bottom"/>
          </w:tcPr>
          <w:p w14:paraId="000008E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342</w:t>
            </w:r>
          </w:p>
        </w:tc>
        <w:tc>
          <w:tcPr>
            <w:tcW w:w="823" w:type="dxa"/>
            <w:shd w:val="clear" w:color="auto" w:fill="E7E6E6"/>
            <w:vAlign w:val="bottom"/>
          </w:tcPr>
          <w:p w14:paraId="000008E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23" w:type="dxa"/>
            <w:shd w:val="clear" w:color="auto" w:fill="E7E6E6"/>
            <w:vAlign w:val="bottom"/>
          </w:tcPr>
          <w:p w14:paraId="000008E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r>
      <w:tr w:rsidR="00675974" w:rsidRPr="003231FF" w14:paraId="2EF5E915" w14:textId="77777777">
        <w:trPr>
          <w:trHeight w:val="304"/>
          <w:jc w:val="center"/>
        </w:trPr>
        <w:tc>
          <w:tcPr>
            <w:tcW w:w="2238" w:type="dxa"/>
            <w:shd w:val="clear" w:color="auto" w:fill="auto"/>
            <w:vAlign w:val="bottom"/>
          </w:tcPr>
          <w:p w14:paraId="000008ED"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Material de desecho</w:t>
            </w:r>
          </w:p>
        </w:tc>
        <w:tc>
          <w:tcPr>
            <w:tcW w:w="835" w:type="dxa"/>
            <w:shd w:val="clear" w:color="auto" w:fill="auto"/>
            <w:vAlign w:val="bottom"/>
          </w:tcPr>
          <w:p w14:paraId="000008E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18</w:t>
            </w:r>
          </w:p>
        </w:tc>
        <w:tc>
          <w:tcPr>
            <w:tcW w:w="823" w:type="dxa"/>
            <w:shd w:val="clear" w:color="auto" w:fill="auto"/>
            <w:vAlign w:val="bottom"/>
          </w:tcPr>
          <w:p w14:paraId="000008E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53" w:type="dxa"/>
            <w:shd w:val="clear" w:color="auto" w:fill="auto"/>
            <w:vAlign w:val="bottom"/>
          </w:tcPr>
          <w:p w14:paraId="000008F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F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72" w:type="dxa"/>
            <w:shd w:val="clear" w:color="auto" w:fill="auto"/>
            <w:vAlign w:val="bottom"/>
          </w:tcPr>
          <w:p w14:paraId="000008F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auto"/>
            <w:vAlign w:val="bottom"/>
          </w:tcPr>
          <w:p w14:paraId="000008F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F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26" w:type="dxa"/>
            <w:shd w:val="clear" w:color="auto" w:fill="auto"/>
            <w:vAlign w:val="bottom"/>
          </w:tcPr>
          <w:p w14:paraId="000008F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18</w:t>
            </w:r>
          </w:p>
        </w:tc>
        <w:tc>
          <w:tcPr>
            <w:tcW w:w="823" w:type="dxa"/>
            <w:shd w:val="clear" w:color="auto" w:fill="auto"/>
            <w:vAlign w:val="bottom"/>
          </w:tcPr>
          <w:p w14:paraId="000008F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auto"/>
            <w:vAlign w:val="bottom"/>
          </w:tcPr>
          <w:p w14:paraId="000008F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r>
      <w:tr w:rsidR="00675974" w:rsidRPr="003231FF" w14:paraId="2AFB8945" w14:textId="77777777">
        <w:trPr>
          <w:trHeight w:val="304"/>
          <w:jc w:val="center"/>
        </w:trPr>
        <w:tc>
          <w:tcPr>
            <w:tcW w:w="2238" w:type="dxa"/>
            <w:shd w:val="clear" w:color="auto" w:fill="E7E6E6"/>
            <w:vAlign w:val="bottom"/>
          </w:tcPr>
          <w:p w14:paraId="000008F8" w14:textId="77777777" w:rsidR="005A45BA" w:rsidRPr="003231FF" w:rsidRDefault="00416FCA" w:rsidP="002848F2">
            <w:pPr>
              <w:spacing w:before="0" w:after="0" w:line="240" w:lineRule="auto"/>
              <w:rPr>
                <w:rFonts w:ascii="Calibri" w:eastAsia="Calibri" w:hAnsi="Calibri" w:cs="Calibri"/>
                <w:sz w:val="20"/>
                <w:szCs w:val="20"/>
              </w:rPr>
            </w:pPr>
            <w:r w:rsidRPr="003231FF">
              <w:rPr>
                <w:rFonts w:ascii="Calibri" w:eastAsia="Calibri" w:hAnsi="Calibri" w:cs="Calibri"/>
                <w:sz w:val="20"/>
                <w:szCs w:val="20"/>
              </w:rPr>
              <w:t>Otro</w:t>
            </w:r>
          </w:p>
        </w:tc>
        <w:tc>
          <w:tcPr>
            <w:tcW w:w="835" w:type="dxa"/>
            <w:shd w:val="clear" w:color="auto" w:fill="E7E6E6"/>
            <w:vAlign w:val="bottom"/>
          </w:tcPr>
          <w:p w14:paraId="000008F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107</w:t>
            </w:r>
          </w:p>
        </w:tc>
        <w:tc>
          <w:tcPr>
            <w:tcW w:w="823" w:type="dxa"/>
            <w:shd w:val="clear" w:color="auto" w:fill="E7E6E6"/>
            <w:vAlign w:val="bottom"/>
          </w:tcPr>
          <w:p w14:paraId="000008F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53" w:type="dxa"/>
            <w:shd w:val="clear" w:color="auto" w:fill="E7E6E6"/>
            <w:vAlign w:val="bottom"/>
          </w:tcPr>
          <w:p w14:paraId="000008F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w:t>
            </w:r>
          </w:p>
        </w:tc>
        <w:tc>
          <w:tcPr>
            <w:tcW w:w="823" w:type="dxa"/>
            <w:shd w:val="clear" w:color="auto" w:fill="E7E6E6"/>
            <w:vAlign w:val="bottom"/>
          </w:tcPr>
          <w:p w14:paraId="000008F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42</w:t>
            </w:r>
          </w:p>
        </w:tc>
        <w:tc>
          <w:tcPr>
            <w:tcW w:w="972" w:type="dxa"/>
            <w:shd w:val="clear" w:color="auto" w:fill="E7E6E6"/>
            <w:vAlign w:val="bottom"/>
          </w:tcPr>
          <w:p w14:paraId="000008F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1" w:type="dxa"/>
            <w:shd w:val="clear" w:color="auto" w:fill="E7E6E6"/>
            <w:vAlign w:val="bottom"/>
          </w:tcPr>
          <w:p w14:paraId="000008F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31</w:t>
            </w:r>
          </w:p>
        </w:tc>
        <w:tc>
          <w:tcPr>
            <w:tcW w:w="823" w:type="dxa"/>
            <w:shd w:val="clear" w:color="auto" w:fill="E7E6E6"/>
            <w:vAlign w:val="bottom"/>
          </w:tcPr>
          <w:p w14:paraId="000008F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11</w:t>
            </w:r>
          </w:p>
        </w:tc>
        <w:tc>
          <w:tcPr>
            <w:tcW w:w="926" w:type="dxa"/>
            <w:shd w:val="clear" w:color="auto" w:fill="E7E6E6"/>
            <w:vAlign w:val="bottom"/>
          </w:tcPr>
          <w:p w14:paraId="0000090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w:t>
            </w:r>
          </w:p>
        </w:tc>
        <w:tc>
          <w:tcPr>
            <w:tcW w:w="823" w:type="dxa"/>
            <w:shd w:val="clear" w:color="auto" w:fill="E7E6E6"/>
            <w:vAlign w:val="bottom"/>
          </w:tcPr>
          <w:p w14:paraId="0000090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23" w:type="dxa"/>
            <w:shd w:val="clear" w:color="auto" w:fill="E7E6E6"/>
            <w:vAlign w:val="bottom"/>
          </w:tcPr>
          <w:p w14:paraId="0000090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10</w:t>
            </w:r>
          </w:p>
        </w:tc>
      </w:tr>
    </w:tbl>
    <w:p w14:paraId="00000903" w14:textId="490378AC"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con base a información del XVII Censo Nacional de Población y VI de Vivienda 2013, Instituto Nacional de Estadística 2013</w:t>
      </w:r>
      <w:r w:rsidR="00AD7D58">
        <w:rPr>
          <w:rFonts w:ascii="Calibri" w:eastAsia="Calibri" w:hAnsi="Calibri" w:cs="Calibri"/>
        </w:rPr>
        <w:t>.</w:t>
      </w:r>
    </w:p>
    <w:p w14:paraId="00000904" w14:textId="77777777" w:rsidR="005A45BA" w:rsidRPr="003231FF" w:rsidRDefault="005A45BA" w:rsidP="002848F2">
      <w:pPr>
        <w:spacing w:before="0" w:after="0" w:line="240" w:lineRule="auto"/>
        <w:rPr>
          <w:rFonts w:ascii="Calibri" w:eastAsia="Calibri" w:hAnsi="Calibri" w:cs="Calibri"/>
          <w:sz w:val="22"/>
          <w:szCs w:val="22"/>
        </w:rPr>
      </w:pPr>
    </w:p>
    <w:p w14:paraId="00000905"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De igual forma, el Censo considera los materiales de construcción de los pisos y las paredes exteriores, considerando que en la mayor proporción de viviendas el material de construcción del piso es de madera y plancha de cemento principalmente. </w:t>
      </w:r>
    </w:p>
    <w:p w14:paraId="00000906" w14:textId="77777777" w:rsidR="005A45BA" w:rsidRDefault="005A45BA" w:rsidP="002848F2">
      <w:pPr>
        <w:spacing w:before="0" w:after="0" w:line="240" w:lineRule="auto"/>
        <w:rPr>
          <w:rFonts w:ascii="Calibri" w:eastAsia="Calibri" w:hAnsi="Calibri" w:cs="Calibri"/>
          <w:b/>
          <w:sz w:val="22"/>
          <w:szCs w:val="22"/>
        </w:rPr>
      </w:pPr>
    </w:p>
    <w:p w14:paraId="0C292FEF" w14:textId="77777777" w:rsidR="009E528D" w:rsidRDefault="009E528D" w:rsidP="002848F2">
      <w:pPr>
        <w:spacing w:before="0" w:after="0" w:line="240" w:lineRule="auto"/>
        <w:rPr>
          <w:rFonts w:ascii="Calibri" w:eastAsia="Calibri" w:hAnsi="Calibri" w:cs="Calibri"/>
          <w:b/>
          <w:sz w:val="22"/>
          <w:szCs w:val="22"/>
        </w:rPr>
      </w:pPr>
    </w:p>
    <w:p w14:paraId="2671445A" w14:textId="77777777" w:rsidR="009E528D" w:rsidRPr="003231FF" w:rsidRDefault="009E528D" w:rsidP="002848F2">
      <w:pPr>
        <w:spacing w:before="0" w:after="0" w:line="240" w:lineRule="auto"/>
        <w:rPr>
          <w:rFonts w:ascii="Calibri" w:eastAsia="Calibri" w:hAnsi="Calibri" w:cs="Calibri"/>
          <w:b/>
          <w:sz w:val="22"/>
          <w:szCs w:val="22"/>
        </w:rPr>
      </w:pPr>
    </w:p>
    <w:p w14:paraId="73EB009F" w14:textId="3A67B357" w:rsidR="0056129E" w:rsidRPr="003231FF" w:rsidRDefault="0056129E" w:rsidP="0056129E">
      <w:pPr>
        <w:keepNext/>
      </w:pPr>
      <w:bookmarkStart w:id="106" w:name="_Toc161049832"/>
      <w:r w:rsidRPr="003231FF">
        <w:lastRenderedPageBreak/>
        <w:t xml:space="preserve">Tabla </w:t>
      </w:r>
      <w:r w:rsidRPr="003231FF">
        <w:fldChar w:fldCharType="begin"/>
      </w:r>
      <w:r w:rsidRPr="003231FF">
        <w:instrText xml:space="preserve"> SEQ Tabla \* ARABIC </w:instrText>
      </w:r>
      <w:r w:rsidRPr="003231FF">
        <w:fldChar w:fldCharType="separate"/>
      </w:r>
      <w:r w:rsidR="004D0120">
        <w:rPr>
          <w:noProof/>
        </w:rPr>
        <w:t>22</w:t>
      </w:r>
      <w:r w:rsidRPr="003231FF">
        <w:fldChar w:fldCharType="end"/>
      </w:r>
      <w:r w:rsidRPr="003231FF">
        <w:t>. Predominancia de materiales de construcción del piso y paredes exteriores al nivel del número de viviendas</w:t>
      </w:r>
      <w:bookmarkEnd w:id="106"/>
    </w:p>
    <w:tbl>
      <w:tblPr>
        <w:tblStyle w:val="26"/>
        <w:tblW w:w="1085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6"/>
        <w:gridCol w:w="934"/>
        <w:gridCol w:w="801"/>
        <w:gridCol w:w="982"/>
        <w:gridCol w:w="867"/>
        <w:gridCol w:w="979"/>
        <w:gridCol w:w="1254"/>
        <w:gridCol w:w="757"/>
        <w:gridCol w:w="1029"/>
        <w:gridCol w:w="753"/>
      </w:tblGrid>
      <w:tr w:rsidR="00675974" w:rsidRPr="003231FF" w14:paraId="0ECDF037" w14:textId="77777777">
        <w:trPr>
          <w:trHeight w:val="249"/>
          <w:tblHeader/>
          <w:jc w:val="center"/>
        </w:trPr>
        <w:tc>
          <w:tcPr>
            <w:tcW w:w="2496" w:type="dxa"/>
            <w:shd w:val="clear" w:color="auto" w:fill="BFBFBF"/>
            <w:vAlign w:val="bottom"/>
          </w:tcPr>
          <w:p w14:paraId="00000908"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Departamento, área y material en paredes exterior</w:t>
            </w:r>
          </w:p>
        </w:tc>
        <w:tc>
          <w:tcPr>
            <w:tcW w:w="934" w:type="dxa"/>
            <w:shd w:val="clear" w:color="auto" w:fill="BFBFBF"/>
            <w:vAlign w:val="bottom"/>
          </w:tcPr>
          <w:p w14:paraId="00000909"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Total</w:t>
            </w:r>
          </w:p>
        </w:tc>
        <w:tc>
          <w:tcPr>
            <w:tcW w:w="801" w:type="dxa"/>
            <w:shd w:val="clear" w:color="auto" w:fill="BFBFBF"/>
            <w:vAlign w:val="bottom"/>
          </w:tcPr>
          <w:p w14:paraId="0000090A"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Tierra</w:t>
            </w:r>
          </w:p>
        </w:tc>
        <w:tc>
          <w:tcPr>
            <w:tcW w:w="982" w:type="dxa"/>
            <w:shd w:val="clear" w:color="auto" w:fill="BFBFBF"/>
            <w:vAlign w:val="bottom"/>
          </w:tcPr>
          <w:p w14:paraId="0000090B"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Plancha de Cemento</w:t>
            </w:r>
          </w:p>
        </w:tc>
        <w:tc>
          <w:tcPr>
            <w:tcW w:w="867" w:type="dxa"/>
            <w:shd w:val="clear" w:color="auto" w:fill="BFBFBF"/>
            <w:vAlign w:val="bottom"/>
          </w:tcPr>
          <w:p w14:paraId="0000090C"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Madera</w:t>
            </w:r>
          </w:p>
        </w:tc>
        <w:tc>
          <w:tcPr>
            <w:tcW w:w="979" w:type="dxa"/>
            <w:shd w:val="clear" w:color="auto" w:fill="BFBFBF"/>
            <w:vAlign w:val="bottom"/>
          </w:tcPr>
          <w:p w14:paraId="0000090D"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Cemento</w:t>
            </w:r>
          </w:p>
        </w:tc>
        <w:tc>
          <w:tcPr>
            <w:tcW w:w="1254" w:type="dxa"/>
            <w:shd w:val="clear" w:color="auto" w:fill="BFBFBF"/>
            <w:vAlign w:val="bottom"/>
          </w:tcPr>
          <w:p w14:paraId="0000090E"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Terraza o granito</w:t>
            </w:r>
          </w:p>
        </w:tc>
        <w:tc>
          <w:tcPr>
            <w:tcW w:w="757" w:type="dxa"/>
            <w:shd w:val="clear" w:color="auto" w:fill="BFBFBF"/>
            <w:vAlign w:val="bottom"/>
          </w:tcPr>
          <w:p w14:paraId="0000090F"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Barro</w:t>
            </w:r>
          </w:p>
        </w:tc>
        <w:tc>
          <w:tcPr>
            <w:tcW w:w="1029" w:type="dxa"/>
            <w:shd w:val="clear" w:color="auto" w:fill="BFBFBF"/>
            <w:vAlign w:val="bottom"/>
          </w:tcPr>
          <w:p w14:paraId="00000910"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Cerámica</w:t>
            </w:r>
          </w:p>
        </w:tc>
        <w:tc>
          <w:tcPr>
            <w:tcW w:w="753" w:type="dxa"/>
            <w:shd w:val="clear" w:color="auto" w:fill="BFBFBF"/>
            <w:vAlign w:val="bottom"/>
          </w:tcPr>
          <w:p w14:paraId="00000911" w14:textId="77777777" w:rsidR="005A45BA" w:rsidRPr="003231FF" w:rsidRDefault="00416FCA" w:rsidP="002848F2">
            <w:pPr>
              <w:spacing w:before="0" w:after="0" w:line="240" w:lineRule="auto"/>
              <w:jc w:val="center"/>
              <w:rPr>
                <w:rFonts w:ascii="Calibri" w:eastAsia="Calibri" w:hAnsi="Calibri" w:cs="Calibri"/>
                <w:b/>
                <w:sz w:val="20"/>
                <w:szCs w:val="20"/>
              </w:rPr>
            </w:pPr>
            <w:r w:rsidRPr="003231FF">
              <w:rPr>
                <w:rFonts w:ascii="Calibri" w:eastAsia="Calibri" w:hAnsi="Calibri" w:cs="Calibri"/>
                <w:b/>
                <w:sz w:val="20"/>
                <w:szCs w:val="20"/>
              </w:rPr>
              <w:t>Otro</w:t>
            </w:r>
          </w:p>
        </w:tc>
      </w:tr>
      <w:tr w:rsidR="00675974" w:rsidRPr="003231FF" w14:paraId="0D8520C9" w14:textId="77777777" w:rsidTr="00AD2B43">
        <w:trPr>
          <w:trHeight w:val="249"/>
          <w:jc w:val="center"/>
        </w:trPr>
        <w:tc>
          <w:tcPr>
            <w:tcW w:w="2496" w:type="dxa"/>
            <w:shd w:val="clear" w:color="auto" w:fill="5CC0DA"/>
            <w:vAlign w:val="bottom"/>
          </w:tcPr>
          <w:p w14:paraId="00000912" w14:textId="77777777" w:rsidR="005A45BA" w:rsidRPr="003231FF" w:rsidRDefault="00416FCA" w:rsidP="002848F2">
            <w:pPr>
              <w:spacing w:before="0" w:after="0" w:line="240" w:lineRule="auto"/>
              <w:rPr>
                <w:rFonts w:ascii="Calibri" w:eastAsia="Calibri" w:hAnsi="Calibri" w:cs="Calibri"/>
                <w:b/>
                <w:sz w:val="20"/>
                <w:szCs w:val="20"/>
              </w:rPr>
            </w:pPr>
            <w:r w:rsidRPr="003231FF">
              <w:rPr>
                <w:rFonts w:ascii="Calibri" w:eastAsia="Calibri" w:hAnsi="Calibri" w:cs="Calibri"/>
                <w:b/>
                <w:sz w:val="20"/>
                <w:szCs w:val="20"/>
              </w:rPr>
              <w:t xml:space="preserve">    09 Gracias a Dios</w:t>
            </w:r>
          </w:p>
        </w:tc>
        <w:tc>
          <w:tcPr>
            <w:tcW w:w="934" w:type="dxa"/>
            <w:shd w:val="clear" w:color="auto" w:fill="5CC0DA"/>
            <w:vAlign w:val="bottom"/>
          </w:tcPr>
          <w:p w14:paraId="00000913"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16,429</w:t>
            </w:r>
          </w:p>
        </w:tc>
        <w:tc>
          <w:tcPr>
            <w:tcW w:w="801" w:type="dxa"/>
            <w:shd w:val="clear" w:color="auto" w:fill="5CC0DA"/>
            <w:vAlign w:val="bottom"/>
          </w:tcPr>
          <w:p w14:paraId="00000914"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558</w:t>
            </w:r>
          </w:p>
        </w:tc>
        <w:tc>
          <w:tcPr>
            <w:tcW w:w="982" w:type="dxa"/>
            <w:shd w:val="clear" w:color="auto" w:fill="5CC0DA"/>
            <w:vAlign w:val="bottom"/>
          </w:tcPr>
          <w:p w14:paraId="00000915"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1,598</w:t>
            </w:r>
          </w:p>
        </w:tc>
        <w:tc>
          <w:tcPr>
            <w:tcW w:w="867" w:type="dxa"/>
            <w:shd w:val="clear" w:color="auto" w:fill="5CC0DA"/>
            <w:vAlign w:val="bottom"/>
          </w:tcPr>
          <w:p w14:paraId="00000916"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13,634</w:t>
            </w:r>
          </w:p>
        </w:tc>
        <w:tc>
          <w:tcPr>
            <w:tcW w:w="979" w:type="dxa"/>
            <w:shd w:val="clear" w:color="auto" w:fill="5CC0DA"/>
            <w:vAlign w:val="bottom"/>
          </w:tcPr>
          <w:p w14:paraId="00000917"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286</w:t>
            </w:r>
          </w:p>
        </w:tc>
        <w:tc>
          <w:tcPr>
            <w:tcW w:w="1254" w:type="dxa"/>
            <w:shd w:val="clear" w:color="auto" w:fill="5CC0DA"/>
            <w:vAlign w:val="bottom"/>
          </w:tcPr>
          <w:p w14:paraId="00000918"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12</w:t>
            </w:r>
          </w:p>
        </w:tc>
        <w:tc>
          <w:tcPr>
            <w:tcW w:w="757" w:type="dxa"/>
            <w:shd w:val="clear" w:color="auto" w:fill="5CC0DA"/>
            <w:vAlign w:val="bottom"/>
          </w:tcPr>
          <w:p w14:paraId="00000919"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17</w:t>
            </w:r>
          </w:p>
        </w:tc>
        <w:tc>
          <w:tcPr>
            <w:tcW w:w="1029" w:type="dxa"/>
            <w:shd w:val="clear" w:color="auto" w:fill="5CC0DA"/>
            <w:vAlign w:val="bottom"/>
          </w:tcPr>
          <w:p w14:paraId="0000091A"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200</w:t>
            </w:r>
          </w:p>
        </w:tc>
        <w:tc>
          <w:tcPr>
            <w:tcW w:w="753" w:type="dxa"/>
            <w:shd w:val="clear" w:color="auto" w:fill="5CC0DA"/>
            <w:vAlign w:val="bottom"/>
          </w:tcPr>
          <w:p w14:paraId="0000091B" w14:textId="77777777" w:rsidR="005A45BA" w:rsidRPr="003231FF" w:rsidRDefault="00416FCA" w:rsidP="002848F2">
            <w:pPr>
              <w:spacing w:before="0" w:after="0" w:line="240" w:lineRule="auto"/>
              <w:jc w:val="right"/>
              <w:rPr>
                <w:rFonts w:ascii="Calibri" w:eastAsia="Calibri" w:hAnsi="Calibri" w:cs="Calibri"/>
                <w:b/>
                <w:sz w:val="20"/>
                <w:szCs w:val="20"/>
              </w:rPr>
            </w:pPr>
            <w:r w:rsidRPr="003231FF">
              <w:rPr>
                <w:rFonts w:ascii="Calibri" w:eastAsia="Calibri" w:hAnsi="Calibri" w:cs="Calibri"/>
                <w:b/>
                <w:sz w:val="20"/>
                <w:szCs w:val="20"/>
              </w:rPr>
              <w:t>123</w:t>
            </w:r>
          </w:p>
        </w:tc>
      </w:tr>
      <w:tr w:rsidR="00675974" w:rsidRPr="003231FF" w14:paraId="47477857" w14:textId="77777777">
        <w:trPr>
          <w:trHeight w:val="249"/>
          <w:jc w:val="center"/>
        </w:trPr>
        <w:tc>
          <w:tcPr>
            <w:tcW w:w="2496" w:type="dxa"/>
            <w:shd w:val="clear" w:color="auto" w:fill="E7E6E6"/>
            <w:vAlign w:val="bottom"/>
          </w:tcPr>
          <w:p w14:paraId="0000091C"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Ladrillo rafón</w:t>
            </w:r>
          </w:p>
        </w:tc>
        <w:tc>
          <w:tcPr>
            <w:tcW w:w="934" w:type="dxa"/>
            <w:shd w:val="clear" w:color="auto" w:fill="E7E6E6"/>
            <w:vAlign w:val="bottom"/>
          </w:tcPr>
          <w:p w14:paraId="0000091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38</w:t>
            </w:r>
          </w:p>
        </w:tc>
        <w:tc>
          <w:tcPr>
            <w:tcW w:w="801" w:type="dxa"/>
            <w:shd w:val="clear" w:color="auto" w:fill="E7E6E6"/>
            <w:vAlign w:val="bottom"/>
          </w:tcPr>
          <w:p w14:paraId="0000091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c>
          <w:tcPr>
            <w:tcW w:w="982" w:type="dxa"/>
            <w:shd w:val="clear" w:color="auto" w:fill="E7E6E6"/>
            <w:vAlign w:val="bottom"/>
          </w:tcPr>
          <w:p w14:paraId="0000091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c>
          <w:tcPr>
            <w:tcW w:w="867" w:type="dxa"/>
            <w:shd w:val="clear" w:color="auto" w:fill="E7E6E6"/>
            <w:vAlign w:val="bottom"/>
          </w:tcPr>
          <w:p w14:paraId="0000092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24</w:t>
            </w:r>
          </w:p>
        </w:tc>
        <w:tc>
          <w:tcPr>
            <w:tcW w:w="979" w:type="dxa"/>
            <w:shd w:val="clear" w:color="auto" w:fill="E7E6E6"/>
            <w:vAlign w:val="bottom"/>
          </w:tcPr>
          <w:p w14:paraId="0000092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w:t>
            </w:r>
          </w:p>
        </w:tc>
        <w:tc>
          <w:tcPr>
            <w:tcW w:w="1254" w:type="dxa"/>
            <w:shd w:val="clear" w:color="auto" w:fill="E7E6E6"/>
            <w:vAlign w:val="bottom"/>
          </w:tcPr>
          <w:p w14:paraId="0000092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E7E6E6"/>
            <w:vAlign w:val="bottom"/>
          </w:tcPr>
          <w:p w14:paraId="0000092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c>
          <w:tcPr>
            <w:tcW w:w="1029" w:type="dxa"/>
            <w:shd w:val="clear" w:color="auto" w:fill="E7E6E6"/>
            <w:vAlign w:val="bottom"/>
          </w:tcPr>
          <w:p w14:paraId="0000092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753" w:type="dxa"/>
            <w:shd w:val="clear" w:color="auto" w:fill="E7E6E6"/>
            <w:vAlign w:val="bottom"/>
          </w:tcPr>
          <w:p w14:paraId="0000092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r>
      <w:tr w:rsidR="00675974" w:rsidRPr="003231FF" w14:paraId="1BE079B9" w14:textId="77777777">
        <w:trPr>
          <w:trHeight w:val="249"/>
          <w:jc w:val="center"/>
        </w:trPr>
        <w:tc>
          <w:tcPr>
            <w:tcW w:w="2496" w:type="dxa"/>
            <w:shd w:val="clear" w:color="auto" w:fill="auto"/>
            <w:vAlign w:val="bottom"/>
          </w:tcPr>
          <w:p w14:paraId="00000926"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Piedra rajada o cantera</w:t>
            </w:r>
          </w:p>
        </w:tc>
        <w:tc>
          <w:tcPr>
            <w:tcW w:w="934" w:type="dxa"/>
            <w:shd w:val="clear" w:color="auto" w:fill="auto"/>
            <w:vAlign w:val="bottom"/>
          </w:tcPr>
          <w:p w14:paraId="0000092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12</w:t>
            </w:r>
          </w:p>
        </w:tc>
        <w:tc>
          <w:tcPr>
            <w:tcW w:w="801" w:type="dxa"/>
            <w:shd w:val="clear" w:color="auto" w:fill="auto"/>
            <w:vAlign w:val="bottom"/>
          </w:tcPr>
          <w:p w14:paraId="0000092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82" w:type="dxa"/>
            <w:shd w:val="clear" w:color="auto" w:fill="auto"/>
            <w:vAlign w:val="bottom"/>
          </w:tcPr>
          <w:p w14:paraId="0000092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12</w:t>
            </w:r>
          </w:p>
        </w:tc>
        <w:tc>
          <w:tcPr>
            <w:tcW w:w="867" w:type="dxa"/>
            <w:shd w:val="clear" w:color="auto" w:fill="auto"/>
            <w:vAlign w:val="bottom"/>
          </w:tcPr>
          <w:p w14:paraId="0000092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79" w:type="dxa"/>
            <w:shd w:val="clear" w:color="auto" w:fill="auto"/>
            <w:vAlign w:val="bottom"/>
          </w:tcPr>
          <w:p w14:paraId="0000092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254" w:type="dxa"/>
            <w:shd w:val="clear" w:color="auto" w:fill="auto"/>
            <w:vAlign w:val="bottom"/>
          </w:tcPr>
          <w:p w14:paraId="0000092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auto"/>
            <w:vAlign w:val="bottom"/>
          </w:tcPr>
          <w:p w14:paraId="0000092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auto"/>
            <w:vAlign w:val="bottom"/>
          </w:tcPr>
          <w:p w14:paraId="0000092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3" w:type="dxa"/>
            <w:shd w:val="clear" w:color="auto" w:fill="auto"/>
            <w:vAlign w:val="bottom"/>
          </w:tcPr>
          <w:p w14:paraId="0000092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r>
      <w:tr w:rsidR="00675974" w:rsidRPr="003231FF" w14:paraId="0DAA7910" w14:textId="77777777">
        <w:trPr>
          <w:trHeight w:val="249"/>
          <w:jc w:val="center"/>
        </w:trPr>
        <w:tc>
          <w:tcPr>
            <w:tcW w:w="2496" w:type="dxa"/>
            <w:shd w:val="clear" w:color="auto" w:fill="E7E6E6"/>
            <w:vAlign w:val="bottom"/>
          </w:tcPr>
          <w:p w14:paraId="00000930"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 xml:space="preserve">Bloque de cemento o  </w:t>
            </w:r>
          </w:p>
          <w:p w14:paraId="00000931"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concreto</w:t>
            </w:r>
          </w:p>
        </w:tc>
        <w:tc>
          <w:tcPr>
            <w:tcW w:w="934" w:type="dxa"/>
            <w:shd w:val="clear" w:color="auto" w:fill="E7E6E6"/>
            <w:vAlign w:val="bottom"/>
          </w:tcPr>
          <w:p w14:paraId="0000093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1,371</w:t>
            </w:r>
          </w:p>
        </w:tc>
        <w:tc>
          <w:tcPr>
            <w:tcW w:w="801" w:type="dxa"/>
            <w:shd w:val="clear" w:color="auto" w:fill="E7E6E6"/>
            <w:vAlign w:val="bottom"/>
          </w:tcPr>
          <w:p w14:paraId="0000093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9</w:t>
            </w:r>
          </w:p>
        </w:tc>
        <w:tc>
          <w:tcPr>
            <w:tcW w:w="982" w:type="dxa"/>
            <w:shd w:val="clear" w:color="auto" w:fill="E7E6E6"/>
            <w:vAlign w:val="bottom"/>
          </w:tcPr>
          <w:p w14:paraId="0000093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935</w:t>
            </w:r>
          </w:p>
        </w:tc>
        <w:tc>
          <w:tcPr>
            <w:tcW w:w="867" w:type="dxa"/>
            <w:shd w:val="clear" w:color="auto" w:fill="E7E6E6"/>
            <w:vAlign w:val="bottom"/>
          </w:tcPr>
          <w:p w14:paraId="0000093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74</w:t>
            </w:r>
          </w:p>
        </w:tc>
        <w:tc>
          <w:tcPr>
            <w:tcW w:w="979" w:type="dxa"/>
            <w:shd w:val="clear" w:color="auto" w:fill="E7E6E6"/>
            <w:vAlign w:val="bottom"/>
          </w:tcPr>
          <w:p w14:paraId="0000093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149</w:t>
            </w:r>
          </w:p>
        </w:tc>
        <w:tc>
          <w:tcPr>
            <w:tcW w:w="1254" w:type="dxa"/>
            <w:shd w:val="clear" w:color="auto" w:fill="E7E6E6"/>
            <w:vAlign w:val="bottom"/>
          </w:tcPr>
          <w:p w14:paraId="0000093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10</w:t>
            </w:r>
          </w:p>
        </w:tc>
        <w:tc>
          <w:tcPr>
            <w:tcW w:w="757" w:type="dxa"/>
            <w:shd w:val="clear" w:color="auto" w:fill="E7E6E6"/>
            <w:vAlign w:val="bottom"/>
          </w:tcPr>
          <w:p w14:paraId="0000093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E7E6E6"/>
            <w:vAlign w:val="bottom"/>
          </w:tcPr>
          <w:p w14:paraId="0000093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181</w:t>
            </w:r>
          </w:p>
        </w:tc>
        <w:tc>
          <w:tcPr>
            <w:tcW w:w="753" w:type="dxa"/>
            <w:shd w:val="clear" w:color="auto" w:fill="E7E6E6"/>
            <w:vAlign w:val="bottom"/>
          </w:tcPr>
          <w:p w14:paraId="0000093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13</w:t>
            </w:r>
          </w:p>
        </w:tc>
      </w:tr>
      <w:tr w:rsidR="00675974" w:rsidRPr="003231FF" w14:paraId="5FF31FE5" w14:textId="77777777">
        <w:trPr>
          <w:trHeight w:val="249"/>
          <w:jc w:val="center"/>
        </w:trPr>
        <w:tc>
          <w:tcPr>
            <w:tcW w:w="2496" w:type="dxa"/>
            <w:shd w:val="clear" w:color="auto" w:fill="auto"/>
            <w:vAlign w:val="bottom"/>
          </w:tcPr>
          <w:p w14:paraId="0000093B"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Adobe</w:t>
            </w:r>
          </w:p>
        </w:tc>
        <w:tc>
          <w:tcPr>
            <w:tcW w:w="934" w:type="dxa"/>
            <w:shd w:val="clear" w:color="auto" w:fill="auto"/>
            <w:vAlign w:val="bottom"/>
          </w:tcPr>
          <w:p w14:paraId="0000093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77</w:t>
            </w:r>
          </w:p>
        </w:tc>
        <w:tc>
          <w:tcPr>
            <w:tcW w:w="801" w:type="dxa"/>
            <w:shd w:val="clear" w:color="auto" w:fill="auto"/>
            <w:vAlign w:val="bottom"/>
          </w:tcPr>
          <w:p w14:paraId="0000093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c>
          <w:tcPr>
            <w:tcW w:w="982" w:type="dxa"/>
            <w:shd w:val="clear" w:color="auto" w:fill="auto"/>
            <w:vAlign w:val="bottom"/>
          </w:tcPr>
          <w:p w14:paraId="0000093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67" w:type="dxa"/>
            <w:shd w:val="clear" w:color="auto" w:fill="auto"/>
            <w:vAlign w:val="bottom"/>
          </w:tcPr>
          <w:p w14:paraId="0000093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66</w:t>
            </w:r>
          </w:p>
        </w:tc>
        <w:tc>
          <w:tcPr>
            <w:tcW w:w="979" w:type="dxa"/>
            <w:shd w:val="clear" w:color="auto" w:fill="auto"/>
            <w:vAlign w:val="bottom"/>
          </w:tcPr>
          <w:p w14:paraId="0000094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254" w:type="dxa"/>
            <w:shd w:val="clear" w:color="auto" w:fill="auto"/>
            <w:vAlign w:val="bottom"/>
          </w:tcPr>
          <w:p w14:paraId="0000094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auto"/>
            <w:vAlign w:val="bottom"/>
          </w:tcPr>
          <w:p w14:paraId="0000094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auto"/>
            <w:vAlign w:val="bottom"/>
          </w:tcPr>
          <w:p w14:paraId="0000094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3" w:type="dxa"/>
            <w:shd w:val="clear" w:color="auto" w:fill="auto"/>
            <w:vAlign w:val="bottom"/>
          </w:tcPr>
          <w:p w14:paraId="0000094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r>
      <w:tr w:rsidR="00675974" w:rsidRPr="003231FF" w14:paraId="0D1B802B" w14:textId="77777777">
        <w:trPr>
          <w:trHeight w:val="249"/>
          <w:jc w:val="center"/>
        </w:trPr>
        <w:tc>
          <w:tcPr>
            <w:tcW w:w="2496" w:type="dxa"/>
            <w:shd w:val="clear" w:color="auto" w:fill="E7E6E6"/>
            <w:vAlign w:val="bottom"/>
          </w:tcPr>
          <w:p w14:paraId="00000945"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Madera</w:t>
            </w:r>
          </w:p>
        </w:tc>
        <w:tc>
          <w:tcPr>
            <w:tcW w:w="934" w:type="dxa"/>
            <w:shd w:val="clear" w:color="auto" w:fill="E7E6E6"/>
            <w:vAlign w:val="bottom"/>
          </w:tcPr>
          <w:p w14:paraId="0000094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14,242</w:t>
            </w:r>
          </w:p>
        </w:tc>
        <w:tc>
          <w:tcPr>
            <w:tcW w:w="801" w:type="dxa"/>
            <w:shd w:val="clear" w:color="auto" w:fill="E7E6E6"/>
            <w:vAlign w:val="bottom"/>
          </w:tcPr>
          <w:p w14:paraId="0000094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288</w:t>
            </w:r>
          </w:p>
        </w:tc>
        <w:tc>
          <w:tcPr>
            <w:tcW w:w="982" w:type="dxa"/>
            <w:shd w:val="clear" w:color="auto" w:fill="E7E6E6"/>
            <w:vAlign w:val="bottom"/>
          </w:tcPr>
          <w:p w14:paraId="0000094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576</w:t>
            </w:r>
          </w:p>
        </w:tc>
        <w:tc>
          <w:tcPr>
            <w:tcW w:w="867" w:type="dxa"/>
            <w:shd w:val="clear" w:color="auto" w:fill="E7E6E6"/>
            <w:vAlign w:val="bottom"/>
          </w:tcPr>
          <w:p w14:paraId="0000094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13,118</w:t>
            </w:r>
          </w:p>
        </w:tc>
        <w:tc>
          <w:tcPr>
            <w:tcW w:w="979" w:type="dxa"/>
            <w:shd w:val="clear" w:color="auto" w:fill="E7E6E6"/>
            <w:vAlign w:val="bottom"/>
          </w:tcPr>
          <w:p w14:paraId="0000094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130</w:t>
            </w:r>
          </w:p>
        </w:tc>
        <w:tc>
          <w:tcPr>
            <w:tcW w:w="1254" w:type="dxa"/>
            <w:shd w:val="clear" w:color="auto" w:fill="E7E6E6"/>
            <w:vAlign w:val="bottom"/>
          </w:tcPr>
          <w:p w14:paraId="0000094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757" w:type="dxa"/>
            <w:shd w:val="clear" w:color="auto" w:fill="E7E6E6"/>
            <w:vAlign w:val="bottom"/>
          </w:tcPr>
          <w:p w14:paraId="0000094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16</w:t>
            </w:r>
          </w:p>
        </w:tc>
        <w:tc>
          <w:tcPr>
            <w:tcW w:w="1029" w:type="dxa"/>
            <w:shd w:val="clear" w:color="auto" w:fill="E7E6E6"/>
            <w:vAlign w:val="bottom"/>
          </w:tcPr>
          <w:p w14:paraId="0000094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17</w:t>
            </w:r>
          </w:p>
        </w:tc>
        <w:tc>
          <w:tcPr>
            <w:tcW w:w="753" w:type="dxa"/>
            <w:shd w:val="clear" w:color="auto" w:fill="E7E6E6"/>
            <w:vAlign w:val="bottom"/>
          </w:tcPr>
          <w:p w14:paraId="0000094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94</w:t>
            </w:r>
          </w:p>
        </w:tc>
      </w:tr>
      <w:tr w:rsidR="00675974" w:rsidRPr="003231FF" w14:paraId="73109B47" w14:textId="77777777">
        <w:trPr>
          <w:trHeight w:val="249"/>
          <w:jc w:val="center"/>
        </w:trPr>
        <w:tc>
          <w:tcPr>
            <w:tcW w:w="2496" w:type="dxa"/>
            <w:shd w:val="clear" w:color="auto" w:fill="auto"/>
            <w:vAlign w:val="bottom"/>
          </w:tcPr>
          <w:p w14:paraId="0000094F"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Bahareque</w:t>
            </w:r>
          </w:p>
        </w:tc>
        <w:tc>
          <w:tcPr>
            <w:tcW w:w="934" w:type="dxa"/>
            <w:shd w:val="clear" w:color="auto" w:fill="auto"/>
            <w:vAlign w:val="bottom"/>
          </w:tcPr>
          <w:p w14:paraId="0000095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93</w:t>
            </w:r>
          </w:p>
        </w:tc>
        <w:tc>
          <w:tcPr>
            <w:tcW w:w="801" w:type="dxa"/>
            <w:shd w:val="clear" w:color="auto" w:fill="auto"/>
            <w:vAlign w:val="bottom"/>
          </w:tcPr>
          <w:p w14:paraId="0000095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28</w:t>
            </w:r>
          </w:p>
        </w:tc>
        <w:tc>
          <w:tcPr>
            <w:tcW w:w="982" w:type="dxa"/>
            <w:shd w:val="clear" w:color="auto" w:fill="auto"/>
            <w:vAlign w:val="bottom"/>
          </w:tcPr>
          <w:p w14:paraId="0000095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64</w:t>
            </w:r>
          </w:p>
        </w:tc>
        <w:tc>
          <w:tcPr>
            <w:tcW w:w="867" w:type="dxa"/>
            <w:shd w:val="clear" w:color="auto" w:fill="auto"/>
            <w:vAlign w:val="bottom"/>
          </w:tcPr>
          <w:p w14:paraId="0000095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979" w:type="dxa"/>
            <w:shd w:val="clear" w:color="auto" w:fill="auto"/>
            <w:vAlign w:val="bottom"/>
          </w:tcPr>
          <w:p w14:paraId="0000095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254" w:type="dxa"/>
            <w:shd w:val="clear" w:color="auto" w:fill="auto"/>
            <w:vAlign w:val="bottom"/>
          </w:tcPr>
          <w:p w14:paraId="0000095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auto"/>
            <w:vAlign w:val="bottom"/>
          </w:tcPr>
          <w:p w14:paraId="0000095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auto"/>
            <w:vAlign w:val="bottom"/>
          </w:tcPr>
          <w:p w14:paraId="0000095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3" w:type="dxa"/>
            <w:shd w:val="clear" w:color="auto" w:fill="auto"/>
            <w:vAlign w:val="bottom"/>
          </w:tcPr>
          <w:p w14:paraId="0000095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w:t>
            </w:r>
          </w:p>
        </w:tc>
      </w:tr>
      <w:tr w:rsidR="00675974" w:rsidRPr="003231FF" w14:paraId="5F21F2B2" w14:textId="77777777">
        <w:trPr>
          <w:trHeight w:val="249"/>
          <w:jc w:val="center"/>
        </w:trPr>
        <w:tc>
          <w:tcPr>
            <w:tcW w:w="2496" w:type="dxa"/>
            <w:shd w:val="clear" w:color="auto" w:fill="E7E6E6"/>
            <w:vAlign w:val="bottom"/>
          </w:tcPr>
          <w:p w14:paraId="00000959"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Palo o caña</w:t>
            </w:r>
          </w:p>
        </w:tc>
        <w:tc>
          <w:tcPr>
            <w:tcW w:w="934" w:type="dxa"/>
            <w:shd w:val="clear" w:color="auto" w:fill="E7E6E6"/>
            <w:vAlign w:val="bottom"/>
          </w:tcPr>
          <w:p w14:paraId="0000095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489</w:t>
            </w:r>
          </w:p>
        </w:tc>
        <w:tc>
          <w:tcPr>
            <w:tcW w:w="801" w:type="dxa"/>
            <w:shd w:val="clear" w:color="auto" w:fill="E7E6E6"/>
            <w:vAlign w:val="bottom"/>
          </w:tcPr>
          <w:p w14:paraId="0000095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162</w:t>
            </w:r>
          </w:p>
        </w:tc>
        <w:tc>
          <w:tcPr>
            <w:tcW w:w="982" w:type="dxa"/>
            <w:shd w:val="clear" w:color="auto" w:fill="E7E6E6"/>
            <w:vAlign w:val="bottom"/>
          </w:tcPr>
          <w:p w14:paraId="0000095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6</w:t>
            </w:r>
          </w:p>
        </w:tc>
        <w:tc>
          <w:tcPr>
            <w:tcW w:w="867" w:type="dxa"/>
            <w:shd w:val="clear" w:color="auto" w:fill="E7E6E6"/>
            <w:vAlign w:val="bottom"/>
          </w:tcPr>
          <w:p w14:paraId="0000095D"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313</w:t>
            </w:r>
          </w:p>
        </w:tc>
        <w:tc>
          <w:tcPr>
            <w:tcW w:w="979" w:type="dxa"/>
            <w:shd w:val="clear" w:color="auto" w:fill="E7E6E6"/>
            <w:vAlign w:val="bottom"/>
          </w:tcPr>
          <w:p w14:paraId="0000095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1254" w:type="dxa"/>
            <w:shd w:val="clear" w:color="auto" w:fill="E7E6E6"/>
            <w:vAlign w:val="bottom"/>
          </w:tcPr>
          <w:p w14:paraId="0000095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E7E6E6"/>
            <w:vAlign w:val="bottom"/>
          </w:tcPr>
          <w:p w14:paraId="0000096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E7E6E6"/>
            <w:vAlign w:val="bottom"/>
          </w:tcPr>
          <w:p w14:paraId="0000096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3" w:type="dxa"/>
            <w:shd w:val="clear" w:color="auto" w:fill="E7E6E6"/>
            <w:vAlign w:val="bottom"/>
          </w:tcPr>
          <w:p w14:paraId="0000096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6</w:t>
            </w:r>
          </w:p>
        </w:tc>
      </w:tr>
      <w:tr w:rsidR="00675974" w:rsidRPr="003231FF" w14:paraId="346872E7" w14:textId="77777777">
        <w:trPr>
          <w:trHeight w:val="249"/>
          <w:jc w:val="center"/>
        </w:trPr>
        <w:tc>
          <w:tcPr>
            <w:tcW w:w="2496" w:type="dxa"/>
            <w:shd w:val="clear" w:color="auto" w:fill="auto"/>
            <w:vAlign w:val="bottom"/>
          </w:tcPr>
          <w:p w14:paraId="00000963"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Material de desecho</w:t>
            </w:r>
          </w:p>
        </w:tc>
        <w:tc>
          <w:tcPr>
            <w:tcW w:w="934" w:type="dxa"/>
            <w:shd w:val="clear" w:color="auto" w:fill="auto"/>
            <w:vAlign w:val="bottom"/>
          </w:tcPr>
          <w:p w14:paraId="0000096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11</w:t>
            </w:r>
          </w:p>
        </w:tc>
        <w:tc>
          <w:tcPr>
            <w:tcW w:w="801" w:type="dxa"/>
            <w:shd w:val="clear" w:color="auto" w:fill="auto"/>
            <w:vAlign w:val="bottom"/>
          </w:tcPr>
          <w:p w14:paraId="0000096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c>
          <w:tcPr>
            <w:tcW w:w="982" w:type="dxa"/>
            <w:shd w:val="clear" w:color="auto" w:fill="auto"/>
            <w:vAlign w:val="bottom"/>
          </w:tcPr>
          <w:p w14:paraId="0000096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867" w:type="dxa"/>
            <w:shd w:val="clear" w:color="auto" w:fill="auto"/>
            <w:vAlign w:val="bottom"/>
          </w:tcPr>
          <w:p w14:paraId="00000967"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7</w:t>
            </w:r>
          </w:p>
        </w:tc>
        <w:tc>
          <w:tcPr>
            <w:tcW w:w="979" w:type="dxa"/>
            <w:shd w:val="clear" w:color="auto" w:fill="auto"/>
            <w:vAlign w:val="bottom"/>
          </w:tcPr>
          <w:p w14:paraId="00000968"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254" w:type="dxa"/>
            <w:shd w:val="clear" w:color="auto" w:fill="auto"/>
            <w:vAlign w:val="bottom"/>
          </w:tcPr>
          <w:p w14:paraId="00000969"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auto"/>
            <w:vAlign w:val="bottom"/>
          </w:tcPr>
          <w:p w14:paraId="0000096A"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auto"/>
            <w:vAlign w:val="bottom"/>
          </w:tcPr>
          <w:p w14:paraId="0000096B"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3" w:type="dxa"/>
            <w:shd w:val="clear" w:color="auto" w:fill="auto"/>
            <w:vAlign w:val="bottom"/>
          </w:tcPr>
          <w:p w14:paraId="0000096C"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r>
      <w:tr w:rsidR="00675974" w:rsidRPr="003231FF" w14:paraId="260CD266" w14:textId="77777777">
        <w:trPr>
          <w:trHeight w:val="249"/>
          <w:jc w:val="center"/>
        </w:trPr>
        <w:tc>
          <w:tcPr>
            <w:tcW w:w="2496" w:type="dxa"/>
            <w:shd w:val="clear" w:color="auto" w:fill="E7E6E6"/>
            <w:vAlign w:val="bottom"/>
          </w:tcPr>
          <w:p w14:paraId="0000096D" w14:textId="77777777" w:rsidR="005A45BA" w:rsidRPr="003231FF" w:rsidRDefault="00416FCA" w:rsidP="002848F2">
            <w:pPr>
              <w:spacing w:before="0" w:after="0" w:line="240" w:lineRule="auto"/>
              <w:ind w:firstLine="400"/>
              <w:rPr>
                <w:rFonts w:ascii="Calibri" w:eastAsia="Calibri" w:hAnsi="Calibri" w:cs="Calibri"/>
                <w:sz w:val="20"/>
                <w:szCs w:val="20"/>
              </w:rPr>
            </w:pPr>
            <w:r w:rsidRPr="003231FF">
              <w:rPr>
                <w:rFonts w:ascii="Calibri" w:eastAsia="Calibri" w:hAnsi="Calibri" w:cs="Calibri"/>
                <w:sz w:val="20"/>
                <w:szCs w:val="20"/>
              </w:rPr>
              <w:t>Otro</w:t>
            </w:r>
          </w:p>
        </w:tc>
        <w:tc>
          <w:tcPr>
            <w:tcW w:w="934" w:type="dxa"/>
            <w:shd w:val="clear" w:color="auto" w:fill="E7E6E6"/>
            <w:vAlign w:val="bottom"/>
          </w:tcPr>
          <w:p w14:paraId="0000096E"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96</w:t>
            </w:r>
          </w:p>
        </w:tc>
        <w:tc>
          <w:tcPr>
            <w:tcW w:w="801" w:type="dxa"/>
            <w:shd w:val="clear" w:color="auto" w:fill="E7E6E6"/>
            <w:vAlign w:val="bottom"/>
          </w:tcPr>
          <w:p w14:paraId="0000096F"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57</w:t>
            </w:r>
          </w:p>
        </w:tc>
        <w:tc>
          <w:tcPr>
            <w:tcW w:w="982" w:type="dxa"/>
            <w:shd w:val="clear" w:color="auto" w:fill="E7E6E6"/>
            <w:vAlign w:val="bottom"/>
          </w:tcPr>
          <w:p w14:paraId="00000970"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2</w:t>
            </w:r>
          </w:p>
        </w:tc>
        <w:tc>
          <w:tcPr>
            <w:tcW w:w="867" w:type="dxa"/>
            <w:shd w:val="clear" w:color="auto" w:fill="E7E6E6"/>
            <w:vAlign w:val="bottom"/>
          </w:tcPr>
          <w:p w14:paraId="00000971"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32</w:t>
            </w:r>
          </w:p>
        </w:tc>
        <w:tc>
          <w:tcPr>
            <w:tcW w:w="979" w:type="dxa"/>
            <w:shd w:val="clear" w:color="auto" w:fill="E7E6E6"/>
            <w:vAlign w:val="bottom"/>
          </w:tcPr>
          <w:p w14:paraId="00000972"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254" w:type="dxa"/>
            <w:shd w:val="clear" w:color="auto" w:fill="E7E6E6"/>
            <w:vAlign w:val="bottom"/>
          </w:tcPr>
          <w:p w14:paraId="00000973"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7" w:type="dxa"/>
            <w:shd w:val="clear" w:color="auto" w:fill="E7E6E6"/>
            <w:vAlign w:val="bottom"/>
          </w:tcPr>
          <w:p w14:paraId="00000974"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1029" w:type="dxa"/>
            <w:shd w:val="clear" w:color="auto" w:fill="E7E6E6"/>
            <w:vAlign w:val="bottom"/>
          </w:tcPr>
          <w:p w14:paraId="00000975"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0</w:t>
            </w:r>
          </w:p>
        </w:tc>
        <w:tc>
          <w:tcPr>
            <w:tcW w:w="753" w:type="dxa"/>
            <w:shd w:val="clear" w:color="auto" w:fill="E7E6E6"/>
            <w:vAlign w:val="bottom"/>
          </w:tcPr>
          <w:p w14:paraId="00000976" w14:textId="77777777" w:rsidR="005A45BA" w:rsidRPr="003231FF" w:rsidRDefault="00416FCA" w:rsidP="002848F2">
            <w:pPr>
              <w:spacing w:before="0" w:after="0" w:line="240" w:lineRule="auto"/>
              <w:jc w:val="right"/>
              <w:rPr>
                <w:rFonts w:ascii="Calibri" w:eastAsia="Calibri" w:hAnsi="Calibri" w:cs="Calibri"/>
                <w:sz w:val="20"/>
                <w:szCs w:val="20"/>
              </w:rPr>
            </w:pPr>
            <w:r w:rsidRPr="003231FF">
              <w:rPr>
                <w:rFonts w:ascii="Calibri" w:eastAsia="Calibri" w:hAnsi="Calibri" w:cs="Calibri"/>
                <w:sz w:val="20"/>
                <w:szCs w:val="20"/>
              </w:rPr>
              <w:t>4</w:t>
            </w:r>
          </w:p>
        </w:tc>
      </w:tr>
    </w:tbl>
    <w:p w14:paraId="00000977" w14:textId="64BA8729"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con base a información del XVII Censo Nacional de Población y VI de Vivienda 2013, Instituto Nacional de Estadística 2013</w:t>
      </w:r>
      <w:r w:rsidR="00AD7D58">
        <w:rPr>
          <w:rFonts w:ascii="Calibri" w:eastAsia="Calibri" w:hAnsi="Calibri" w:cs="Calibri"/>
        </w:rPr>
        <w:t>.</w:t>
      </w:r>
    </w:p>
    <w:p w14:paraId="00000978" w14:textId="77777777" w:rsidR="005A45BA" w:rsidRPr="003231FF" w:rsidRDefault="00416FCA" w:rsidP="00457A1C">
      <w:pPr>
        <w:numPr>
          <w:ilvl w:val="0"/>
          <w:numId w:val="36"/>
        </w:numPr>
        <w:rPr>
          <w:rFonts w:ascii="Calibri" w:eastAsia="Calibri" w:hAnsi="Calibri" w:cs="Calibri"/>
          <w:b/>
          <w:bCs/>
          <w:sz w:val="22"/>
          <w:szCs w:val="22"/>
        </w:rPr>
      </w:pPr>
      <w:r w:rsidRPr="003231FF">
        <w:rPr>
          <w:rFonts w:ascii="Calibri" w:eastAsia="Calibri" w:hAnsi="Calibri" w:cs="Calibri"/>
          <w:b/>
          <w:bCs/>
          <w:sz w:val="22"/>
          <w:szCs w:val="22"/>
        </w:rPr>
        <w:t xml:space="preserve">Acceso a internet </w:t>
      </w:r>
    </w:p>
    <w:p w14:paraId="00000979" w14:textId="1EF948B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Particularmente en el caso de l</w:t>
      </w:r>
      <w:r w:rsidR="00C25E5A">
        <w:rPr>
          <w:rFonts w:ascii="Calibri" w:eastAsia="Calibri" w:hAnsi="Calibri" w:cs="Calibri"/>
          <w:sz w:val="22"/>
          <w:szCs w:val="22"/>
        </w:rPr>
        <w:t>os PIAH</w:t>
      </w:r>
      <w:r w:rsidRPr="003231FF">
        <w:rPr>
          <w:rFonts w:ascii="Calibri" w:eastAsia="Calibri" w:hAnsi="Calibri" w:cs="Calibri"/>
          <w:sz w:val="22"/>
          <w:szCs w:val="22"/>
        </w:rPr>
        <w:t xml:space="preserve">, resulta que únicamente el 1.3% tenía acceso hasta el 2013 a internet, aparentemente este dato es bastante modesto, a la fecha no se dispone de información que dé cuenta de manera desagregada del porcentaje de población con acceso a internet en el departamento. </w:t>
      </w:r>
      <w:r w:rsidRPr="003231FF">
        <w:rPr>
          <w:rFonts w:ascii="Calibri" w:eastAsia="Calibri" w:hAnsi="Calibri" w:cs="Calibri"/>
          <w:i/>
          <w:sz w:val="22"/>
          <w:szCs w:val="22"/>
        </w:rPr>
        <w:t xml:space="preserve">Esta indagación, requiere contemplar metodologías de trabajo en el marco del Proyecto que permitan identificar el acceso de los participantes a la misma o el uso de mecanismos alternativos de comunicación como: asambleas comunitarias, comunicados por medios </w:t>
      </w:r>
      <w:r w:rsidR="000D56F5" w:rsidRPr="003231FF">
        <w:rPr>
          <w:rFonts w:ascii="Calibri" w:eastAsia="Calibri" w:hAnsi="Calibri" w:cs="Calibri"/>
          <w:i/>
          <w:sz w:val="22"/>
          <w:szCs w:val="22"/>
        </w:rPr>
        <w:t xml:space="preserve">como radios </w:t>
      </w:r>
      <w:r w:rsidRPr="003231FF">
        <w:rPr>
          <w:rFonts w:ascii="Calibri" w:eastAsia="Calibri" w:hAnsi="Calibri" w:cs="Calibri"/>
          <w:i/>
          <w:sz w:val="22"/>
          <w:szCs w:val="22"/>
        </w:rPr>
        <w:t>locales, comunitarias o similares e incluso comunicación boca a boca.</w:t>
      </w:r>
      <w:r w:rsidRPr="003231FF">
        <w:rPr>
          <w:rFonts w:ascii="Calibri" w:eastAsia="Calibri" w:hAnsi="Calibri" w:cs="Calibri"/>
          <w:sz w:val="22"/>
          <w:szCs w:val="22"/>
        </w:rPr>
        <w:t xml:space="preserve"> Dado que también se evidencia a partir de la información de fuentes secundarias como la EPHPM (INE, 2019), personas con dificultades de lectoescritura e incluso grupos vulnerables con discapacidades auditivas y visuales. En la tabla a continuación se describe la condición de acceso por </w:t>
      </w:r>
      <w:r w:rsidR="00C25E5A">
        <w:rPr>
          <w:rFonts w:ascii="Calibri" w:eastAsia="Calibri" w:hAnsi="Calibri" w:cs="Calibri"/>
          <w:sz w:val="22"/>
          <w:szCs w:val="22"/>
        </w:rPr>
        <w:t>PIAH</w:t>
      </w:r>
      <w:r w:rsidRPr="003231FF">
        <w:rPr>
          <w:rFonts w:ascii="Calibri" w:eastAsia="Calibri" w:hAnsi="Calibri" w:cs="Calibri"/>
          <w:sz w:val="22"/>
          <w:szCs w:val="22"/>
        </w:rPr>
        <w:t xml:space="preserve">, identificada en el Censo Nacional de 2013, por el INE. </w:t>
      </w:r>
    </w:p>
    <w:p w14:paraId="0000097A" w14:textId="77777777" w:rsidR="005A45BA" w:rsidRPr="003231FF" w:rsidRDefault="005A45BA" w:rsidP="002848F2">
      <w:pPr>
        <w:spacing w:before="0" w:after="0" w:line="240" w:lineRule="auto"/>
        <w:rPr>
          <w:rFonts w:ascii="Calibri" w:eastAsia="Calibri" w:hAnsi="Calibri" w:cs="Calibri"/>
          <w:b/>
          <w:sz w:val="22"/>
          <w:szCs w:val="22"/>
        </w:rPr>
      </w:pPr>
    </w:p>
    <w:p w14:paraId="5E1F2AE0" w14:textId="4E6E3AFD" w:rsidR="0056129E" w:rsidRPr="003231FF" w:rsidRDefault="0056129E" w:rsidP="0056129E">
      <w:pPr>
        <w:keepNext/>
      </w:pPr>
      <w:bookmarkStart w:id="107" w:name="_Toc161049833"/>
      <w:r w:rsidRPr="003231FF">
        <w:t xml:space="preserve">Tabla </w:t>
      </w:r>
      <w:r w:rsidRPr="003231FF">
        <w:fldChar w:fldCharType="begin"/>
      </w:r>
      <w:r w:rsidRPr="003231FF">
        <w:instrText xml:space="preserve"> SEQ Tabla \* ARABIC </w:instrText>
      </w:r>
      <w:r w:rsidRPr="003231FF">
        <w:fldChar w:fldCharType="separate"/>
      </w:r>
      <w:r w:rsidR="004D0120">
        <w:rPr>
          <w:noProof/>
        </w:rPr>
        <w:t>23</w:t>
      </w:r>
      <w:r w:rsidRPr="003231FF">
        <w:fldChar w:fldCharType="end"/>
      </w:r>
      <w:r w:rsidRPr="003231FF">
        <w:t xml:space="preserve">. Número de personas con acceso a internet según </w:t>
      </w:r>
      <w:r w:rsidR="000D56F5" w:rsidRPr="003231FF">
        <w:t>etnia</w:t>
      </w:r>
      <w:bookmarkEnd w:id="107"/>
    </w:p>
    <w:tbl>
      <w:tblPr>
        <w:tblStyle w:val="25"/>
        <w:tblW w:w="5837" w:type="dxa"/>
        <w:jc w:val="center"/>
        <w:tblInd w:w="0" w:type="dxa"/>
        <w:tblLayout w:type="fixed"/>
        <w:tblLook w:val="0400" w:firstRow="0" w:lastRow="0" w:firstColumn="0" w:lastColumn="0" w:noHBand="0" w:noVBand="1"/>
      </w:tblPr>
      <w:tblGrid>
        <w:gridCol w:w="2248"/>
        <w:gridCol w:w="855"/>
        <w:gridCol w:w="1367"/>
        <w:gridCol w:w="1367"/>
      </w:tblGrid>
      <w:tr w:rsidR="00675974" w:rsidRPr="003231FF" w14:paraId="470BD9C9" w14:textId="77777777" w:rsidTr="00AD2B43">
        <w:trPr>
          <w:trHeight w:val="269"/>
          <w:tblHeader/>
          <w:jc w:val="center"/>
        </w:trPr>
        <w:tc>
          <w:tcPr>
            <w:tcW w:w="2248" w:type="dxa"/>
            <w:vMerge w:val="restart"/>
            <w:tcBorders>
              <w:top w:val="single" w:sz="4" w:space="0" w:color="000000"/>
              <w:left w:val="single" w:sz="4" w:space="0" w:color="000000"/>
              <w:bottom w:val="single" w:sz="4" w:space="0" w:color="000000"/>
              <w:right w:val="single" w:sz="4" w:space="0" w:color="000000"/>
            </w:tcBorders>
            <w:shd w:val="clear" w:color="auto" w:fill="5CC0DA"/>
          </w:tcPr>
          <w:p w14:paraId="0000097C"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Pueblo indígena</w:t>
            </w:r>
          </w:p>
        </w:tc>
        <w:tc>
          <w:tcPr>
            <w:tcW w:w="3589" w:type="dxa"/>
            <w:gridSpan w:val="3"/>
            <w:tcBorders>
              <w:top w:val="single" w:sz="4" w:space="0" w:color="000000"/>
              <w:left w:val="nil"/>
              <w:bottom w:val="single" w:sz="4" w:space="0" w:color="000000"/>
              <w:right w:val="single" w:sz="4" w:space="0" w:color="000000"/>
            </w:tcBorders>
            <w:shd w:val="clear" w:color="auto" w:fill="5CC0DA"/>
          </w:tcPr>
          <w:p w14:paraId="0000097D"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Servicio de Internet</w:t>
            </w:r>
          </w:p>
        </w:tc>
      </w:tr>
      <w:tr w:rsidR="00675974" w:rsidRPr="003231FF" w14:paraId="2CAED487" w14:textId="77777777">
        <w:trPr>
          <w:trHeight w:val="269"/>
          <w:tblHeader/>
          <w:jc w:val="center"/>
        </w:trPr>
        <w:tc>
          <w:tcPr>
            <w:tcW w:w="2248" w:type="dxa"/>
            <w:vMerge/>
            <w:tcBorders>
              <w:top w:val="single" w:sz="4" w:space="0" w:color="000000"/>
              <w:left w:val="single" w:sz="4" w:space="0" w:color="000000"/>
              <w:bottom w:val="single" w:sz="4" w:space="0" w:color="000000"/>
              <w:right w:val="single" w:sz="4" w:space="0" w:color="000000"/>
            </w:tcBorders>
            <w:shd w:val="clear" w:color="auto" w:fill="1F3864"/>
          </w:tcPr>
          <w:p w14:paraId="00000980"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b/>
                <w:sz w:val="22"/>
                <w:szCs w:val="22"/>
              </w:rPr>
            </w:pPr>
          </w:p>
        </w:tc>
        <w:tc>
          <w:tcPr>
            <w:tcW w:w="855" w:type="dxa"/>
            <w:tcBorders>
              <w:top w:val="nil"/>
              <w:left w:val="nil"/>
              <w:bottom w:val="single" w:sz="4" w:space="0" w:color="000000"/>
              <w:right w:val="single" w:sz="4" w:space="0" w:color="000000"/>
            </w:tcBorders>
            <w:shd w:val="clear" w:color="auto" w:fill="969696"/>
          </w:tcPr>
          <w:p w14:paraId="0000098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Si</w:t>
            </w:r>
          </w:p>
        </w:tc>
        <w:tc>
          <w:tcPr>
            <w:tcW w:w="1367" w:type="dxa"/>
            <w:tcBorders>
              <w:top w:val="nil"/>
              <w:left w:val="nil"/>
              <w:bottom w:val="single" w:sz="4" w:space="0" w:color="000000"/>
              <w:right w:val="single" w:sz="4" w:space="0" w:color="000000"/>
            </w:tcBorders>
            <w:shd w:val="clear" w:color="auto" w:fill="969696"/>
          </w:tcPr>
          <w:p w14:paraId="0000098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No</w:t>
            </w:r>
          </w:p>
        </w:tc>
        <w:tc>
          <w:tcPr>
            <w:tcW w:w="1367" w:type="dxa"/>
            <w:tcBorders>
              <w:top w:val="nil"/>
              <w:left w:val="nil"/>
              <w:bottom w:val="single" w:sz="4" w:space="0" w:color="000000"/>
              <w:right w:val="single" w:sz="4" w:space="0" w:color="000000"/>
            </w:tcBorders>
            <w:shd w:val="clear" w:color="auto" w:fill="969696"/>
          </w:tcPr>
          <w:p w14:paraId="00000983"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Total</w:t>
            </w:r>
          </w:p>
        </w:tc>
      </w:tr>
      <w:tr w:rsidR="00675974" w:rsidRPr="003231FF" w14:paraId="4A1C1715"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8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855" w:type="dxa"/>
            <w:tcBorders>
              <w:top w:val="nil"/>
              <w:left w:val="nil"/>
              <w:bottom w:val="single" w:sz="4" w:space="0" w:color="000000"/>
              <w:right w:val="single" w:sz="4" w:space="0" w:color="000000"/>
            </w:tcBorders>
            <w:shd w:val="clear" w:color="auto" w:fill="auto"/>
          </w:tcPr>
          <w:p w14:paraId="0000098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367" w:type="dxa"/>
            <w:tcBorders>
              <w:top w:val="nil"/>
              <w:left w:val="nil"/>
              <w:bottom w:val="single" w:sz="4" w:space="0" w:color="000000"/>
              <w:right w:val="single" w:sz="4" w:space="0" w:color="000000"/>
            </w:tcBorders>
            <w:shd w:val="clear" w:color="auto" w:fill="auto"/>
          </w:tcPr>
          <w:p w14:paraId="0000098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w:t>
            </w:r>
          </w:p>
        </w:tc>
        <w:tc>
          <w:tcPr>
            <w:tcW w:w="1367" w:type="dxa"/>
            <w:tcBorders>
              <w:top w:val="nil"/>
              <w:left w:val="nil"/>
              <w:bottom w:val="single" w:sz="4" w:space="0" w:color="000000"/>
              <w:right w:val="single" w:sz="4" w:space="0" w:color="000000"/>
            </w:tcBorders>
            <w:shd w:val="clear" w:color="auto" w:fill="auto"/>
          </w:tcPr>
          <w:p w14:paraId="0000098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w:t>
            </w:r>
          </w:p>
        </w:tc>
      </w:tr>
      <w:tr w:rsidR="00675974" w:rsidRPr="003231FF" w14:paraId="32AE6AE1"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8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855" w:type="dxa"/>
            <w:tcBorders>
              <w:top w:val="nil"/>
              <w:left w:val="nil"/>
              <w:bottom w:val="single" w:sz="4" w:space="0" w:color="000000"/>
              <w:right w:val="single" w:sz="4" w:space="0" w:color="000000"/>
            </w:tcBorders>
            <w:shd w:val="clear" w:color="auto" w:fill="auto"/>
          </w:tcPr>
          <w:p w14:paraId="0000098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w:t>
            </w:r>
          </w:p>
        </w:tc>
        <w:tc>
          <w:tcPr>
            <w:tcW w:w="1367" w:type="dxa"/>
            <w:tcBorders>
              <w:top w:val="nil"/>
              <w:left w:val="nil"/>
              <w:bottom w:val="single" w:sz="4" w:space="0" w:color="000000"/>
              <w:right w:val="single" w:sz="4" w:space="0" w:color="000000"/>
            </w:tcBorders>
            <w:shd w:val="clear" w:color="auto" w:fill="auto"/>
          </w:tcPr>
          <w:p w14:paraId="0000098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220</w:t>
            </w:r>
          </w:p>
        </w:tc>
        <w:tc>
          <w:tcPr>
            <w:tcW w:w="1367" w:type="dxa"/>
            <w:tcBorders>
              <w:top w:val="nil"/>
              <w:left w:val="nil"/>
              <w:bottom w:val="single" w:sz="4" w:space="0" w:color="000000"/>
              <w:right w:val="single" w:sz="4" w:space="0" w:color="000000"/>
            </w:tcBorders>
            <w:shd w:val="clear" w:color="auto" w:fill="auto"/>
          </w:tcPr>
          <w:p w14:paraId="0000098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224</w:t>
            </w:r>
          </w:p>
        </w:tc>
      </w:tr>
      <w:tr w:rsidR="00675974" w:rsidRPr="003231FF" w14:paraId="684702F1"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8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Misquito</w:t>
            </w:r>
          </w:p>
        </w:tc>
        <w:tc>
          <w:tcPr>
            <w:tcW w:w="855" w:type="dxa"/>
            <w:tcBorders>
              <w:top w:val="nil"/>
              <w:left w:val="nil"/>
              <w:bottom w:val="single" w:sz="4" w:space="0" w:color="000000"/>
              <w:right w:val="single" w:sz="4" w:space="0" w:color="000000"/>
            </w:tcBorders>
            <w:shd w:val="clear" w:color="auto" w:fill="auto"/>
          </w:tcPr>
          <w:p w14:paraId="0000098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844</w:t>
            </w:r>
          </w:p>
        </w:tc>
        <w:tc>
          <w:tcPr>
            <w:tcW w:w="1367" w:type="dxa"/>
            <w:tcBorders>
              <w:top w:val="nil"/>
              <w:left w:val="nil"/>
              <w:bottom w:val="single" w:sz="4" w:space="0" w:color="000000"/>
              <w:right w:val="single" w:sz="4" w:space="0" w:color="000000"/>
            </w:tcBorders>
            <w:shd w:val="clear" w:color="auto" w:fill="auto"/>
          </w:tcPr>
          <w:p w14:paraId="0000098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70834</w:t>
            </w:r>
          </w:p>
        </w:tc>
        <w:tc>
          <w:tcPr>
            <w:tcW w:w="1367" w:type="dxa"/>
            <w:tcBorders>
              <w:top w:val="nil"/>
              <w:left w:val="nil"/>
              <w:bottom w:val="single" w:sz="4" w:space="0" w:color="000000"/>
              <w:right w:val="single" w:sz="4" w:space="0" w:color="000000"/>
            </w:tcBorders>
            <w:shd w:val="clear" w:color="auto" w:fill="auto"/>
          </w:tcPr>
          <w:p w14:paraId="0000098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71678</w:t>
            </w:r>
          </w:p>
        </w:tc>
      </w:tr>
      <w:tr w:rsidR="00675974" w:rsidRPr="003231FF" w14:paraId="0748C327"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9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Nahua</w:t>
            </w:r>
          </w:p>
        </w:tc>
        <w:tc>
          <w:tcPr>
            <w:tcW w:w="855" w:type="dxa"/>
            <w:tcBorders>
              <w:top w:val="nil"/>
              <w:left w:val="nil"/>
              <w:bottom w:val="single" w:sz="4" w:space="0" w:color="000000"/>
              <w:right w:val="single" w:sz="4" w:space="0" w:color="000000"/>
            </w:tcBorders>
            <w:shd w:val="clear" w:color="auto" w:fill="auto"/>
          </w:tcPr>
          <w:p w14:paraId="0000099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w:t>
            </w:r>
          </w:p>
        </w:tc>
        <w:tc>
          <w:tcPr>
            <w:tcW w:w="1367" w:type="dxa"/>
            <w:tcBorders>
              <w:top w:val="nil"/>
              <w:left w:val="nil"/>
              <w:bottom w:val="single" w:sz="4" w:space="0" w:color="000000"/>
              <w:right w:val="single" w:sz="4" w:space="0" w:color="000000"/>
            </w:tcBorders>
            <w:shd w:val="clear" w:color="auto" w:fill="auto"/>
          </w:tcPr>
          <w:p w14:paraId="0000099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61</w:t>
            </w:r>
          </w:p>
        </w:tc>
        <w:tc>
          <w:tcPr>
            <w:tcW w:w="1367" w:type="dxa"/>
            <w:tcBorders>
              <w:top w:val="nil"/>
              <w:left w:val="nil"/>
              <w:bottom w:val="single" w:sz="4" w:space="0" w:color="000000"/>
              <w:right w:val="single" w:sz="4" w:space="0" w:color="000000"/>
            </w:tcBorders>
            <w:shd w:val="clear" w:color="auto" w:fill="auto"/>
          </w:tcPr>
          <w:p w14:paraId="0000099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63</w:t>
            </w:r>
          </w:p>
        </w:tc>
      </w:tr>
      <w:tr w:rsidR="00675974" w:rsidRPr="003231FF" w14:paraId="0D735C5A"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9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855" w:type="dxa"/>
            <w:tcBorders>
              <w:top w:val="nil"/>
              <w:left w:val="nil"/>
              <w:bottom w:val="single" w:sz="4" w:space="0" w:color="000000"/>
              <w:right w:val="single" w:sz="4" w:space="0" w:color="000000"/>
            </w:tcBorders>
            <w:shd w:val="clear" w:color="auto" w:fill="auto"/>
          </w:tcPr>
          <w:p w14:paraId="0000099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367" w:type="dxa"/>
            <w:tcBorders>
              <w:top w:val="nil"/>
              <w:left w:val="nil"/>
              <w:bottom w:val="single" w:sz="4" w:space="0" w:color="000000"/>
              <w:right w:val="single" w:sz="4" w:space="0" w:color="000000"/>
            </w:tcBorders>
            <w:shd w:val="clear" w:color="auto" w:fill="auto"/>
          </w:tcPr>
          <w:p w14:paraId="0000099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w:t>
            </w:r>
          </w:p>
        </w:tc>
        <w:tc>
          <w:tcPr>
            <w:tcW w:w="1367" w:type="dxa"/>
            <w:tcBorders>
              <w:top w:val="nil"/>
              <w:left w:val="nil"/>
              <w:bottom w:val="single" w:sz="4" w:space="0" w:color="000000"/>
              <w:right w:val="single" w:sz="4" w:space="0" w:color="000000"/>
            </w:tcBorders>
            <w:shd w:val="clear" w:color="auto" w:fill="auto"/>
          </w:tcPr>
          <w:p w14:paraId="0000099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w:t>
            </w:r>
          </w:p>
        </w:tc>
      </w:tr>
      <w:tr w:rsidR="00675974" w:rsidRPr="003231FF" w14:paraId="1DAAB07B"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9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855" w:type="dxa"/>
            <w:tcBorders>
              <w:top w:val="nil"/>
              <w:left w:val="nil"/>
              <w:bottom w:val="single" w:sz="4" w:space="0" w:color="000000"/>
              <w:right w:val="single" w:sz="4" w:space="0" w:color="000000"/>
            </w:tcBorders>
            <w:shd w:val="clear" w:color="auto" w:fill="auto"/>
          </w:tcPr>
          <w:p w14:paraId="0000099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367" w:type="dxa"/>
            <w:tcBorders>
              <w:top w:val="nil"/>
              <w:left w:val="nil"/>
              <w:bottom w:val="single" w:sz="4" w:space="0" w:color="000000"/>
              <w:right w:val="single" w:sz="4" w:space="0" w:color="000000"/>
            </w:tcBorders>
            <w:shd w:val="clear" w:color="auto" w:fill="auto"/>
          </w:tcPr>
          <w:p w14:paraId="0000099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w:t>
            </w:r>
          </w:p>
        </w:tc>
        <w:tc>
          <w:tcPr>
            <w:tcW w:w="1367" w:type="dxa"/>
            <w:tcBorders>
              <w:top w:val="nil"/>
              <w:left w:val="nil"/>
              <w:bottom w:val="single" w:sz="4" w:space="0" w:color="000000"/>
              <w:right w:val="single" w:sz="4" w:space="0" w:color="000000"/>
            </w:tcBorders>
            <w:shd w:val="clear" w:color="auto" w:fill="auto"/>
          </w:tcPr>
          <w:p w14:paraId="0000099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w:t>
            </w:r>
          </w:p>
        </w:tc>
      </w:tr>
      <w:tr w:rsidR="00675974" w:rsidRPr="003231FF" w14:paraId="3841129C"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9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855" w:type="dxa"/>
            <w:tcBorders>
              <w:top w:val="nil"/>
              <w:left w:val="nil"/>
              <w:bottom w:val="single" w:sz="4" w:space="0" w:color="000000"/>
              <w:right w:val="single" w:sz="4" w:space="0" w:color="000000"/>
            </w:tcBorders>
            <w:shd w:val="clear" w:color="auto" w:fill="auto"/>
          </w:tcPr>
          <w:p w14:paraId="0000099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367" w:type="dxa"/>
            <w:tcBorders>
              <w:top w:val="nil"/>
              <w:left w:val="nil"/>
              <w:bottom w:val="single" w:sz="4" w:space="0" w:color="000000"/>
              <w:right w:val="single" w:sz="4" w:space="0" w:color="000000"/>
            </w:tcBorders>
            <w:shd w:val="clear" w:color="auto" w:fill="auto"/>
          </w:tcPr>
          <w:p w14:paraId="0000099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862</w:t>
            </w:r>
          </w:p>
        </w:tc>
        <w:tc>
          <w:tcPr>
            <w:tcW w:w="1367" w:type="dxa"/>
            <w:tcBorders>
              <w:top w:val="nil"/>
              <w:left w:val="nil"/>
              <w:bottom w:val="single" w:sz="4" w:space="0" w:color="000000"/>
              <w:right w:val="single" w:sz="4" w:space="0" w:color="000000"/>
            </w:tcBorders>
            <w:shd w:val="clear" w:color="auto" w:fill="auto"/>
          </w:tcPr>
          <w:p w14:paraId="0000099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862</w:t>
            </w:r>
          </w:p>
        </w:tc>
      </w:tr>
      <w:tr w:rsidR="00675974" w:rsidRPr="003231FF" w14:paraId="3373BFCB"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A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855" w:type="dxa"/>
            <w:tcBorders>
              <w:top w:val="nil"/>
              <w:left w:val="nil"/>
              <w:bottom w:val="single" w:sz="4" w:space="0" w:color="000000"/>
              <w:right w:val="single" w:sz="4" w:space="0" w:color="000000"/>
            </w:tcBorders>
            <w:shd w:val="clear" w:color="auto" w:fill="auto"/>
          </w:tcPr>
          <w:p w14:paraId="000009A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88</w:t>
            </w:r>
          </w:p>
        </w:tc>
        <w:tc>
          <w:tcPr>
            <w:tcW w:w="1367" w:type="dxa"/>
            <w:tcBorders>
              <w:top w:val="nil"/>
              <w:left w:val="nil"/>
              <w:bottom w:val="single" w:sz="4" w:space="0" w:color="000000"/>
              <w:right w:val="single" w:sz="4" w:space="0" w:color="000000"/>
            </w:tcBorders>
            <w:shd w:val="clear" w:color="auto" w:fill="auto"/>
          </w:tcPr>
          <w:p w14:paraId="000009A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667</w:t>
            </w:r>
          </w:p>
        </w:tc>
        <w:tc>
          <w:tcPr>
            <w:tcW w:w="1367" w:type="dxa"/>
            <w:tcBorders>
              <w:top w:val="nil"/>
              <w:left w:val="nil"/>
              <w:bottom w:val="single" w:sz="4" w:space="0" w:color="000000"/>
              <w:right w:val="single" w:sz="4" w:space="0" w:color="000000"/>
            </w:tcBorders>
            <w:shd w:val="clear" w:color="auto" w:fill="auto"/>
          </w:tcPr>
          <w:p w14:paraId="000009A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755</w:t>
            </w:r>
          </w:p>
        </w:tc>
      </w:tr>
      <w:tr w:rsidR="00675974" w:rsidRPr="003231FF" w14:paraId="7A918F68" w14:textId="77777777">
        <w:trPr>
          <w:trHeight w:val="269"/>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A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Negro de Habla Inglesa</w:t>
            </w:r>
          </w:p>
        </w:tc>
        <w:tc>
          <w:tcPr>
            <w:tcW w:w="855" w:type="dxa"/>
            <w:tcBorders>
              <w:top w:val="nil"/>
              <w:left w:val="nil"/>
              <w:bottom w:val="single" w:sz="4" w:space="0" w:color="000000"/>
              <w:right w:val="single" w:sz="4" w:space="0" w:color="000000"/>
            </w:tcBorders>
            <w:shd w:val="clear" w:color="auto" w:fill="auto"/>
          </w:tcPr>
          <w:p w14:paraId="000009A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367" w:type="dxa"/>
            <w:tcBorders>
              <w:top w:val="nil"/>
              <w:left w:val="nil"/>
              <w:bottom w:val="single" w:sz="4" w:space="0" w:color="000000"/>
              <w:right w:val="single" w:sz="4" w:space="0" w:color="000000"/>
            </w:tcBorders>
            <w:shd w:val="clear" w:color="auto" w:fill="auto"/>
          </w:tcPr>
          <w:p w14:paraId="000009A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59</w:t>
            </w:r>
          </w:p>
        </w:tc>
        <w:tc>
          <w:tcPr>
            <w:tcW w:w="1367" w:type="dxa"/>
            <w:tcBorders>
              <w:top w:val="nil"/>
              <w:left w:val="nil"/>
              <w:bottom w:val="single" w:sz="4" w:space="0" w:color="000000"/>
              <w:right w:val="single" w:sz="4" w:space="0" w:color="000000"/>
            </w:tcBorders>
            <w:shd w:val="clear" w:color="auto" w:fill="auto"/>
          </w:tcPr>
          <w:p w14:paraId="000009A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68</w:t>
            </w:r>
          </w:p>
        </w:tc>
      </w:tr>
      <w:tr w:rsidR="00675974" w:rsidRPr="003231FF" w14:paraId="3D377F9E" w14:textId="77777777">
        <w:trPr>
          <w:trHeight w:val="237"/>
          <w:jc w:val="center"/>
        </w:trPr>
        <w:tc>
          <w:tcPr>
            <w:tcW w:w="2248" w:type="dxa"/>
            <w:tcBorders>
              <w:top w:val="nil"/>
              <w:left w:val="single" w:sz="4" w:space="0" w:color="000000"/>
              <w:bottom w:val="single" w:sz="4" w:space="0" w:color="000000"/>
              <w:right w:val="single" w:sz="4" w:space="0" w:color="000000"/>
            </w:tcBorders>
            <w:shd w:val="clear" w:color="auto" w:fill="auto"/>
          </w:tcPr>
          <w:p w14:paraId="000009A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855" w:type="dxa"/>
            <w:tcBorders>
              <w:top w:val="nil"/>
              <w:left w:val="nil"/>
              <w:bottom w:val="single" w:sz="4" w:space="0" w:color="000000"/>
              <w:right w:val="single" w:sz="4" w:space="0" w:color="000000"/>
            </w:tcBorders>
            <w:shd w:val="clear" w:color="auto" w:fill="auto"/>
          </w:tcPr>
          <w:p w14:paraId="000009A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1367" w:type="dxa"/>
            <w:tcBorders>
              <w:top w:val="nil"/>
              <w:left w:val="nil"/>
              <w:bottom w:val="single" w:sz="4" w:space="0" w:color="000000"/>
              <w:right w:val="single" w:sz="4" w:space="0" w:color="000000"/>
            </w:tcBorders>
            <w:shd w:val="clear" w:color="auto" w:fill="auto"/>
          </w:tcPr>
          <w:p w14:paraId="000009A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541</w:t>
            </w:r>
          </w:p>
        </w:tc>
        <w:tc>
          <w:tcPr>
            <w:tcW w:w="1367" w:type="dxa"/>
            <w:tcBorders>
              <w:top w:val="nil"/>
              <w:left w:val="nil"/>
              <w:bottom w:val="single" w:sz="4" w:space="0" w:color="000000"/>
              <w:right w:val="single" w:sz="4" w:space="0" w:color="000000"/>
            </w:tcBorders>
            <w:shd w:val="clear" w:color="auto" w:fill="auto"/>
          </w:tcPr>
          <w:p w14:paraId="000009A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559</w:t>
            </w:r>
          </w:p>
        </w:tc>
      </w:tr>
      <w:tr w:rsidR="00675974" w:rsidRPr="003231FF" w14:paraId="1527AD8A" w14:textId="77777777">
        <w:trPr>
          <w:trHeight w:val="237"/>
          <w:jc w:val="center"/>
        </w:trPr>
        <w:tc>
          <w:tcPr>
            <w:tcW w:w="2248" w:type="dxa"/>
            <w:tcBorders>
              <w:top w:val="nil"/>
              <w:left w:val="single" w:sz="4" w:space="0" w:color="000000"/>
              <w:bottom w:val="single" w:sz="4" w:space="0" w:color="000000"/>
              <w:right w:val="single" w:sz="4" w:space="0" w:color="000000"/>
            </w:tcBorders>
            <w:shd w:val="clear" w:color="auto" w:fill="C0C0C0"/>
          </w:tcPr>
          <w:p w14:paraId="000009AC"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855" w:type="dxa"/>
            <w:tcBorders>
              <w:top w:val="nil"/>
              <w:left w:val="nil"/>
              <w:bottom w:val="single" w:sz="4" w:space="0" w:color="000000"/>
              <w:right w:val="single" w:sz="4" w:space="0" w:color="000000"/>
            </w:tcBorders>
            <w:shd w:val="clear" w:color="auto" w:fill="C0C0C0"/>
          </w:tcPr>
          <w:p w14:paraId="000009A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965</w:t>
            </w:r>
          </w:p>
        </w:tc>
        <w:tc>
          <w:tcPr>
            <w:tcW w:w="1367" w:type="dxa"/>
            <w:tcBorders>
              <w:top w:val="nil"/>
              <w:left w:val="nil"/>
              <w:bottom w:val="single" w:sz="4" w:space="0" w:color="000000"/>
              <w:right w:val="single" w:sz="4" w:space="0" w:color="000000"/>
            </w:tcBorders>
            <w:shd w:val="clear" w:color="auto" w:fill="C0C0C0"/>
          </w:tcPr>
          <w:p w14:paraId="000009A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73458</w:t>
            </w:r>
          </w:p>
        </w:tc>
        <w:tc>
          <w:tcPr>
            <w:tcW w:w="1367" w:type="dxa"/>
            <w:tcBorders>
              <w:top w:val="nil"/>
              <w:left w:val="nil"/>
              <w:bottom w:val="single" w:sz="4" w:space="0" w:color="000000"/>
              <w:right w:val="single" w:sz="4" w:space="0" w:color="000000"/>
            </w:tcBorders>
            <w:shd w:val="clear" w:color="auto" w:fill="C0C0C0"/>
          </w:tcPr>
          <w:p w14:paraId="000009A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74423</w:t>
            </w:r>
          </w:p>
        </w:tc>
      </w:tr>
    </w:tbl>
    <w:p w14:paraId="000009B0"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en base a información disponible en el XVII Censo de Población y VI de Vivienda del INE 2013.</w:t>
      </w:r>
    </w:p>
    <w:p w14:paraId="000009B1" w14:textId="77777777" w:rsidR="005A45BA" w:rsidRPr="003231FF" w:rsidRDefault="005A45BA" w:rsidP="002848F2">
      <w:pPr>
        <w:spacing w:before="0" w:after="0" w:line="240" w:lineRule="auto"/>
        <w:jc w:val="left"/>
        <w:rPr>
          <w:rFonts w:ascii="Calibri" w:eastAsia="Calibri" w:hAnsi="Calibri" w:cs="Calibri"/>
        </w:rPr>
      </w:pPr>
    </w:p>
    <w:p w14:paraId="000009B2" w14:textId="69DF87C1" w:rsidR="005A45BA" w:rsidRPr="003231FF" w:rsidRDefault="005A45BA" w:rsidP="002848F2">
      <w:pPr>
        <w:spacing w:before="0" w:after="0" w:line="240" w:lineRule="auto"/>
        <w:jc w:val="left"/>
        <w:rPr>
          <w:rFonts w:ascii="Calibri" w:eastAsia="Calibri" w:hAnsi="Calibri" w:cs="Calibri"/>
        </w:rPr>
      </w:pPr>
    </w:p>
    <w:p w14:paraId="000009B6" w14:textId="77777777" w:rsidR="005A45BA" w:rsidRPr="003231FF" w:rsidRDefault="00416FCA" w:rsidP="00457A1C">
      <w:pPr>
        <w:numPr>
          <w:ilvl w:val="0"/>
          <w:numId w:val="36"/>
        </w:numPr>
        <w:rPr>
          <w:rFonts w:ascii="Calibri" w:eastAsia="Calibri" w:hAnsi="Calibri" w:cs="Calibri"/>
          <w:b/>
          <w:bCs/>
          <w:sz w:val="22"/>
          <w:szCs w:val="28"/>
        </w:rPr>
      </w:pPr>
      <w:r w:rsidRPr="003231FF">
        <w:rPr>
          <w:rFonts w:ascii="Calibri" w:hAnsi="Calibri" w:cs="Calibri"/>
          <w:b/>
          <w:bCs/>
          <w:sz w:val="22"/>
          <w:szCs w:val="22"/>
        </w:rPr>
        <w:lastRenderedPageBreak/>
        <w:t>Acceso a celular</w:t>
      </w:r>
    </w:p>
    <w:p w14:paraId="000009B9" w14:textId="12C74487" w:rsidR="005A45BA" w:rsidRPr="003231FF" w:rsidRDefault="00416FCA" w:rsidP="00B87AEA">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Por otra parte, el 36.9% de la población que vive en el </w:t>
      </w:r>
      <w:r w:rsidR="000D56F5" w:rsidRPr="003231FF">
        <w:rPr>
          <w:rFonts w:ascii="Calibri" w:eastAsia="Calibri" w:hAnsi="Calibri" w:cs="Calibri"/>
          <w:sz w:val="22"/>
          <w:szCs w:val="22"/>
        </w:rPr>
        <w:t>Departamento</w:t>
      </w:r>
      <w:r w:rsidR="002B0164" w:rsidRPr="003231FF">
        <w:rPr>
          <w:rFonts w:ascii="Calibri" w:eastAsia="Calibri" w:hAnsi="Calibri" w:cs="Calibri"/>
          <w:sz w:val="22"/>
          <w:szCs w:val="22"/>
        </w:rPr>
        <w:t xml:space="preserve"> de Gracias a Dios</w:t>
      </w:r>
      <w:r w:rsidRPr="003231FF">
        <w:rPr>
          <w:rFonts w:ascii="Calibri" w:eastAsia="Calibri" w:hAnsi="Calibri" w:cs="Calibri"/>
          <w:sz w:val="22"/>
          <w:szCs w:val="22"/>
        </w:rPr>
        <w:t xml:space="preserve"> entre las edades de 12 años a más, posee celular</w:t>
      </w:r>
      <w:r w:rsidR="00E0193E" w:rsidRPr="003231FF">
        <w:rPr>
          <w:rFonts w:ascii="Calibri" w:eastAsia="Calibri" w:hAnsi="Calibri" w:cs="Calibri"/>
          <w:sz w:val="22"/>
          <w:szCs w:val="22"/>
        </w:rPr>
        <w:t>, de forma desagregada por área geográfica y sexo los resultados se presentan a continuación:</w:t>
      </w:r>
    </w:p>
    <w:p w14:paraId="11956ABB" w14:textId="04E64174" w:rsidR="00E0193E" w:rsidRPr="003231FF" w:rsidRDefault="00E0193E" w:rsidP="00E0193E">
      <w:pPr>
        <w:keepNext/>
      </w:pPr>
      <w:bookmarkStart w:id="108" w:name="_Toc161049834"/>
      <w:r w:rsidRPr="003231FF">
        <w:t xml:space="preserve">Tabla </w:t>
      </w:r>
      <w:r w:rsidRPr="003231FF">
        <w:fldChar w:fldCharType="begin"/>
      </w:r>
      <w:r w:rsidRPr="003231FF">
        <w:instrText xml:space="preserve"> SEQ Tabla \* ARABIC </w:instrText>
      </w:r>
      <w:r w:rsidRPr="003231FF">
        <w:fldChar w:fldCharType="separate"/>
      </w:r>
      <w:r w:rsidR="004D0120">
        <w:rPr>
          <w:noProof/>
        </w:rPr>
        <w:t>24</w:t>
      </w:r>
      <w:r w:rsidRPr="003231FF">
        <w:fldChar w:fldCharType="end"/>
      </w:r>
      <w:r w:rsidRPr="003231FF">
        <w:t>. Porcentaje de población con teléfono sexual por área geográfica y sexo</w:t>
      </w:r>
      <w:bookmarkEnd w:id="108"/>
    </w:p>
    <w:tbl>
      <w:tblPr>
        <w:tblStyle w:val="24"/>
        <w:tblpPr w:leftFromText="180" w:rightFromText="180" w:topFromText="180" w:bottomFromText="180" w:vertAnchor="text"/>
        <w:tblW w:w="991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057"/>
        <w:gridCol w:w="1090"/>
        <w:gridCol w:w="844"/>
        <w:gridCol w:w="847"/>
        <w:gridCol w:w="846"/>
        <w:gridCol w:w="846"/>
        <w:gridCol w:w="846"/>
        <w:gridCol w:w="846"/>
        <w:gridCol w:w="846"/>
        <w:gridCol w:w="846"/>
      </w:tblGrid>
      <w:tr w:rsidR="00675974" w:rsidRPr="003231FF" w14:paraId="7FED0C32" w14:textId="77777777" w:rsidTr="00AD2B43">
        <w:trPr>
          <w:trHeight w:val="205"/>
          <w:tblHeader/>
        </w:trPr>
        <w:tc>
          <w:tcPr>
            <w:tcW w:w="2057" w:type="dxa"/>
            <w:vMerge w:val="restart"/>
            <w:shd w:val="clear" w:color="auto" w:fill="5CC0DA"/>
          </w:tcPr>
          <w:sdt>
            <w:sdtPr>
              <w:rPr>
                <w:rFonts w:asciiTheme="minorHAnsi" w:hAnsiTheme="minorHAnsi" w:cstheme="minorHAnsi"/>
                <w:sz w:val="16"/>
                <w:szCs w:val="16"/>
              </w:rPr>
              <w:tag w:val="goog_rdk_12"/>
              <w:id w:val="1883592849"/>
            </w:sdtPr>
            <w:sdtContent>
              <w:p w14:paraId="000009BB" w14:textId="77777777" w:rsidR="005A45BA" w:rsidRPr="003231FF" w:rsidRDefault="00000000" w:rsidP="002848F2">
                <w:pPr>
                  <w:spacing w:before="0" w:after="0" w:line="240" w:lineRule="auto"/>
                  <w:jc w:val="left"/>
                  <w:rPr>
                    <w:rFonts w:asciiTheme="minorHAnsi" w:eastAsia="Calibri" w:hAnsiTheme="minorHAnsi" w:cstheme="minorHAnsi"/>
                    <w:i/>
                    <w:sz w:val="16"/>
                    <w:szCs w:val="16"/>
                  </w:rPr>
                </w:pPr>
                <w:sdt>
                  <w:sdtPr>
                    <w:rPr>
                      <w:rFonts w:asciiTheme="minorHAnsi" w:hAnsiTheme="minorHAnsi" w:cstheme="minorHAnsi"/>
                      <w:sz w:val="16"/>
                      <w:szCs w:val="16"/>
                    </w:rPr>
                    <w:tag w:val="goog_rdk_11"/>
                    <w:id w:val="-189842957"/>
                  </w:sdtPr>
                  <w:sdtContent>
                    <w:r w:rsidR="00416FCA" w:rsidRPr="003231FF">
                      <w:rPr>
                        <w:rFonts w:asciiTheme="minorHAnsi" w:eastAsia="Calibri" w:hAnsiTheme="minorHAnsi" w:cstheme="minorHAnsi"/>
                        <w:i/>
                        <w:sz w:val="16"/>
                        <w:szCs w:val="16"/>
                      </w:rPr>
                      <w:t>Departamento y tenencia de celular</w:t>
                    </w:r>
                  </w:sdtContent>
                </w:sdt>
              </w:p>
            </w:sdtContent>
          </w:sdt>
        </w:tc>
        <w:tc>
          <w:tcPr>
            <w:tcW w:w="2781" w:type="dxa"/>
            <w:gridSpan w:val="3"/>
            <w:vMerge w:val="restart"/>
            <w:shd w:val="clear" w:color="auto" w:fill="5CC0DA"/>
          </w:tcPr>
          <w:sdt>
            <w:sdtPr>
              <w:rPr>
                <w:rFonts w:asciiTheme="minorHAnsi" w:hAnsiTheme="minorHAnsi" w:cstheme="minorHAnsi"/>
                <w:sz w:val="16"/>
                <w:szCs w:val="16"/>
              </w:rPr>
              <w:tag w:val="goog_rdk_14"/>
              <w:id w:val="-1498494494"/>
            </w:sdtPr>
            <w:sdtContent>
              <w:p w14:paraId="000009BC"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13"/>
                    <w:id w:val="409268785"/>
                  </w:sdtPr>
                  <w:sdtContent>
                    <w:r w:rsidR="00416FCA" w:rsidRPr="003231FF">
                      <w:rPr>
                        <w:rFonts w:asciiTheme="minorHAnsi" w:eastAsia="Calibri" w:hAnsiTheme="minorHAnsi" w:cstheme="minorHAnsi"/>
                        <w:i/>
                        <w:sz w:val="16"/>
                        <w:szCs w:val="16"/>
                      </w:rPr>
                      <w:t>Total</w:t>
                    </w:r>
                  </w:sdtContent>
                </w:sdt>
              </w:p>
            </w:sdtContent>
          </w:sdt>
        </w:tc>
        <w:tc>
          <w:tcPr>
            <w:tcW w:w="5076" w:type="dxa"/>
            <w:gridSpan w:val="6"/>
            <w:shd w:val="clear" w:color="auto" w:fill="5CC0DA"/>
          </w:tcPr>
          <w:sdt>
            <w:sdtPr>
              <w:rPr>
                <w:rFonts w:asciiTheme="minorHAnsi" w:hAnsiTheme="minorHAnsi" w:cstheme="minorHAnsi"/>
                <w:sz w:val="16"/>
                <w:szCs w:val="16"/>
              </w:rPr>
              <w:tag w:val="goog_rdk_16"/>
              <w:id w:val="-343024095"/>
            </w:sdtPr>
            <w:sdtContent>
              <w:p w14:paraId="000009BF"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15"/>
                    <w:id w:val="1167588065"/>
                  </w:sdtPr>
                  <w:sdtContent>
                    <w:r w:rsidR="00416FCA" w:rsidRPr="003231FF">
                      <w:rPr>
                        <w:rFonts w:asciiTheme="minorHAnsi" w:eastAsia="Calibri" w:hAnsiTheme="minorHAnsi" w:cstheme="minorHAnsi"/>
                        <w:i/>
                        <w:sz w:val="16"/>
                        <w:szCs w:val="16"/>
                      </w:rPr>
                      <w:t>Área</w:t>
                    </w:r>
                  </w:sdtContent>
                </w:sdt>
              </w:p>
            </w:sdtContent>
          </w:sdt>
        </w:tc>
      </w:tr>
      <w:tr w:rsidR="00675974" w:rsidRPr="003231FF" w14:paraId="1933486F" w14:textId="77777777" w:rsidTr="00AD2B43">
        <w:trPr>
          <w:trHeight w:val="205"/>
          <w:tblHeader/>
        </w:trPr>
        <w:tc>
          <w:tcPr>
            <w:tcW w:w="2057" w:type="dxa"/>
            <w:vMerge/>
            <w:shd w:val="clear" w:color="auto" w:fill="5CC0DA"/>
          </w:tcPr>
          <w:p w14:paraId="000009C5" w14:textId="77777777" w:rsidR="005A45BA" w:rsidRPr="003231FF" w:rsidRDefault="005A45BA" w:rsidP="002848F2">
            <w:pPr>
              <w:spacing w:before="0" w:after="0" w:line="240" w:lineRule="auto"/>
              <w:jc w:val="left"/>
              <w:rPr>
                <w:rFonts w:asciiTheme="minorHAnsi" w:eastAsia="Calibri" w:hAnsiTheme="minorHAnsi" w:cstheme="minorHAnsi"/>
                <w:sz w:val="16"/>
                <w:szCs w:val="16"/>
              </w:rPr>
            </w:pPr>
          </w:p>
        </w:tc>
        <w:tc>
          <w:tcPr>
            <w:tcW w:w="2781" w:type="dxa"/>
            <w:gridSpan w:val="3"/>
            <w:vMerge/>
            <w:shd w:val="clear" w:color="auto" w:fill="5CC0DA"/>
          </w:tcPr>
          <w:p w14:paraId="000009C6" w14:textId="77777777" w:rsidR="005A45BA" w:rsidRPr="003231FF" w:rsidRDefault="005A45BA" w:rsidP="002848F2">
            <w:pPr>
              <w:spacing w:before="0" w:after="0" w:line="240" w:lineRule="auto"/>
              <w:jc w:val="left"/>
              <w:rPr>
                <w:rFonts w:asciiTheme="minorHAnsi" w:eastAsia="Calibri" w:hAnsiTheme="minorHAnsi" w:cstheme="minorHAnsi"/>
                <w:sz w:val="16"/>
                <w:szCs w:val="16"/>
              </w:rPr>
            </w:pPr>
          </w:p>
        </w:tc>
        <w:tc>
          <w:tcPr>
            <w:tcW w:w="2538" w:type="dxa"/>
            <w:gridSpan w:val="3"/>
            <w:shd w:val="clear" w:color="auto" w:fill="5CC0DA"/>
          </w:tcPr>
          <w:sdt>
            <w:sdtPr>
              <w:rPr>
                <w:rFonts w:asciiTheme="minorHAnsi" w:hAnsiTheme="minorHAnsi" w:cstheme="minorHAnsi"/>
                <w:sz w:val="16"/>
                <w:szCs w:val="16"/>
              </w:rPr>
              <w:tag w:val="goog_rdk_18"/>
              <w:id w:val="508496039"/>
            </w:sdtPr>
            <w:sdtContent>
              <w:p w14:paraId="000009C9"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17"/>
                    <w:id w:val="-2014068049"/>
                  </w:sdtPr>
                  <w:sdtContent>
                    <w:r w:rsidR="00416FCA" w:rsidRPr="003231FF">
                      <w:rPr>
                        <w:rFonts w:asciiTheme="minorHAnsi" w:eastAsia="Calibri" w:hAnsiTheme="minorHAnsi" w:cstheme="minorHAnsi"/>
                        <w:i/>
                        <w:sz w:val="16"/>
                        <w:szCs w:val="16"/>
                      </w:rPr>
                      <w:t>Urbana</w:t>
                    </w:r>
                  </w:sdtContent>
                </w:sdt>
              </w:p>
            </w:sdtContent>
          </w:sdt>
        </w:tc>
        <w:tc>
          <w:tcPr>
            <w:tcW w:w="2538" w:type="dxa"/>
            <w:gridSpan w:val="3"/>
            <w:shd w:val="clear" w:color="auto" w:fill="5CC0DA"/>
          </w:tcPr>
          <w:sdt>
            <w:sdtPr>
              <w:rPr>
                <w:rFonts w:asciiTheme="minorHAnsi" w:hAnsiTheme="minorHAnsi" w:cstheme="minorHAnsi"/>
                <w:sz w:val="16"/>
                <w:szCs w:val="16"/>
              </w:rPr>
              <w:tag w:val="goog_rdk_20"/>
              <w:id w:val="1552415545"/>
            </w:sdtPr>
            <w:sdtContent>
              <w:p w14:paraId="000009CC"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19"/>
                    <w:id w:val="894708449"/>
                  </w:sdtPr>
                  <w:sdtContent>
                    <w:r w:rsidR="00416FCA" w:rsidRPr="003231FF">
                      <w:rPr>
                        <w:rFonts w:asciiTheme="minorHAnsi" w:eastAsia="Calibri" w:hAnsiTheme="minorHAnsi" w:cstheme="minorHAnsi"/>
                        <w:i/>
                        <w:sz w:val="16"/>
                        <w:szCs w:val="16"/>
                      </w:rPr>
                      <w:t>Rural</w:t>
                    </w:r>
                  </w:sdtContent>
                </w:sdt>
              </w:p>
            </w:sdtContent>
          </w:sdt>
        </w:tc>
      </w:tr>
      <w:tr w:rsidR="00675974" w:rsidRPr="003231FF" w14:paraId="5D052481" w14:textId="77777777" w:rsidTr="000D56F5">
        <w:trPr>
          <w:trHeight w:val="205"/>
          <w:tblHeader/>
        </w:trPr>
        <w:tc>
          <w:tcPr>
            <w:tcW w:w="2057" w:type="dxa"/>
            <w:vMerge/>
          </w:tcPr>
          <w:p w14:paraId="000009CF" w14:textId="77777777" w:rsidR="005A45BA" w:rsidRPr="003231FF" w:rsidRDefault="005A45BA" w:rsidP="002848F2">
            <w:pPr>
              <w:spacing w:before="0" w:after="0" w:line="240" w:lineRule="auto"/>
              <w:jc w:val="left"/>
              <w:rPr>
                <w:rFonts w:asciiTheme="minorHAnsi" w:eastAsia="Calibri" w:hAnsiTheme="minorHAnsi" w:cstheme="minorHAnsi"/>
                <w:sz w:val="16"/>
                <w:szCs w:val="16"/>
              </w:rPr>
            </w:pPr>
          </w:p>
        </w:tc>
        <w:tc>
          <w:tcPr>
            <w:tcW w:w="1090" w:type="dxa"/>
            <w:shd w:val="clear" w:color="auto" w:fill="D9D9D9" w:themeFill="background1" w:themeFillShade="D9"/>
          </w:tcPr>
          <w:sdt>
            <w:sdtPr>
              <w:rPr>
                <w:rFonts w:asciiTheme="minorHAnsi" w:hAnsiTheme="minorHAnsi" w:cstheme="minorHAnsi"/>
                <w:sz w:val="16"/>
                <w:szCs w:val="16"/>
              </w:rPr>
              <w:tag w:val="goog_rdk_22"/>
              <w:id w:val="2124185837"/>
            </w:sdtPr>
            <w:sdtContent>
              <w:p w14:paraId="000009D0"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21"/>
                    <w:id w:val="-1092855620"/>
                  </w:sdtPr>
                  <w:sdtContent>
                    <w:r w:rsidR="00416FCA" w:rsidRPr="003231FF">
                      <w:rPr>
                        <w:rFonts w:asciiTheme="minorHAnsi" w:eastAsia="Calibri" w:hAnsiTheme="minorHAnsi" w:cstheme="minorHAnsi"/>
                        <w:i/>
                        <w:sz w:val="16"/>
                        <w:szCs w:val="16"/>
                      </w:rPr>
                      <w:t>Total</w:t>
                    </w:r>
                  </w:sdtContent>
                </w:sdt>
              </w:p>
            </w:sdtContent>
          </w:sdt>
        </w:tc>
        <w:tc>
          <w:tcPr>
            <w:tcW w:w="844" w:type="dxa"/>
            <w:shd w:val="clear" w:color="auto" w:fill="D9D9D9" w:themeFill="background1" w:themeFillShade="D9"/>
          </w:tcPr>
          <w:sdt>
            <w:sdtPr>
              <w:rPr>
                <w:rFonts w:asciiTheme="minorHAnsi" w:hAnsiTheme="minorHAnsi" w:cstheme="minorHAnsi"/>
                <w:sz w:val="16"/>
                <w:szCs w:val="16"/>
              </w:rPr>
              <w:tag w:val="goog_rdk_24"/>
              <w:id w:val="-1484310719"/>
            </w:sdtPr>
            <w:sdtContent>
              <w:p w14:paraId="000009D1"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23"/>
                    <w:id w:val="1698885526"/>
                  </w:sdtPr>
                  <w:sdtContent>
                    <w:r w:rsidR="00416FCA" w:rsidRPr="003231FF">
                      <w:rPr>
                        <w:rFonts w:asciiTheme="minorHAnsi" w:eastAsia="Calibri" w:hAnsiTheme="minorHAnsi" w:cstheme="minorHAnsi"/>
                        <w:i/>
                        <w:sz w:val="16"/>
                        <w:szCs w:val="16"/>
                      </w:rPr>
                      <w:t>Hombres</w:t>
                    </w:r>
                  </w:sdtContent>
                </w:sdt>
              </w:p>
            </w:sdtContent>
          </w:sdt>
        </w:tc>
        <w:tc>
          <w:tcPr>
            <w:tcW w:w="847" w:type="dxa"/>
            <w:shd w:val="clear" w:color="auto" w:fill="D9D9D9" w:themeFill="background1" w:themeFillShade="D9"/>
          </w:tcPr>
          <w:sdt>
            <w:sdtPr>
              <w:rPr>
                <w:rFonts w:asciiTheme="minorHAnsi" w:hAnsiTheme="minorHAnsi" w:cstheme="minorHAnsi"/>
                <w:sz w:val="16"/>
                <w:szCs w:val="16"/>
              </w:rPr>
              <w:tag w:val="goog_rdk_26"/>
              <w:id w:val="-887186941"/>
            </w:sdtPr>
            <w:sdtContent>
              <w:p w14:paraId="000009D2"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25"/>
                    <w:id w:val="402266531"/>
                  </w:sdtPr>
                  <w:sdtContent>
                    <w:r w:rsidR="00416FCA" w:rsidRPr="003231FF">
                      <w:rPr>
                        <w:rFonts w:asciiTheme="minorHAnsi" w:eastAsia="Calibri" w:hAnsiTheme="minorHAnsi" w:cstheme="minorHAnsi"/>
                        <w:i/>
                        <w:sz w:val="16"/>
                        <w:szCs w:val="16"/>
                      </w:rPr>
                      <w:t>Mujeres</w:t>
                    </w:r>
                  </w:sdtContent>
                </w:sdt>
              </w:p>
            </w:sdtContent>
          </w:sdt>
        </w:tc>
        <w:tc>
          <w:tcPr>
            <w:tcW w:w="846" w:type="dxa"/>
            <w:shd w:val="clear" w:color="auto" w:fill="D9D9D9" w:themeFill="background1" w:themeFillShade="D9"/>
          </w:tcPr>
          <w:sdt>
            <w:sdtPr>
              <w:rPr>
                <w:rFonts w:asciiTheme="minorHAnsi" w:hAnsiTheme="minorHAnsi" w:cstheme="minorHAnsi"/>
                <w:sz w:val="16"/>
                <w:szCs w:val="16"/>
              </w:rPr>
              <w:tag w:val="goog_rdk_28"/>
              <w:id w:val="864951333"/>
            </w:sdtPr>
            <w:sdtContent>
              <w:p w14:paraId="000009D3"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27"/>
                    <w:id w:val="-693771424"/>
                  </w:sdtPr>
                  <w:sdtContent>
                    <w:r w:rsidR="00416FCA" w:rsidRPr="003231FF">
                      <w:rPr>
                        <w:rFonts w:asciiTheme="minorHAnsi" w:eastAsia="Calibri" w:hAnsiTheme="minorHAnsi" w:cstheme="minorHAnsi"/>
                        <w:i/>
                        <w:sz w:val="16"/>
                        <w:szCs w:val="16"/>
                      </w:rPr>
                      <w:t>Total</w:t>
                    </w:r>
                  </w:sdtContent>
                </w:sdt>
              </w:p>
            </w:sdtContent>
          </w:sdt>
        </w:tc>
        <w:tc>
          <w:tcPr>
            <w:tcW w:w="846" w:type="dxa"/>
            <w:shd w:val="clear" w:color="auto" w:fill="D9D9D9" w:themeFill="background1" w:themeFillShade="D9"/>
          </w:tcPr>
          <w:sdt>
            <w:sdtPr>
              <w:rPr>
                <w:rFonts w:asciiTheme="minorHAnsi" w:hAnsiTheme="minorHAnsi" w:cstheme="minorHAnsi"/>
                <w:sz w:val="16"/>
                <w:szCs w:val="16"/>
              </w:rPr>
              <w:tag w:val="goog_rdk_30"/>
              <w:id w:val="1674756839"/>
            </w:sdtPr>
            <w:sdtContent>
              <w:p w14:paraId="000009D4"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29"/>
                    <w:id w:val="208842873"/>
                  </w:sdtPr>
                  <w:sdtContent>
                    <w:r w:rsidR="00416FCA" w:rsidRPr="003231FF">
                      <w:rPr>
                        <w:rFonts w:asciiTheme="minorHAnsi" w:eastAsia="Calibri" w:hAnsiTheme="minorHAnsi" w:cstheme="minorHAnsi"/>
                        <w:i/>
                        <w:sz w:val="16"/>
                        <w:szCs w:val="16"/>
                      </w:rPr>
                      <w:t>Hombres</w:t>
                    </w:r>
                  </w:sdtContent>
                </w:sdt>
              </w:p>
            </w:sdtContent>
          </w:sdt>
        </w:tc>
        <w:tc>
          <w:tcPr>
            <w:tcW w:w="846" w:type="dxa"/>
            <w:shd w:val="clear" w:color="auto" w:fill="D9D9D9" w:themeFill="background1" w:themeFillShade="D9"/>
          </w:tcPr>
          <w:sdt>
            <w:sdtPr>
              <w:rPr>
                <w:rFonts w:asciiTheme="minorHAnsi" w:hAnsiTheme="minorHAnsi" w:cstheme="minorHAnsi"/>
                <w:sz w:val="16"/>
                <w:szCs w:val="16"/>
              </w:rPr>
              <w:tag w:val="goog_rdk_32"/>
              <w:id w:val="-1620364229"/>
            </w:sdtPr>
            <w:sdtContent>
              <w:p w14:paraId="000009D5"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31"/>
                    <w:id w:val="1952040884"/>
                  </w:sdtPr>
                  <w:sdtContent>
                    <w:r w:rsidR="00416FCA" w:rsidRPr="003231FF">
                      <w:rPr>
                        <w:rFonts w:asciiTheme="minorHAnsi" w:eastAsia="Calibri" w:hAnsiTheme="minorHAnsi" w:cstheme="minorHAnsi"/>
                        <w:i/>
                        <w:sz w:val="16"/>
                        <w:szCs w:val="16"/>
                      </w:rPr>
                      <w:t>Mujeres</w:t>
                    </w:r>
                  </w:sdtContent>
                </w:sdt>
              </w:p>
            </w:sdtContent>
          </w:sdt>
        </w:tc>
        <w:tc>
          <w:tcPr>
            <w:tcW w:w="846" w:type="dxa"/>
            <w:shd w:val="clear" w:color="auto" w:fill="D9D9D9" w:themeFill="background1" w:themeFillShade="D9"/>
          </w:tcPr>
          <w:sdt>
            <w:sdtPr>
              <w:rPr>
                <w:rFonts w:asciiTheme="minorHAnsi" w:hAnsiTheme="minorHAnsi" w:cstheme="minorHAnsi"/>
                <w:sz w:val="16"/>
                <w:szCs w:val="16"/>
              </w:rPr>
              <w:tag w:val="goog_rdk_34"/>
              <w:id w:val="-2001498171"/>
            </w:sdtPr>
            <w:sdtContent>
              <w:p w14:paraId="000009D6"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33"/>
                    <w:id w:val="324177705"/>
                  </w:sdtPr>
                  <w:sdtContent>
                    <w:r w:rsidR="00416FCA" w:rsidRPr="003231FF">
                      <w:rPr>
                        <w:rFonts w:asciiTheme="minorHAnsi" w:eastAsia="Calibri" w:hAnsiTheme="minorHAnsi" w:cstheme="minorHAnsi"/>
                        <w:i/>
                        <w:sz w:val="16"/>
                        <w:szCs w:val="16"/>
                      </w:rPr>
                      <w:t>Total</w:t>
                    </w:r>
                  </w:sdtContent>
                </w:sdt>
              </w:p>
            </w:sdtContent>
          </w:sdt>
        </w:tc>
        <w:tc>
          <w:tcPr>
            <w:tcW w:w="846" w:type="dxa"/>
            <w:shd w:val="clear" w:color="auto" w:fill="D9D9D9" w:themeFill="background1" w:themeFillShade="D9"/>
          </w:tcPr>
          <w:sdt>
            <w:sdtPr>
              <w:rPr>
                <w:rFonts w:asciiTheme="minorHAnsi" w:hAnsiTheme="minorHAnsi" w:cstheme="minorHAnsi"/>
                <w:sz w:val="16"/>
                <w:szCs w:val="16"/>
              </w:rPr>
              <w:tag w:val="goog_rdk_36"/>
              <w:id w:val="313073467"/>
            </w:sdtPr>
            <w:sdtContent>
              <w:p w14:paraId="000009D7"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35"/>
                    <w:id w:val="-502510911"/>
                  </w:sdtPr>
                  <w:sdtContent>
                    <w:r w:rsidR="00416FCA" w:rsidRPr="003231FF">
                      <w:rPr>
                        <w:rFonts w:asciiTheme="minorHAnsi" w:eastAsia="Calibri" w:hAnsiTheme="minorHAnsi" w:cstheme="minorHAnsi"/>
                        <w:i/>
                        <w:sz w:val="16"/>
                        <w:szCs w:val="16"/>
                      </w:rPr>
                      <w:t>Hombres</w:t>
                    </w:r>
                  </w:sdtContent>
                </w:sdt>
              </w:p>
            </w:sdtContent>
          </w:sdt>
        </w:tc>
        <w:tc>
          <w:tcPr>
            <w:tcW w:w="846" w:type="dxa"/>
            <w:shd w:val="clear" w:color="auto" w:fill="D9D9D9" w:themeFill="background1" w:themeFillShade="D9"/>
          </w:tcPr>
          <w:sdt>
            <w:sdtPr>
              <w:rPr>
                <w:rFonts w:asciiTheme="minorHAnsi" w:hAnsiTheme="minorHAnsi" w:cstheme="minorHAnsi"/>
                <w:sz w:val="16"/>
                <w:szCs w:val="16"/>
              </w:rPr>
              <w:tag w:val="goog_rdk_38"/>
              <w:id w:val="1129284738"/>
            </w:sdtPr>
            <w:sdtContent>
              <w:p w14:paraId="000009D8" w14:textId="77777777" w:rsidR="005A45BA" w:rsidRPr="003231FF" w:rsidRDefault="00000000" w:rsidP="000D56F5">
                <w:pPr>
                  <w:pBdr>
                    <w:top w:val="nil"/>
                    <w:left w:val="nil"/>
                    <w:bottom w:val="nil"/>
                    <w:right w:val="nil"/>
                    <w:between w:val="nil"/>
                  </w:pBdr>
                  <w:spacing w:before="0" w:after="0" w:line="240" w:lineRule="auto"/>
                  <w:jc w:val="center"/>
                  <w:rPr>
                    <w:rFonts w:asciiTheme="minorHAnsi" w:eastAsia="Calibri" w:hAnsiTheme="minorHAnsi" w:cstheme="minorHAnsi"/>
                    <w:i/>
                    <w:sz w:val="16"/>
                    <w:szCs w:val="16"/>
                  </w:rPr>
                </w:pPr>
                <w:sdt>
                  <w:sdtPr>
                    <w:rPr>
                      <w:rFonts w:asciiTheme="minorHAnsi" w:hAnsiTheme="minorHAnsi" w:cstheme="minorHAnsi"/>
                      <w:sz w:val="16"/>
                      <w:szCs w:val="16"/>
                    </w:rPr>
                    <w:tag w:val="goog_rdk_37"/>
                    <w:id w:val="1651719416"/>
                  </w:sdtPr>
                  <w:sdtContent>
                    <w:r w:rsidR="00416FCA" w:rsidRPr="003231FF">
                      <w:rPr>
                        <w:rFonts w:asciiTheme="minorHAnsi" w:eastAsia="Calibri" w:hAnsiTheme="minorHAnsi" w:cstheme="minorHAnsi"/>
                        <w:i/>
                        <w:sz w:val="16"/>
                        <w:szCs w:val="16"/>
                      </w:rPr>
                      <w:t>Mujeres</w:t>
                    </w:r>
                  </w:sdtContent>
                </w:sdt>
              </w:p>
            </w:sdtContent>
          </w:sdt>
        </w:tc>
      </w:tr>
      <w:tr w:rsidR="00675974" w:rsidRPr="003231FF" w14:paraId="6D01E84B" w14:textId="77777777" w:rsidTr="000D56F5">
        <w:trPr>
          <w:trHeight w:val="205"/>
        </w:trPr>
        <w:tc>
          <w:tcPr>
            <w:tcW w:w="2057" w:type="dxa"/>
          </w:tcPr>
          <w:p w14:paraId="000009E3" w14:textId="42C84C18"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09 Gracias a Dios</w:t>
            </w:r>
          </w:p>
        </w:tc>
        <w:tc>
          <w:tcPr>
            <w:tcW w:w="1090" w:type="dxa"/>
          </w:tcPr>
          <w:p w14:paraId="000009E4"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61,543</w:t>
            </w:r>
          </w:p>
        </w:tc>
        <w:tc>
          <w:tcPr>
            <w:tcW w:w="844" w:type="dxa"/>
          </w:tcPr>
          <w:p w14:paraId="000009E5"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29,744</w:t>
            </w:r>
          </w:p>
        </w:tc>
        <w:tc>
          <w:tcPr>
            <w:tcW w:w="847" w:type="dxa"/>
          </w:tcPr>
          <w:p w14:paraId="000009E6"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31,799</w:t>
            </w:r>
          </w:p>
        </w:tc>
        <w:tc>
          <w:tcPr>
            <w:tcW w:w="846" w:type="dxa"/>
          </w:tcPr>
          <w:p w14:paraId="000009E7"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20,771</w:t>
            </w:r>
          </w:p>
        </w:tc>
        <w:tc>
          <w:tcPr>
            <w:tcW w:w="846" w:type="dxa"/>
          </w:tcPr>
          <w:p w14:paraId="000009E8"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9,726</w:t>
            </w:r>
          </w:p>
        </w:tc>
        <w:tc>
          <w:tcPr>
            <w:tcW w:w="846" w:type="dxa"/>
          </w:tcPr>
          <w:p w14:paraId="000009E9"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11,045</w:t>
            </w:r>
          </w:p>
        </w:tc>
        <w:tc>
          <w:tcPr>
            <w:tcW w:w="846" w:type="dxa"/>
          </w:tcPr>
          <w:p w14:paraId="000009EA"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40,772</w:t>
            </w:r>
          </w:p>
        </w:tc>
        <w:tc>
          <w:tcPr>
            <w:tcW w:w="846" w:type="dxa"/>
          </w:tcPr>
          <w:p w14:paraId="000009EB"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20,017</w:t>
            </w:r>
          </w:p>
        </w:tc>
        <w:tc>
          <w:tcPr>
            <w:tcW w:w="846" w:type="dxa"/>
          </w:tcPr>
          <w:p w14:paraId="000009EC"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20,754</w:t>
            </w:r>
          </w:p>
        </w:tc>
      </w:tr>
      <w:tr w:rsidR="00675974" w:rsidRPr="003231FF" w14:paraId="7D3978EF" w14:textId="77777777" w:rsidTr="000D56F5">
        <w:trPr>
          <w:trHeight w:val="205"/>
        </w:trPr>
        <w:tc>
          <w:tcPr>
            <w:tcW w:w="2057" w:type="dxa"/>
          </w:tcPr>
          <w:p w14:paraId="000009ED"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Tiene celular</w:t>
            </w:r>
          </w:p>
        </w:tc>
        <w:tc>
          <w:tcPr>
            <w:tcW w:w="1090" w:type="dxa"/>
          </w:tcPr>
          <w:p w14:paraId="000009EE"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22,720</w:t>
            </w:r>
          </w:p>
        </w:tc>
        <w:tc>
          <w:tcPr>
            <w:tcW w:w="844" w:type="dxa"/>
          </w:tcPr>
          <w:p w14:paraId="000009EF"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11,148</w:t>
            </w:r>
          </w:p>
        </w:tc>
        <w:tc>
          <w:tcPr>
            <w:tcW w:w="847" w:type="dxa"/>
          </w:tcPr>
          <w:p w14:paraId="000009F0"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11,572</w:t>
            </w:r>
          </w:p>
        </w:tc>
        <w:tc>
          <w:tcPr>
            <w:tcW w:w="846" w:type="dxa"/>
          </w:tcPr>
          <w:p w14:paraId="000009F1"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10,436</w:t>
            </w:r>
          </w:p>
        </w:tc>
        <w:tc>
          <w:tcPr>
            <w:tcW w:w="846" w:type="dxa"/>
          </w:tcPr>
          <w:p w14:paraId="000009F2"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4,835</w:t>
            </w:r>
          </w:p>
        </w:tc>
        <w:tc>
          <w:tcPr>
            <w:tcW w:w="846" w:type="dxa"/>
          </w:tcPr>
          <w:p w14:paraId="000009F3"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5,601</w:t>
            </w:r>
          </w:p>
        </w:tc>
        <w:tc>
          <w:tcPr>
            <w:tcW w:w="846" w:type="dxa"/>
          </w:tcPr>
          <w:p w14:paraId="000009F4"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12,284</w:t>
            </w:r>
          </w:p>
        </w:tc>
        <w:tc>
          <w:tcPr>
            <w:tcW w:w="846" w:type="dxa"/>
          </w:tcPr>
          <w:p w14:paraId="000009F5"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6,313</w:t>
            </w:r>
          </w:p>
        </w:tc>
        <w:tc>
          <w:tcPr>
            <w:tcW w:w="846" w:type="dxa"/>
          </w:tcPr>
          <w:p w14:paraId="000009F6"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5,971</w:t>
            </w:r>
          </w:p>
        </w:tc>
      </w:tr>
      <w:tr w:rsidR="00675974" w:rsidRPr="003231FF" w14:paraId="20E1540D" w14:textId="77777777" w:rsidTr="000D56F5">
        <w:trPr>
          <w:trHeight w:val="205"/>
        </w:trPr>
        <w:tc>
          <w:tcPr>
            <w:tcW w:w="2057" w:type="dxa"/>
          </w:tcPr>
          <w:p w14:paraId="000009F7"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No tiene celular</w:t>
            </w:r>
          </w:p>
        </w:tc>
        <w:tc>
          <w:tcPr>
            <w:tcW w:w="1090" w:type="dxa"/>
          </w:tcPr>
          <w:p w14:paraId="000009F8"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38,823</w:t>
            </w:r>
          </w:p>
        </w:tc>
        <w:tc>
          <w:tcPr>
            <w:tcW w:w="844" w:type="dxa"/>
          </w:tcPr>
          <w:p w14:paraId="000009F9"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18,596</w:t>
            </w:r>
          </w:p>
        </w:tc>
        <w:tc>
          <w:tcPr>
            <w:tcW w:w="847" w:type="dxa"/>
          </w:tcPr>
          <w:p w14:paraId="000009FA"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20,227</w:t>
            </w:r>
          </w:p>
        </w:tc>
        <w:tc>
          <w:tcPr>
            <w:tcW w:w="846" w:type="dxa"/>
          </w:tcPr>
          <w:p w14:paraId="000009FB"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10,335</w:t>
            </w:r>
          </w:p>
        </w:tc>
        <w:tc>
          <w:tcPr>
            <w:tcW w:w="846" w:type="dxa"/>
          </w:tcPr>
          <w:p w14:paraId="000009FC"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4,892</w:t>
            </w:r>
          </w:p>
        </w:tc>
        <w:tc>
          <w:tcPr>
            <w:tcW w:w="846" w:type="dxa"/>
          </w:tcPr>
          <w:p w14:paraId="000009FD"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5,443</w:t>
            </w:r>
          </w:p>
        </w:tc>
        <w:tc>
          <w:tcPr>
            <w:tcW w:w="846" w:type="dxa"/>
          </w:tcPr>
          <w:p w14:paraId="000009FE"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28,488</w:t>
            </w:r>
          </w:p>
        </w:tc>
        <w:tc>
          <w:tcPr>
            <w:tcW w:w="846" w:type="dxa"/>
          </w:tcPr>
          <w:p w14:paraId="000009FF"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13,705</w:t>
            </w:r>
          </w:p>
        </w:tc>
        <w:tc>
          <w:tcPr>
            <w:tcW w:w="846" w:type="dxa"/>
          </w:tcPr>
          <w:p w14:paraId="00000A00" w14:textId="77777777" w:rsidR="005A45BA" w:rsidRPr="003231FF" w:rsidRDefault="00416FCA" w:rsidP="000D56F5">
            <w:pPr>
              <w:spacing w:before="0" w:after="0" w:line="240" w:lineRule="auto"/>
              <w:jc w:val="center"/>
              <w:rPr>
                <w:rFonts w:asciiTheme="minorHAnsi" w:eastAsia="Calibri" w:hAnsiTheme="minorHAnsi" w:cstheme="minorHAnsi"/>
                <w:sz w:val="16"/>
                <w:szCs w:val="16"/>
              </w:rPr>
            </w:pPr>
            <w:r w:rsidRPr="003231FF">
              <w:rPr>
                <w:rFonts w:asciiTheme="minorHAnsi" w:eastAsia="Calibri" w:hAnsiTheme="minorHAnsi" w:cstheme="minorHAnsi"/>
                <w:sz w:val="16"/>
                <w:szCs w:val="16"/>
              </w:rPr>
              <w:t>14,783</w:t>
            </w:r>
          </w:p>
        </w:tc>
      </w:tr>
      <w:tr w:rsidR="00675974" w:rsidRPr="003231FF" w14:paraId="4C357201" w14:textId="77777777" w:rsidTr="000D56F5">
        <w:trPr>
          <w:trHeight w:val="205"/>
        </w:trPr>
        <w:tc>
          <w:tcPr>
            <w:tcW w:w="2057" w:type="dxa"/>
          </w:tcPr>
          <w:sdt>
            <w:sdtPr>
              <w:rPr>
                <w:rFonts w:asciiTheme="minorHAnsi" w:hAnsiTheme="minorHAnsi" w:cstheme="minorHAnsi"/>
                <w:sz w:val="16"/>
                <w:szCs w:val="16"/>
              </w:rPr>
              <w:tag w:val="goog_rdk_39"/>
              <w:id w:val="-20715741"/>
            </w:sdtPr>
            <w:sdtContent>
              <w:p w14:paraId="00000A01"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Porcentaje tiene celular</w:t>
                </w:r>
              </w:p>
            </w:sdtContent>
          </w:sdt>
        </w:tc>
        <w:tc>
          <w:tcPr>
            <w:tcW w:w="1090" w:type="dxa"/>
          </w:tcPr>
          <w:p w14:paraId="00000A02"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36.92%</w:t>
            </w:r>
          </w:p>
        </w:tc>
        <w:tc>
          <w:tcPr>
            <w:tcW w:w="844" w:type="dxa"/>
          </w:tcPr>
          <w:p w14:paraId="00000A03"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49.07%</w:t>
            </w:r>
          </w:p>
        </w:tc>
        <w:tc>
          <w:tcPr>
            <w:tcW w:w="847" w:type="dxa"/>
          </w:tcPr>
          <w:p w14:paraId="00000A04"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50.9%</w:t>
            </w:r>
          </w:p>
        </w:tc>
        <w:tc>
          <w:tcPr>
            <w:tcW w:w="846" w:type="dxa"/>
          </w:tcPr>
          <w:p w14:paraId="00000A05"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50.24%</w:t>
            </w:r>
          </w:p>
        </w:tc>
        <w:tc>
          <w:tcPr>
            <w:tcW w:w="846" w:type="dxa"/>
          </w:tcPr>
          <w:p w14:paraId="00000A06"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46.33%</w:t>
            </w:r>
          </w:p>
        </w:tc>
        <w:tc>
          <w:tcPr>
            <w:tcW w:w="846" w:type="dxa"/>
          </w:tcPr>
          <w:p w14:paraId="00000A07"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53.67%</w:t>
            </w:r>
          </w:p>
        </w:tc>
        <w:tc>
          <w:tcPr>
            <w:tcW w:w="846" w:type="dxa"/>
          </w:tcPr>
          <w:p w14:paraId="00000A08"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30.13%</w:t>
            </w:r>
          </w:p>
        </w:tc>
        <w:tc>
          <w:tcPr>
            <w:tcW w:w="846" w:type="dxa"/>
          </w:tcPr>
          <w:p w14:paraId="00000A09"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51.39%</w:t>
            </w:r>
          </w:p>
        </w:tc>
        <w:tc>
          <w:tcPr>
            <w:tcW w:w="846" w:type="dxa"/>
          </w:tcPr>
          <w:p w14:paraId="00000A0A" w14:textId="77777777" w:rsidR="005A45BA" w:rsidRPr="003231FF" w:rsidRDefault="00416FCA" w:rsidP="000D56F5">
            <w:pPr>
              <w:spacing w:before="0" w:after="0" w:line="240" w:lineRule="auto"/>
              <w:jc w:val="center"/>
              <w:rPr>
                <w:rFonts w:asciiTheme="minorHAnsi" w:eastAsia="Calibri" w:hAnsiTheme="minorHAnsi" w:cstheme="minorHAnsi"/>
                <w:b/>
                <w:sz w:val="16"/>
                <w:szCs w:val="16"/>
              </w:rPr>
            </w:pPr>
            <w:r w:rsidRPr="003231FF">
              <w:rPr>
                <w:rFonts w:asciiTheme="minorHAnsi" w:eastAsia="Calibri" w:hAnsiTheme="minorHAnsi" w:cstheme="minorHAnsi"/>
                <w:b/>
                <w:sz w:val="16"/>
                <w:szCs w:val="16"/>
              </w:rPr>
              <w:t>48.61%</w:t>
            </w:r>
          </w:p>
        </w:tc>
      </w:tr>
    </w:tbl>
    <w:p w14:paraId="00000A0B"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en base a información disponible en el XVII Censo de Población y VI de Vivienda del INE 2013.</w:t>
      </w:r>
    </w:p>
    <w:p w14:paraId="00000A0D" w14:textId="6403F49D" w:rsidR="005A45BA" w:rsidRPr="003231FF" w:rsidRDefault="00416FCA" w:rsidP="00E0193E">
      <w:pPr>
        <w:spacing w:before="0" w:after="0" w:line="240" w:lineRule="auto"/>
        <w:jc w:val="left"/>
        <w:rPr>
          <w:rFonts w:ascii="Calibri" w:eastAsia="Calibri" w:hAnsi="Calibri" w:cs="Calibri"/>
          <w:sz w:val="22"/>
          <w:szCs w:val="22"/>
        </w:rPr>
      </w:pPr>
      <w:r w:rsidRPr="003231FF">
        <w:rPr>
          <w:rFonts w:ascii="Calibri" w:eastAsia="Calibri" w:hAnsi="Calibri" w:cs="Calibri"/>
        </w:rPr>
        <w:t xml:space="preserve">  </w:t>
      </w:r>
    </w:p>
    <w:p w14:paraId="00000A0E" w14:textId="01F56515" w:rsidR="005A45BA" w:rsidRPr="003231FF" w:rsidRDefault="00416FCA" w:rsidP="00457A1C">
      <w:pPr>
        <w:numPr>
          <w:ilvl w:val="0"/>
          <w:numId w:val="36"/>
        </w:numPr>
        <w:rPr>
          <w:rFonts w:ascii="Calibri" w:hAnsi="Calibri" w:cs="Calibri"/>
          <w:b/>
          <w:bCs/>
          <w:sz w:val="22"/>
          <w:szCs w:val="22"/>
        </w:rPr>
      </w:pPr>
      <w:r w:rsidRPr="003231FF">
        <w:rPr>
          <w:rFonts w:ascii="Calibri" w:hAnsi="Calibri" w:cs="Calibri"/>
          <w:b/>
          <w:bCs/>
          <w:sz w:val="22"/>
          <w:szCs w:val="22"/>
        </w:rPr>
        <w:t xml:space="preserve">Uso de energía para cocinar </w:t>
      </w:r>
    </w:p>
    <w:p w14:paraId="5E313389" w14:textId="77777777" w:rsidR="00E0193E" w:rsidRPr="003231FF" w:rsidRDefault="00E0193E" w:rsidP="002848F2">
      <w:pPr>
        <w:spacing w:before="0" w:after="0" w:line="240" w:lineRule="auto"/>
        <w:rPr>
          <w:rFonts w:ascii="Calibri" w:eastAsia="Calibri" w:hAnsi="Calibri" w:cs="Calibri"/>
          <w:sz w:val="22"/>
          <w:szCs w:val="22"/>
        </w:rPr>
      </w:pPr>
    </w:p>
    <w:p w14:paraId="00000A0F" w14:textId="06CC143E"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el tipo de combustible que utilizan los hogares en el Departamento de Gracias a Dios, el 76.3% siguen utilizando leña, siendo la mayor incidencia, seguido del 6.9% que utiliza Kerosene. No se dispone de información desagregada por hogar y pueblo del tipo de combustible utilizado para realizar las labores de cocina. </w:t>
      </w:r>
    </w:p>
    <w:p w14:paraId="00000A10" w14:textId="77777777" w:rsidR="005A45BA" w:rsidRPr="003231FF" w:rsidRDefault="005A45BA" w:rsidP="002848F2">
      <w:pPr>
        <w:spacing w:before="0" w:after="0" w:line="240" w:lineRule="auto"/>
        <w:jc w:val="center"/>
        <w:rPr>
          <w:rFonts w:ascii="Calibri" w:eastAsia="Calibri" w:hAnsi="Calibri" w:cs="Calibri"/>
          <w:sz w:val="22"/>
          <w:szCs w:val="22"/>
        </w:rPr>
      </w:pPr>
    </w:p>
    <w:p w14:paraId="127F1E78" w14:textId="79D75AE4" w:rsidR="00E0193E" w:rsidRPr="003231FF" w:rsidRDefault="00E0193E" w:rsidP="00E0193E">
      <w:pPr>
        <w:keepNext/>
      </w:pPr>
      <w:bookmarkStart w:id="109" w:name="_Toc161049835"/>
      <w:r w:rsidRPr="003231FF">
        <w:t xml:space="preserve">Tabla </w:t>
      </w:r>
      <w:r w:rsidRPr="003231FF">
        <w:fldChar w:fldCharType="begin"/>
      </w:r>
      <w:r w:rsidRPr="003231FF">
        <w:instrText xml:space="preserve"> SEQ Tabla \* ARABIC </w:instrText>
      </w:r>
      <w:r w:rsidRPr="003231FF">
        <w:fldChar w:fldCharType="separate"/>
      </w:r>
      <w:r w:rsidR="004D0120">
        <w:rPr>
          <w:noProof/>
        </w:rPr>
        <w:t>25</w:t>
      </w:r>
      <w:r w:rsidRPr="003231FF">
        <w:fldChar w:fldCharType="end"/>
      </w:r>
      <w:r w:rsidRPr="003231FF">
        <w:t>. Porcentaje de hogares por tipo de combustible para cocinas alimentos.</w:t>
      </w:r>
      <w:bookmarkEnd w:id="109"/>
    </w:p>
    <w:tbl>
      <w:tblPr>
        <w:tblStyle w:val="23"/>
        <w:tblW w:w="7358" w:type="dxa"/>
        <w:jc w:val="center"/>
        <w:tblInd w:w="0" w:type="dxa"/>
        <w:tblLayout w:type="fixed"/>
        <w:tblLook w:val="0400" w:firstRow="0" w:lastRow="0" w:firstColumn="0" w:lastColumn="0" w:noHBand="0" w:noVBand="1"/>
      </w:tblPr>
      <w:tblGrid>
        <w:gridCol w:w="2835"/>
        <w:gridCol w:w="1628"/>
        <w:gridCol w:w="935"/>
        <w:gridCol w:w="1960"/>
      </w:tblGrid>
      <w:tr w:rsidR="00675974" w:rsidRPr="003231FF" w14:paraId="39635F1D" w14:textId="77777777" w:rsidTr="00AD2B43">
        <w:trPr>
          <w:trHeight w:val="234"/>
          <w:tblHeade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5CC0DA"/>
          </w:tcPr>
          <w:p w14:paraId="00000A12"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Energía para cocinar</w:t>
            </w:r>
          </w:p>
        </w:tc>
        <w:tc>
          <w:tcPr>
            <w:tcW w:w="1628" w:type="dxa"/>
            <w:tcBorders>
              <w:top w:val="single" w:sz="4" w:space="0" w:color="000000"/>
              <w:left w:val="nil"/>
              <w:bottom w:val="single" w:sz="4" w:space="0" w:color="000000"/>
              <w:right w:val="single" w:sz="4" w:space="0" w:color="000000"/>
            </w:tcBorders>
            <w:shd w:val="clear" w:color="auto" w:fill="5CC0DA"/>
          </w:tcPr>
          <w:p w14:paraId="00000A13"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No. Hogares captados</w:t>
            </w:r>
          </w:p>
        </w:tc>
        <w:tc>
          <w:tcPr>
            <w:tcW w:w="935" w:type="dxa"/>
            <w:tcBorders>
              <w:top w:val="single" w:sz="4" w:space="0" w:color="000000"/>
              <w:left w:val="nil"/>
              <w:bottom w:val="single" w:sz="4" w:space="0" w:color="000000"/>
              <w:right w:val="single" w:sz="4" w:space="0" w:color="000000"/>
            </w:tcBorders>
            <w:shd w:val="clear" w:color="auto" w:fill="5CC0DA"/>
          </w:tcPr>
          <w:p w14:paraId="00000A14"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w:t>
            </w:r>
          </w:p>
        </w:tc>
        <w:tc>
          <w:tcPr>
            <w:tcW w:w="1960" w:type="dxa"/>
            <w:tcBorders>
              <w:top w:val="single" w:sz="4" w:space="0" w:color="000000"/>
              <w:left w:val="nil"/>
              <w:bottom w:val="single" w:sz="4" w:space="0" w:color="000000"/>
              <w:right w:val="single" w:sz="4" w:space="0" w:color="000000"/>
            </w:tcBorders>
            <w:shd w:val="clear" w:color="auto" w:fill="5CC0DA"/>
          </w:tcPr>
          <w:p w14:paraId="00000A15"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Acumulado %</w:t>
            </w:r>
          </w:p>
        </w:tc>
      </w:tr>
      <w:tr w:rsidR="00675974" w:rsidRPr="003231FF" w14:paraId="3444B1B4" w14:textId="77777777">
        <w:trPr>
          <w:trHeight w:val="260"/>
          <w:jc w:val="center"/>
        </w:trPr>
        <w:tc>
          <w:tcPr>
            <w:tcW w:w="2835" w:type="dxa"/>
            <w:tcBorders>
              <w:top w:val="nil"/>
              <w:left w:val="single" w:sz="4" w:space="0" w:color="000000"/>
              <w:bottom w:val="single" w:sz="4" w:space="0" w:color="000000"/>
              <w:right w:val="single" w:sz="4" w:space="0" w:color="000000"/>
            </w:tcBorders>
            <w:shd w:val="clear" w:color="auto" w:fill="auto"/>
          </w:tcPr>
          <w:p w14:paraId="00000A1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Leña</w:t>
            </w:r>
          </w:p>
        </w:tc>
        <w:tc>
          <w:tcPr>
            <w:tcW w:w="1628" w:type="dxa"/>
            <w:tcBorders>
              <w:top w:val="nil"/>
              <w:left w:val="nil"/>
              <w:bottom w:val="single" w:sz="4" w:space="0" w:color="000000"/>
              <w:right w:val="single" w:sz="4" w:space="0" w:color="000000"/>
            </w:tcBorders>
            <w:shd w:val="clear" w:color="auto" w:fill="auto"/>
          </w:tcPr>
          <w:p w14:paraId="00000A1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12779</w:t>
            </w:r>
          </w:p>
        </w:tc>
        <w:tc>
          <w:tcPr>
            <w:tcW w:w="935" w:type="dxa"/>
            <w:tcBorders>
              <w:top w:val="nil"/>
              <w:left w:val="nil"/>
              <w:bottom w:val="single" w:sz="4" w:space="0" w:color="000000"/>
              <w:right w:val="single" w:sz="4" w:space="0" w:color="000000"/>
            </w:tcBorders>
            <w:shd w:val="clear" w:color="auto" w:fill="auto"/>
          </w:tcPr>
          <w:p w14:paraId="00000A1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76.28</w:t>
            </w:r>
          </w:p>
        </w:tc>
        <w:tc>
          <w:tcPr>
            <w:tcW w:w="1960" w:type="dxa"/>
            <w:tcBorders>
              <w:top w:val="nil"/>
              <w:left w:val="nil"/>
              <w:bottom w:val="single" w:sz="4" w:space="0" w:color="000000"/>
              <w:right w:val="single" w:sz="4" w:space="0" w:color="000000"/>
            </w:tcBorders>
            <w:shd w:val="clear" w:color="auto" w:fill="auto"/>
          </w:tcPr>
          <w:p w14:paraId="00000A1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76.28</w:t>
            </w:r>
          </w:p>
        </w:tc>
      </w:tr>
      <w:tr w:rsidR="00675974" w:rsidRPr="003231FF" w14:paraId="4A621BE2" w14:textId="77777777">
        <w:trPr>
          <w:trHeight w:val="260"/>
          <w:jc w:val="center"/>
        </w:trPr>
        <w:tc>
          <w:tcPr>
            <w:tcW w:w="2835" w:type="dxa"/>
            <w:tcBorders>
              <w:top w:val="nil"/>
              <w:left w:val="single" w:sz="4" w:space="0" w:color="000000"/>
              <w:bottom w:val="single" w:sz="4" w:space="0" w:color="000000"/>
              <w:right w:val="single" w:sz="4" w:space="0" w:color="000000"/>
            </w:tcBorders>
            <w:shd w:val="clear" w:color="auto" w:fill="auto"/>
          </w:tcPr>
          <w:p w14:paraId="00000A1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Gas propano (Chimbo)</w:t>
            </w:r>
          </w:p>
        </w:tc>
        <w:tc>
          <w:tcPr>
            <w:tcW w:w="1628" w:type="dxa"/>
            <w:tcBorders>
              <w:top w:val="nil"/>
              <w:left w:val="nil"/>
              <w:bottom w:val="single" w:sz="4" w:space="0" w:color="000000"/>
              <w:right w:val="single" w:sz="4" w:space="0" w:color="000000"/>
            </w:tcBorders>
            <w:shd w:val="clear" w:color="auto" w:fill="auto"/>
          </w:tcPr>
          <w:p w14:paraId="00000A1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2580</w:t>
            </w:r>
          </w:p>
        </w:tc>
        <w:tc>
          <w:tcPr>
            <w:tcW w:w="935" w:type="dxa"/>
            <w:tcBorders>
              <w:top w:val="nil"/>
              <w:left w:val="nil"/>
              <w:bottom w:val="single" w:sz="4" w:space="0" w:color="000000"/>
              <w:right w:val="single" w:sz="4" w:space="0" w:color="000000"/>
            </w:tcBorders>
            <w:shd w:val="clear" w:color="auto" w:fill="auto"/>
          </w:tcPr>
          <w:p w14:paraId="00000A1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15.4</w:t>
            </w:r>
          </w:p>
        </w:tc>
        <w:tc>
          <w:tcPr>
            <w:tcW w:w="1960" w:type="dxa"/>
            <w:tcBorders>
              <w:top w:val="nil"/>
              <w:left w:val="nil"/>
              <w:bottom w:val="single" w:sz="4" w:space="0" w:color="000000"/>
              <w:right w:val="single" w:sz="4" w:space="0" w:color="000000"/>
            </w:tcBorders>
            <w:shd w:val="clear" w:color="auto" w:fill="auto"/>
          </w:tcPr>
          <w:p w14:paraId="00000A1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91.68</w:t>
            </w:r>
          </w:p>
        </w:tc>
      </w:tr>
      <w:tr w:rsidR="00675974" w:rsidRPr="003231FF" w14:paraId="30D4909C" w14:textId="77777777">
        <w:trPr>
          <w:trHeight w:val="260"/>
          <w:jc w:val="center"/>
        </w:trPr>
        <w:tc>
          <w:tcPr>
            <w:tcW w:w="2835" w:type="dxa"/>
            <w:tcBorders>
              <w:top w:val="nil"/>
              <w:left w:val="single" w:sz="4" w:space="0" w:color="000000"/>
              <w:bottom w:val="single" w:sz="4" w:space="0" w:color="000000"/>
              <w:right w:val="single" w:sz="4" w:space="0" w:color="000000"/>
            </w:tcBorders>
            <w:shd w:val="clear" w:color="auto" w:fill="auto"/>
          </w:tcPr>
          <w:p w14:paraId="00000A1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Gas (Kerosene)</w:t>
            </w:r>
          </w:p>
        </w:tc>
        <w:tc>
          <w:tcPr>
            <w:tcW w:w="1628" w:type="dxa"/>
            <w:tcBorders>
              <w:top w:val="nil"/>
              <w:left w:val="nil"/>
              <w:bottom w:val="single" w:sz="4" w:space="0" w:color="000000"/>
              <w:right w:val="single" w:sz="4" w:space="0" w:color="000000"/>
            </w:tcBorders>
            <w:shd w:val="clear" w:color="auto" w:fill="auto"/>
          </w:tcPr>
          <w:p w14:paraId="00000A1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1157</w:t>
            </w:r>
          </w:p>
        </w:tc>
        <w:tc>
          <w:tcPr>
            <w:tcW w:w="935" w:type="dxa"/>
            <w:tcBorders>
              <w:top w:val="nil"/>
              <w:left w:val="nil"/>
              <w:bottom w:val="single" w:sz="4" w:space="0" w:color="000000"/>
              <w:right w:val="single" w:sz="4" w:space="0" w:color="000000"/>
            </w:tcBorders>
            <w:shd w:val="clear" w:color="auto" w:fill="auto"/>
          </w:tcPr>
          <w:p w14:paraId="00000A2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6.91</w:t>
            </w:r>
          </w:p>
        </w:tc>
        <w:tc>
          <w:tcPr>
            <w:tcW w:w="1960" w:type="dxa"/>
            <w:tcBorders>
              <w:top w:val="nil"/>
              <w:left w:val="nil"/>
              <w:bottom w:val="single" w:sz="4" w:space="0" w:color="000000"/>
              <w:right w:val="single" w:sz="4" w:space="0" w:color="000000"/>
            </w:tcBorders>
            <w:shd w:val="clear" w:color="auto" w:fill="auto"/>
          </w:tcPr>
          <w:p w14:paraId="00000A2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98.59</w:t>
            </w:r>
          </w:p>
        </w:tc>
      </w:tr>
      <w:tr w:rsidR="00675974" w:rsidRPr="003231FF" w14:paraId="65BC6C8A" w14:textId="77777777">
        <w:trPr>
          <w:trHeight w:val="260"/>
          <w:jc w:val="center"/>
        </w:trPr>
        <w:tc>
          <w:tcPr>
            <w:tcW w:w="2835" w:type="dxa"/>
            <w:tcBorders>
              <w:top w:val="nil"/>
              <w:left w:val="single" w:sz="4" w:space="0" w:color="000000"/>
              <w:bottom w:val="single" w:sz="4" w:space="0" w:color="000000"/>
              <w:right w:val="single" w:sz="4" w:space="0" w:color="000000"/>
            </w:tcBorders>
            <w:shd w:val="clear" w:color="auto" w:fill="auto"/>
          </w:tcPr>
          <w:p w14:paraId="00000A22"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No cocina</w:t>
            </w:r>
          </w:p>
        </w:tc>
        <w:tc>
          <w:tcPr>
            <w:tcW w:w="1628" w:type="dxa"/>
            <w:tcBorders>
              <w:top w:val="nil"/>
              <w:left w:val="nil"/>
              <w:bottom w:val="single" w:sz="4" w:space="0" w:color="000000"/>
              <w:right w:val="single" w:sz="4" w:space="0" w:color="000000"/>
            </w:tcBorders>
            <w:shd w:val="clear" w:color="auto" w:fill="auto"/>
          </w:tcPr>
          <w:p w14:paraId="00000A2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208</w:t>
            </w:r>
          </w:p>
        </w:tc>
        <w:tc>
          <w:tcPr>
            <w:tcW w:w="935" w:type="dxa"/>
            <w:tcBorders>
              <w:top w:val="nil"/>
              <w:left w:val="nil"/>
              <w:bottom w:val="single" w:sz="4" w:space="0" w:color="000000"/>
              <w:right w:val="single" w:sz="4" w:space="0" w:color="000000"/>
            </w:tcBorders>
            <w:shd w:val="clear" w:color="auto" w:fill="auto"/>
          </w:tcPr>
          <w:p w14:paraId="00000A2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1.24</w:t>
            </w:r>
          </w:p>
        </w:tc>
        <w:tc>
          <w:tcPr>
            <w:tcW w:w="1960" w:type="dxa"/>
            <w:tcBorders>
              <w:top w:val="nil"/>
              <w:left w:val="nil"/>
              <w:bottom w:val="single" w:sz="4" w:space="0" w:color="000000"/>
              <w:right w:val="single" w:sz="4" w:space="0" w:color="000000"/>
            </w:tcBorders>
            <w:shd w:val="clear" w:color="auto" w:fill="auto"/>
          </w:tcPr>
          <w:p w14:paraId="00000A2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99.83</w:t>
            </w:r>
          </w:p>
        </w:tc>
      </w:tr>
      <w:tr w:rsidR="00675974" w:rsidRPr="003231FF" w14:paraId="089CC8FF" w14:textId="77777777">
        <w:trPr>
          <w:trHeight w:val="260"/>
          <w:jc w:val="center"/>
        </w:trPr>
        <w:tc>
          <w:tcPr>
            <w:tcW w:w="2835" w:type="dxa"/>
            <w:tcBorders>
              <w:top w:val="nil"/>
              <w:left w:val="single" w:sz="4" w:space="0" w:color="000000"/>
              <w:bottom w:val="single" w:sz="4" w:space="0" w:color="000000"/>
              <w:right w:val="single" w:sz="4" w:space="0" w:color="000000"/>
            </w:tcBorders>
            <w:shd w:val="clear" w:color="auto" w:fill="auto"/>
          </w:tcPr>
          <w:p w14:paraId="00000A2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Electricidad</w:t>
            </w:r>
          </w:p>
        </w:tc>
        <w:tc>
          <w:tcPr>
            <w:tcW w:w="1628" w:type="dxa"/>
            <w:tcBorders>
              <w:top w:val="nil"/>
              <w:left w:val="nil"/>
              <w:bottom w:val="single" w:sz="4" w:space="0" w:color="000000"/>
              <w:right w:val="single" w:sz="4" w:space="0" w:color="000000"/>
            </w:tcBorders>
            <w:shd w:val="clear" w:color="auto" w:fill="auto"/>
          </w:tcPr>
          <w:p w14:paraId="00000A2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w:t>
            </w:r>
          </w:p>
        </w:tc>
        <w:tc>
          <w:tcPr>
            <w:tcW w:w="935" w:type="dxa"/>
            <w:tcBorders>
              <w:top w:val="nil"/>
              <w:left w:val="nil"/>
              <w:bottom w:val="single" w:sz="4" w:space="0" w:color="000000"/>
              <w:right w:val="single" w:sz="4" w:space="0" w:color="000000"/>
            </w:tcBorders>
            <w:shd w:val="clear" w:color="auto" w:fill="auto"/>
          </w:tcPr>
          <w:p w14:paraId="00000A2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0.17</w:t>
            </w:r>
          </w:p>
        </w:tc>
        <w:tc>
          <w:tcPr>
            <w:tcW w:w="1960" w:type="dxa"/>
            <w:tcBorders>
              <w:top w:val="nil"/>
              <w:left w:val="nil"/>
              <w:bottom w:val="single" w:sz="4" w:space="0" w:color="000000"/>
              <w:right w:val="single" w:sz="4" w:space="0" w:color="000000"/>
            </w:tcBorders>
            <w:shd w:val="clear" w:color="auto" w:fill="auto"/>
          </w:tcPr>
          <w:p w14:paraId="00000A2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r w:rsidR="00675974" w:rsidRPr="003231FF" w14:paraId="01D79078" w14:textId="77777777">
        <w:trPr>
          <w:trHeight w:val="260"/>
          <w:jc w:val="center"/>
        </w:trPr>
        <w:tc>
          <w:tcPr>
            <w:tcW w:w="2835" w:type="dxa"/>
            <w:tcBorders>
              <w:top w:val="nil"/>
              <w:left w:val="single" w:sz="4" w:space="0" w:color="000000"/>
              <w:bottom w:val="single" w:sz="4" w:space="0" w:color="000000"/>
              <w:right w:val="single" w:sz="4" w:space="0" w:color="000000"/>
            </w:tcBorders>
            <w:shd w:val="clear" w:color="auto" w:fill="C0C0C0"/>
          </w:tcPr>
          <w:p w14:paraId="00000A2A"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Total</w:t>
            </w:r>
          </w:p>
        </w:tc>
        <w:tc>
          <w:tcPr>
            <w:tcW w:w="1628" w:type="dxa"/>
            <w:tcBorders>
              <w:top w:val="nil"/>
              <w:left w:val="nil"/>
              <w:bottom w:val="single" w:sz="4" w:space="0" w:color="000000"/>
              <w:right w:val="single" w:sz="4" w:space="0" w:color="000000"/>
            </w:tcBorders>
            <w:shd w:val="clear" w:color="auto" w:fill="C0C0C0"/>
          </w:tcPr>
          <w:p w14:paraId="00000A2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16752</w:t>
            </w:r>
          </w:p>
        </w:tc>
        <w:tc>
          <w:tcPr>
            <w:tcW w:w="935" w:type="dxa"/>
            <w:tcBorders>
              <w:top w:val="nil"/>
              <w:left w:val="nil"/>
              <w:bottom w:val="single" w:sz="4" w:space="0" w:color="000000"/>
              <w:right w:val="single" w:sz="4" w:space="0" w:color="000000"/>
            </w:tcBorders>
            <w:shd w:val="clear" w:color="auto" w:fill="C0C0C0"/>
          </w:tcPr>
          <w:p w14:paraId="00000A2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c>
          <w:tcPr>
            <w:tcW w:w="1960" w:type="dxa"/>
            <w:tcBorders>
              <w:top w:val="nil"/>
              <w:left w:val="nil"/>
              <w:bottom w:val="single" w:sz="4" w:space="0" w:color="000000"/>
              <w:right w:val="single" w:sz="4" w:space="0" w:color="000000"/>
            </w:tcBorders>
            <w:shd w:val="clear" w:color="auto" w:fill="C0C0C0"/>
          </w:tcPr>
          <w:p w14:paraId="00000A2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bl>
    <w:p w14:paraId="00000A2E" w14:textId="77777777"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en base a información disponible en el XVII Censo de Población y VI de Vivienda del INE 2013.</w:t>
      </w:r>
    </w:p>
    <w:p w14:paraId="00000A2F" w14:textId="77777777" w:rsidR="005A45BA" w:rsidRPr="003231FF" w:rsidRDefault="005A45BA" w:rsidP="002848F2">
      <w:pPr>
        <w:spacing w:before="0" w:after="0" w:line="240" w:lineRule="auto"/>
        <w:rPr>
          <w:rFonts w:ascii="Calibri" w:eastAsia="Calibri" w:hAnsi="Calibri" w:cs="Calibri"/>
          <w:sz w:val="22"/>
          <w:szCs w:val="22"/>
        </w:rPr>
      </w:pPr>
    </w:p>
    <w:p w14:paraId="00000A30" w14:textId="77777777" w:rsidR="005A45BA" w:rsidRPr="003231FF" w:rsidRDefault="00416FCA" w:rsidP="00457A1C">
      <w:pPr>
        <w:numPr>
          <w:ilvl w:val="0"/>
          <w:numId w:val="19"/>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Acceso a servicios de salud </w:t>
      </w:r>
    </w:p>
    <w:p w14:paraId="6CF265B8" w14:textId="77777777" w:rsidR="00E0193E" w:rsidRPr="003231FF" w:rsidRDefault="00E0193E" w:rsidP="002848F2">
      <w:pPr>
        <w:spacing w:before="0" w:after="0" w:line="240" w:lineRule="auto"/>
        <w:rPr>
          <w:rFonts w:ascii="Calibri" w:eastAsia="Calibri" w:hAnsi="Calibri" w:cs="Calibri"/>
          <w:sz w:val="22"/>
          <w:szCs w:val="22"/>
        </w:rPr>
      </w:pPr>
    </w:p>
    <w:p w14:paraId="00000A31" w14:textId="548427A9"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el acceso a la salud, en términos generales el departamento cuenta con un Hospital Básico y de Referencia Regional de segundo nivel en Puerto Lempira, 11 Centros de Salud Rural (CESAR) y ocho Centros de Salud médico Odontológico (CESAMO), estas dos últimas distribuidas en los diferentes municipios del departamento. Cuando se requieren atenciones médicas especializadas los </w:t>
      </w:r>
      <w:r w:rsidRPr="003231FF">
        <w:rPr>
          <w:rFonts w:ascii="Calibri" w:eastAsia="Calibri" w:hAnsi="Calibri" w:cs="Calibri"/>
          <w:sz w:val="22"/>
          <w:szCs w:val="22"/>
        </w:rPr>
        <w:lastRenderedPageBreak/>
        <w:t xml:space="preserve">habitantes deben trasladarse a hospitales en La Ceiba, San Pedro Sula o Tegucigalpa, lo que implica coordinación de transporte de emergencia con la Fuerza Aérea Hondureña. </w:t>
      </w:r>
    </w:p>
    <w:p w14:paraId="55869474" w14:textId="77777777" w:rsidR="00E0193E" w:rsidRPr="003231FF" w:rsidRDefault="00E0193E" w:rsidP="002848F2">
      <w:pPr>
        <w:spacing w:before="0" w:after="0" w:line="240" w:lineRule="auto"/>
        <w:rPr>
          <w:rFonts w:ascii="Calibri" w:eastAsia="Calibri" w:hAnsi="Calibri" w:cs="Calibri"/>
          <w:sz w:val="22"/>
          <w:szCs w:val="22"/>
        </w:rPr>
      </w:pPr>
    </w:p>
    <w:p w14:paraId="00000A32"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10" w:name="_Toc190943268"/>
      <w:r w:rsidRPr="003231FF">
        <w:rPr>
          <w:rFonts w:ascii="Calibri" w:eastAsia="Calibri" w:hAnsi="Calibri" w:cs="Calibri"/>
          <w:sz w:val="22"/>
          <w:szCs w:val="22"/>
        </w:rPr>
        <w:t>Fuentes de empleo.</w:t>
      </w:r>
      <w:bookmarkEnd w:id="110"/>
    </w:p>
    <w:p w14:paraId="10C9C7FF" w14:textId="77777777" w:rsidR="00BE2341" w:rsidRDefault="00BE2341" w:rsidP="002848F2">
      <w:pPr>
        <w:spacing w:before="0" w:after="0" w:line="240" w:lineRule="auto"/>
        <w:rPr>
          <w:rFonts w:ascii="Calibri" w:eastAsia="Calibri" w:hAnsi="Calibri" w:cs="Calibri"/>
          <w:sz w:val="22"/>
          <w:szCs w:val="22"/>
        </w:rPr>
      </w:pPr>
    </w:p>
    <w:p w14:paraId="2B822BE8" w14:textId="77777777" w:rsidR="00BE2341"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Las fuentes de empleos formales son pocas o nulas: a pesar de que existe mucho talento humano o mano de obra calificada, en el territorio no existen industrias importantes o empresas que generen empleos de forma permanente (a pesar de que el municipio de Puerto Lempira si cuenta con una creciente población con educación básica o media.), lo que conlleva a un éxodo migratorio de la mano de obra calificada en búsqueda oportunidades laborales</w:t>
      </w:r>
      <w:r w:rsidRPr="0708BB38">
        <w:rPr>
          <w:rFonts w:ascii="Calibri" w:eastAsia="Calibri" w:hAnsi="Calibri" w:cs="Calibri"/>
          <w:b/>
          <w:bCs/>
          <w:sz w:val="22"/>
          <w:szCs w:val="22"/>
          <w:vertAlign w:val="superscript"/>
        </w:rPr>
        <w:footnoteReference w:id="21"/>
      </w:r>
      <w:r w:rsidRPr="003231FF">
        <w:rPr>
          <w:rFonts w:ascii="Calibri" w:eastAsia="Calibri" w:hAnsi="Calibri" w:cs="Calibri"/>
          <w:sz w:val="22"/>
          <w:szCs w:val="22"/>
        </w:rPr>
        <w:t>.</w:t>
      </w:r>
      <w:r w:rsidR="00E0193E" w:rsidRPr="003231FF">
        <w:rPr>
          <w:rFonts w:ascii="Calibri" w:eastAsia="Calibri" w:hAnsi="Calibri" w:cs="Calibri"/>
          <w:sz w:val="22"/>
          <w:szCs w:val="22"/>
        </w:rPr>
        <w:t xml:space="preserve"> </w:t>
      </w:r>
      <w:r w:rsidRPr="003231FF">
        <w:rPr>
          <w:rFonts w:ascii="Calibri" w:eastAsia="Calibri" w:hAnsi="Calibri" w:cs="Calibri"/>
          <w:sz w:val="22"/>
          <w:szCs w:val="22"/>
        </w:rPr>
        <w:t>La misma fuente señala que, las limitadas ofertas de empleos se limitan principalmente a la pesca industrial y artesanal, la producción agropecuaria de subsistencia y actividades agroforestales.</w:t>
      </w:r>
    </w:p>
    <w:p w14:paraId="610D2ABD" w14:textId="77777777" w:rsidR="00BE2341" w:rsidRDefault="00BE2341" w:rsidP="002848F2">
      <w:pPr>
        <w:spacing w:before="0" w:after="0" w:line="240" w:lineRule="auto"/>
        <w:rPr>
          <w:rFonts w:ascii="Calibri" w:eastAsia="Calibri" w:hAnsi="Calibri" w:cs="Calibri"/>
          <w:sz w:val="22"/>
          <w:szCs w:val="22"/>
        </w:rPr>
      </w:pPr>
    </w:p>
    <w:p w14:paraId="00000A34" w14:textId="46137A6D"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Otra parte de la población ha permanecido en gran parte en sus áreas tradicionales, participando en actividades agrícolas y pesqueras, así como del trabajo estacional, que incluye el buceo de langostas, pepino de mar y caracol. El uso de equipo deficiente y condiciones laborales de explotación han provocado serios problemas de salud a un gran porcentaje de buzos. En el caso urbano se dedican al comercio formal e informal y un pequeño segmento poblacional se logra emplear en el sistema educativo, salud y cierta mano de obra calificada se emplea en distintos proyectos y programas que se desarrollan en el territorio. Lo antes señalado, se ve agravado por instalaciones sanitarias y educativas inadecuadas y la </w:t>
      </w:r>
      <w:r w:rsidRPr="003231FF">
        <w:rPr>
          <w:rFonts w:ascii="Calibri" w:eastAsia="Calibri" w:hAnsi="Calibri" w:cs="Calibri"/>
          <w:b/>
          <w:sz w:val="22"/>
          <w:szCs w:val="22"/>
        </w:rPr>
        <w:t>marginación socioeconómica histórica de las áreas Miskito</w:t>
      </w:r>
      <w:r w:rsidRPr="003231FF">
        <w:rPr>
          <w:rFonts w:ascii="Calibri" w:eastAsia="Calibri" w:hAnsi="Calibri" w:cs="Calibri"/>
          <w:sz w:val="22"/>
          <w:szCs w:val="22"/>
        </w:rPr>
        <w:t xml:space="preserve">.  Debido a que la pesca de camarón y caracol se realiza mayoritariamente mediante la técnica de “buceo a pulmón”, cada año cientos de jóvenes, sobre todo </w:t>
      </w:r>
      <w:r w:rsidR="00107F3A">
        <w:rPr>
          <w:rFonts w:ascii="Calibri" w:eastAsia="Calibri" w:hAnsi="Calibri" w:cs="Calibri"/>
          <w:sz w:val="22"/>
          <w:szCs w:val="22"/>
        </w:rPr>
        <w:t>M</w:t>
      </w:r>
      <w:r w:rsidRPr="003231FF">
        <w:rPr>
          <w:rFonts w:ascii="Calibri" w:eastAsia="Calibri" w:hAnsi="Calibri" w:cs="Calibri"/>
          <w:sz w:val="22"/>
          <w:szCs w:val="22"/>
        </w:rPr>
        <w:t>iskit</w:t>
      </w:r>
      <w:r w:rsidR="005D1B8D">
        <w:rPr>
          <w:rFonts w:ascii="Calibri" w:eastAsia="Calibri" w:hAnsi="Calibri" w:cs="Calibri"/>
          <w:sz w:val="22"/>
          <w:szCs w:val="22"/>
        </w:rPr>
        <w:t>o</w:t>
      </w:r>
      <w:r w:rsidRPr="003231FF">
        <w:rPr>
          <w:rFonts w:ascii="Calibri" w:eastAsia="Calibri" w:hAnsi="Calibri" w:cs="Calibri"/>
          <w:sz w:val="22"/>
          <w:szCs w:val="22"/>
        </w:rPr>
        <w:t xml:space="preserve">s, quedan en condiciones de discapacidad al someterse a inmersiones de hasta 90 pies de profundidad, entre 6 y 8 veces al día, para extraer estos frutos del mar. </w:t>
      </w:r>
    </w:p>
    <w:p w14:paraId="753DF639" w14:textId="77777777" w:rsidR="00E0193E" w:rsidRPr="003231FF" w:rsidRDefault="00E0193E" w:rsidP="002848F2">
      <w:pPr>
        <w:spacing w:before="0" w:after="0" w:line="240" w:lineRule="auto"/>
        <w:rPr>
          <w:rFonts w:ascii="Calibri" w:eastAsia="Calibri" w:hAnsi="Calibri" w:cs="Calibri"/>
          <w:sz w:val="22"/>
          <w:szCs w:val="22"/>
        </w:rPr>
      </w:pPr>
    </w:p>
    <w:p w14:paraId="00000A37" w14:textId="744C7C0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términos cuantitativos el XVII Censo de Población y VI de Vivienda del INE (INE, 2013), ofrece información sobre la situación del empleo de las personas del Departamento, la cual se describe a continuación</w:t>
      </w:r>
      <w:r w:rsidR="00FA4673" w:rsidRPr="003231FF">
        <w:rPr>
          <w:rFonts w:ascii="Calibri" w:eastAsia="Calibri" w:hAnsi="Calibri" w:cs="Calibri"/>
          <w:sz w:val="22"/>
          <w:szCs w:val="22"/>
        </w:rPr>
        <w:t>, destacando que c</w:t>
      </w:r>
      <w:r w:rsidRPr="003231FF">
        <w:rPr>
          <w:rFonts w:ascii="Calibri" w:eastAsia="Calibri" w:hAnsi="Calibri" w:cs="Calibri"/>
          <w:sz w:val="22"/>
          <w:szCs w:val="22"/>
        </w:rPr>
        <w:t xml:space="preserve">erca del 73% de la población del departamento se encuentra en situación precaria de empleo, siendo que el 70.7% se declaran inactivos y el 1.8% desocupados. La población ocupada representa a 3 de cada 10 personas del departamento. En el caso de la población </w:t>
      </w:r>
      <w:r w:rsidR="00C25E5A">
        <w:rPr>
          <w:rFonts w:ascii="Calibri" w:eastAsia="Calibri" w:hAnsi="Calibri" w:cs="Calibri"/>
          <w:sz w:val="22"/>
          <w:szCs w:val="22"/>
        </w:rPr>
        <w:t>Miskita</w:t>
      </w:r>
      <w:r w:rsidRPr="003231FF">
        <w:rPr>
          <w:rFonts w:ascii="Calibri" w:eastAsia="Calibri" w:hAnsi="Calibri" w:cs="Calibri"/>
          <w:sz w:val="22"/>
          <w:szCs w:val="22"/>
        </w:rPr>
        <w:t>, el porcentaje de personas ocupadas es de 27.3%, cercano al promedio del departamento, 27.5%, dado que la proporción de población es mayor en el caso de dicho pueblo. Los datos desagregados por pueblo se presentan en la tabla a continuación:</w:t>
      </w:r>
    </w:p>
    <w:p w14:paraId="00000A38" w14:textId="77777777" w:rsidR="005A45BA" w:rsidRPr="003231FF" w:rsidRDefault="005A45BA" w:rsidP="002848F2">
      <w:pPr>
        <w:spacing w:before="0" w:after="0" w:line="240" w:lineRule="auto"/>
        <w:rPr>
          <w:rFonts w:ascii="Calibri" w:eastAsia="Calibri" w:hAnsi="Calibri" w:cs="Calibri"/>
          <w:color w:val="7030A0"/>
          <w:sz w:val="22"/>
          <w:szCs w:val="22"/>
        </w:rPr>
      </w:pPr>
    </w:p>
    <w:p w14:paraId="2654EB1E" w14:textId="47D08368" w:rsidR="00FA4673" w:rsidRPr="003231FF" w:rsidRDefault="00FA4673" w:rsidP="00FA4673">
      <w:pPr>
        <w:keepNext/>
      </w:pPr>
      <w:bookmarkStart w:id="111" w:name="_Toc161049836"/>
      <w:r w:rsidRPr="003231FF">
        <w:t xml:space="preserve">Tabla </w:t>
      </w:r>
      <w:r w:rsidRPr="003231FF">
        <w:fldChar w:fldCharType="begin"/>
      </w:r>
      <w:r w:rsidRPr="003231FF">
        <w:instrText xml:space="preserve"> SEQ Tabla \* ARABIC </w:instrText>
      </w:r>
      <w:r w:rsidRPr="003231FF">
        <w:fldChar w:fldCharType="separate"/>
      </w:r>
      <w:r w:rsidR="004D0120">
        <w:rPr>
          <w:noProof/>
        </w:rPr>
        <w:t>26</w:t>
      </w:r>
      <w:r w:rsidRPr="003231FF">
        <w:fldChar w:fldCharType="end"/>
      </w:r>
      <w:r w:rsidRPr="003231FF">
        <w:t>. Situación del empleo de las personas por etnia</w:t>
      </w:r>
      <w:bookmarkEnd w:id="111"/>
    </w:p>
    <w:tbl>
      <w:tblPr>
        <w:tblStyle w:val="22"/>
        <w:tblW w:w="7497" w:type="dxa"/>
        <w:jc w:val="center"/>
        <w:tblInd w:w="0" w:type="dxa"/>
        <w:tblLayout w:type="fixed"/>
        <w:tblLook w:val="0400" w:firstRow="0" w:lastRow="0" w:firstColumn="0" w:lastColumn="0" w:noHBand="0" w:noVBand="1"/>
      </w:tblPr>
      <w:tblGrid>
        <w:gridCol w:w="2171"/>
        <w:gridCol w:w="1288"/>
        <w:gridCol w:w="1462"/>
        <w:gridCol w:w="1288"/>
        <w:gridCol w:w="1288"/>
      </w:tblGrid>
      <w:tr w:rsidR="00FA4673" w:rsidRPr="003231FF" w14:paraId="098B950E" w14:textId="77777777" w:rsidTr="41B3F466">
        <w:trPr>
          <w:trHeight w:val="234"/>
          <w:tblHeader/>
          <w:jc w:val="center"/>
        </w:trPr>
        <w:tc>
          <w:tcPr>
            <w:tcW w:w="21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CC0DA"/>
          </w:tcPr>
          <w:p w14:paraId="00000A3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Pueblo</w:t>
            </w:r>
          </w:p>
        </w:tc>
        <w:tc>
          <w:tcPr>
            <w:tcW w:w="1288"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A3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Ocupados</w:t>
            </w:r>
          </w:p>
        </w:tc>
        <w:tc>
          <w:tcPr>
            <w:tcW w:w="1462"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A3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Desocupados</w:t>
            </w:r>
          </w:p>
        </w:tc>
        <w:tc>
          <w:tcPr>
            <w:tcW w:w="1288"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A3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Inactivos</w:t>
            </w:r>
          </w:p>
        </w:tc>
        <w:tc>
          <w:tcPr>
            <w:tcW w:w="1288" w:type="dxa"/>
            <w:tcBorders>
              <w:top w:val="single" w:sz="4" w:space="0" w:color="000000" w:themeColor="text1"/>
              <w:left w:val="nil"/>
              <w:bottom w:val="single" w:sz="4" w:space="0" w:color="000000" w:themeColor="text1"/>
              <w:right w:val="single" w:sz="4" w:space="0" w:color="000000" w:themeColor="text1"/>
            </w:tcBorders>
            <w:shd w:val="clear" w:color="auto" w:fill="5CC0DA"/>
          </w:tcPr>
          <w:p w14:paraId="00000A3E"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Total</w:t>
            </w:r>
          </w:p>
        </w:tc>
      </w:tr>
      <w:tr w:rsidR="00FA4673" w:rsidRPr="003231FF" w14:paraId="4AE1F0B5"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3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Maya -Chortí</w:t>
            </w:r>
          </w:p>
        </w:tc>
        <w:tc>
          <w:tcPr>
            <w:tcW w:w="1288" w:type="dxa"/>
            <w:tcBorders>
              <w:top w:val="nil"/>
              <w:left w:val="nil"/>
              <w:bottom w:val="single" w:sz="4" w:space="0" w:color="000000" w:themeColor="text1"/>
              <w:right w:val="single" w:sz="4" w:space="0" w:color="000000" w:themeColor="text1"/>
            </w:tcBorders>
            <w:shd w:val="clear" w:color="auto" w:fill="auto"/>
          </w:tcPr>
          <w:p w14:paraId="00000A4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w:t>
            </w:r>
          </w:p>
        </w:tc>
        <w:tc>
          <w:tcPr>
            <w:tcW w:w="1462" w:type="dxa"/>
            <w:tcBorders>
              <w:top w:val="nil"/>
              <w:left w:val="nil"/>
              <w:bottom w:val="single" w:sz="4" w:space="0" w:color="000000" w:themeColor="text1"/>
              <w:right w:val="single" w:sz="4" w:space="0" w:color="000000" w:themeColor="text1"/>
            </w:tcBorders>
            <w:shd w:val="clear" w:color="auto" w:fill="auto"/>
          </w:tcPr>
          <w:p w14:paraId="00000A4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288" w:type="dxa"/>
            <w:tcBorders>
              <w:top w:val="nil"/>
              <w:left w:val="nil"/>
              <w:bottom w:val="single" w:sz="4" w:space="0" w:color="000000" w:themeColor="text1"/>
              <w:right w:val="single" w:sz="4" w:space="0" w:color="000000" w:themeColor="text1"/>
            </w:tcBorders>
            <w:shd w:val="clear" w:color="auto" w:fill="auto"/>
          </w:tcPr>
          <w:p w14:paraId="00000A4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w:t>
            </w:r>
          </w:p>
        </w:tc>
        <w:tc>
          <w:tcPr>
            <w:tcW w:w="1288" w:type="dxa"/>
            <w:tcBorders>
              <w:top w:val="nil"/>
              <w:left w:val="nil"/>
              <w:bottom w:val="single" w:sz="4" w:space="0" w:color="000000" w:themeColor="text1"/>
              <w:right w:val="single" w:sz="4" w:space="0" w:color="000000" w:themeColor="text1"/>
            </w:tcBorders>
            <w:shd w:val="clear" w:color="auto" w:fill="auto"/>
          </w:tcPr>
          <w:p w14:paraId="00000A4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w:t>
            </w:r>
          </w:p>
        </w:tc>
      </w:tr>
      <w:tr w:rsidR="00FA4673" w:rsidRPr="003231FF" w14:paraId="58DC398D"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4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Lenca</w:t>
            </w:r>
          </w:p>
        </w:tc>
        <w:tc>
          <w:tcPr>
            <w:tcW w:w="1288" w:type="dxa"/>
            <w:tcBorders>
              <w:top w:val="nil"/>
              <w:left w:val="nil"/>
              <w:bottom w:val="single" w:sz="4" w:space="0" w:color="000000" w:themeColor="text1"/>
              <w:right w:val="single" w:sz="4" w:space="0" w:color="000000" w:themeColor="text1"/>
            </w:tcBorders>
            <w:shd w:val="clear" w:color="auto" w:fill="auto"/>
          </w:tcPr>
          <w:p w14:paraId="00000A4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59</w:t>
            </w:r>
          </w:p>
        </w:tc>
        <w:tc>
          <w:tcPr>
            <w:tcW w:w="1462" w:type="dxa"/>
            <w:tcBorders>
              <w:top w:val="nil"/>
              <w:left w:val="nil"/>
              <w:bottom w:val="single" w:sz="4" w:space="0" w:color="000000" w:themeColor="text1"/>
              <w:right w:val="single" w:sz="4" w:space="0" w:color="000000" w:themeColor="text1"/>
            </w:tcBorders>
            <w:shd w:val="clear" w:color="auto" w:fill="auto"/>
          </w:tcPr>
          <w:p w14:paraId="00000A4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c>
          <w:tcPr>
            <w:tcW w:w="1288" w:type="dxa"/>
            <w:tcBorders>
              <w:top w:val="nil"/>
              <w:left w:val="nil"/>
              <w:bottom w:val="single" w:sz="4" w:space="0" w:color="000000" w:themeColor="text1"/>
              <w:right w:val="single" w:sz="4" w:space="0" w:color="000000" w:themeColor="text1"/>
            </w:tcBorders>
            <w:shd w:val="clear" w:color="auto" w:fill="auto"/>
          </w:tcPr>
          <w:p w14:paraId="00000A4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126</w:t>
            </w:r>
          </w:p>
        </w:tc>
        <w:tc>
          <w:tcPr>
            <w:tcW w:w="1288" w:type="dxa"/>
            <w:tcBorders>
              <w:top w:val="nil"/>
              <w:left w:val="nil"/>
              <w:bottom w:val="single" w:sz="4" w:space="0" w:color="000000" w:themeColor="text1"/>
              <w:right w:val="single" w:sz="4" w:space="0" w:color="000000" w:themeColor="text1"/>
            </w:tcBorders>
            <w:shd w:val="clear" w:color="auto" w:fill="auto"/>
          </w:tcPr>
          <w:p w14:paraId="00000A4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197</w:t>
            </w:r>
          </w:p>
        </w:tc>
      </w:tr>
      <w:tr w:rsidR="00FA4673" w:rsidRPr="003231FF" w14:paraId="1398C259"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49" w14:textId="75D315DE" w:rsidR="005A45BA" w:rsidRPr="003231FF" w:rsidRDefault="00416FCA" w:rsidP="002848F2">
            <w:pPr>
              <w:spacing w:before="0" w:after="0" w:line="240" w:lineRule="auto"/>
              <w:rPr>
                <w:rFonts w:ascii="Calibri" w:eastAsia="Calibri" w:hAnsi="Calibri" w:cs="Calibri"/>
                <w:sz w:val="22"/>
                <w:szCs w:val="22"/>
              </w:rPr>
            </w:pPr>
            <w:r w:rsidRPr="7AF99552">
              <w:rPr>
                <w:rFonts w:ascii="Calibri" w:eastAsia="Calibri" w:hAnsi="Calibri" w:cs="Calibri"/>
                <w:sz w:val="22"/>
                <w:szCs w:val="22"/>
              </w:rPr>
              <w:t xml:space="preserve"> Mis</w:t>
            </w:r>
            <w:r w:rsidR="71C15B91" w:rsidRPr="7AF99552">
              <w:rPr>
                <w:rFonts w:ascii="Calibri" w:eastAsia="Calibri" w:hAnsi="Calibri" w:cs="Calibri"/>
                <w:sz w:val="22"/>
                <w:szCs w:val="22"/>
              </w:rPr>
              <w:t>k</w:t>
            </w:r>
            <w:r w:rsidRPr="7AF99552">
              <w:rPr>
                <w:rFonts w:ascii="Calibri" w:eastAsia="Calibri" w:hAnsi="Calibri" w:cs="Calibri"/>
                <w:sz w:val="22"/>
                <w:szCs w:val="22"/>
              </w:rPr>
              <w:t>ito</w:t>
            </w:r>
          </w:p>
        </w:tc>
        <w:tc>
          <w:tcPr>
            <w:tcW w:w="1288" w:type="dxa"/>
            <w:tcBorders>
              <w:top w:val="nil"/>
              <w:left w:val="nil"/>
              <w:bottom w:val="single" w:sz="4" w:space="0" w:color="000000" w:themeColor="text1"/>
              <w:right w:val="single" w:sz="4" w:space="0" w:color="000000" w:themeColor="text1"/>
            </w:tcBorders>
            <w:shd w:val="clear" w:color="auto" w:fill="auto"/>
          </w:tcPr>
          <w:p w14:paraId="00000A4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17188</w:t>
            </w:r>
          </w:p>
        </w:tc>
        <w:tc>
          <w:tcPr>
            <w:tcW w:w="1462" w:type="dxa"/>
            <w:tcBorders>
              <w:top w:val="nil"/>
              <w:left w:val="nil"/>
              <w:bottom w:val="single" w:sz="4" w:space="0" w:color="000000" w:themeColor="text1"/>
              <w:right w:val="single" w:sz="4" w:space="0" w:color="000000" w:themeColor="text1"/>
            </w:tcBorders>
            <w:shd w:val="clear" w:color="auto" w:fill="auto"/>
          </w:tcPr>
          <w:p w14:paraId="00000A4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1138</w:t>
            </w:r>
          </w:p>
        </w:tc>
        <w:tc>
          <w:tcPr>
            <w:tcW w:w="1288" w:type="dxa"/>
            <w:tcBorders>
              <w:top w:val="nil"/>
              <w:left w:val="nil"/>
              <w:bottom w:val="single" w:sz="4" w:space="0" w:color="000000" w:themeColor="text1"/>
              <w:right w:val="single" w:sz="4" w:space="0" w:color="000000" w:themeColor="text1"/>
            </w:tcBorders>
            <w:shd w:val="clear" w:color="auto" w:fill="auto"/>
          </w:tcPr>
          <w:p w14:paraId="00000A4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44580</w:t>
            </w:r>
          </w:p>
        </w:tc>
        <w:tc>
          <w:tcPr>
            <w:tcW w:w="1288" w:type="dxa"/>
            <w:tcBorders>
              <w:top w:val="nil"/>
              <w:left w:val="nil"/>
              <w:bottom w:val="single" w:sz="4" w:space="0" w:color="000000" w:themeColor="text1"/>
              <w:right w:val="single" w:sz="4" w:space="0" w:color="000000" w:themeColor="text1"/>
            </w:tcBorders>
            <w:shd w:val="clear" w:color="auto" w:fill="auto"/>
          </w:tcPr>
          <w:p w14:paraId="00000A4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62905</w:t>
            </w:r>
          </w:p>
        </w:tc>
      </w:tr>
      <w:tr w:rsidR="00FA4673" w:rsidRPr="003231FF" w14:paraId="666487ED"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4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Nahua</w:t>
            </w:r>
          </w:p>
        </w:tc>
        <w:tc>
          <w:tcPr>
            <w:tcW w:w="1288" w:type="dxa"/>
            <w:tcBorders>
              <w:top w:val="nil"/>
              <w:left w:val="nil"/>
              <w:bottom w:val="single" w:sz="4" w:space="0" w:color="000000" w:themeColor="text1"/>
              <w:right w:val="single" w:sz="4" w:space="0" w:color="000000" w:themeColor="text1"/>
            </w:tcBorders>
            <w:shd w:val="clear" w:color="auto" w:fill="auto"/>
          </w:tcPr>
          <w:p w14:paraId="00000A4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w:t>
            </w:r>
          </w:p>
        </w:tc>
        <w:tc>
          <w:tcPr>
            <w:tcW w:w="1462" w:type="dxa"/>
            <w:tcBorders>
              <w:top w:val="nil"/>
              <w:left w:val="nil"/>
              <w:bottom w:val="single" w:sz="4" w:space="0" w:color="000000" w:themeColor="text1"/>
              <w:right w:val="single" w:sz="4" w:space="0" w:color="000000" w:themeColor="text1"/>
            </w:tcBorders>
            <w:shd w:val="clear" w:color="auto" w:fill="auto"/>
          </w:tcPr>
          <w:p w14:paraId="00000A5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288" w:type="dxa"/>
            <w:tcBorders>
              <w:top w:val="nil"/>
              <w:left w:val="nil"/>
              <w:bottom w:val="single" w:sz="4" w:space="0" w:color="000000" w:themeColor="text1"/>
              <w:right w:val="single" w:sz="4" w:space="0" w:color="000000" w:themeColor="text1"/>
            </w:tcBorders>
            <w:shd w:val="clear" w:color="auto" w:fill="auto"/>
          </w:tcPr>
          <w:p w14:paraId="00000A5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38</w:t>
            </w:r>
          </w:p>
        </w:tc>
        <w:tc>
          <w:tcPr>
            <w:tcW w:w="1288" w:type="dxa"/>
            <w:tcBorders>
              <w:top w:val="nil"/>
              <w:left w:val="nil"/>
              <w:bottom w:val="single" w:sz="4" w:space="0" w:color="000000" w:themeColor="text1"/>
              <w:right w:val="single" w:sz="4" w:space="0" w:color="000000" w:themeColor="text1"/>
            </w:tcBorders>
            <w:shd w:val="clear" w:color="auto" w:fill="auto"/>
          </w:tcPr>
          <w:p w14:paraId="00000A5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52</w:t>
            </w:r>
          </w:p>
        </w:tc>
      </w:tr>
      <w:tr w:rsidR="00FA4673" w:rsidRPr="003231FF" w14:paraId="39BF86C2"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5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Pech</w:t>
            </w:r>
          </w:p>
        </w:tc>
        <w:tc>
          <w:tcPr>
            <w:tcW w:w="1288" w:type="dxa"/>
            <w:tcBorders>
              <w:top w:val="nil"/>
              <w:left w:val="nil"/>
              <w:bottom w:val="single" w:sz="4" w:space="0" w:color="000000" w:themeColor="text1"/>
              <w:right w:val="single" w:sz="4" w:space="0" w:color="000000" w:themeColor="text1"/>
            </w:tcBorders>
            <w:shd w:val="clear" w:color="auto" w:fill="auto"/>
          </w:tcPr>
          <w:p w14:paraId="00000A5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w:t>
            </w:r>
          </w:p>
        </w:tc>
        <w:tc>
          <w:tcPr>
            <w:tcW w:w="1462" w:type="dxa"/>
            <w:tcBorders>
              <w:top w:val="nil"/>
              <w:left w:val="nil"/>
              <w:bottom w:val="single" w:sz="4" w:space="0" w:color="000000" w:themeColor="text1"/>
              <w:right w:val="single" w:sz="4" w:space="0" w:color="000000" w:themeColor="text1"/>
            </w:tcBorders>
            <w:shd w:val="clear" w:color="auto" w:fill="auto"/>
          </w:tcPr>
          <w:p w14:paraId="00000A5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w:t>
            </w:r>
          </w:p>
        </w:tc>
        <w:tc>
          <w:tcPr>
            <w:tcW w:w="1288" w:type="dxa"/>
            <w:tcBorders>
              <w:top w:val="nil"/>
              <w:left w:val="nil"/>
              <w:bottom w:val="single" w:sz="4" w:space="0" w:color="000000" w:themeColor="text1"/>
              <w:right w:val="single" w:sz="4" w:space="0" w:color="000000" w:themeColor="text1"/>
            </w:tcBorders>
            <w:shd w:val="clear" w:color="auto" w:fill="auto"/>
          </w:tcPr>
          <w:p w14:paraId="00000A5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103</w:t>
            </w:r>
          </w:p>
        </w:tc>
        <w:tc>
          <w:tcPr>
            <w:tcW w:w="1288" w:type="dxa"/>
            <w:tcBorders>
              <w:top w:val="nil"/>
              <w:left w:val="nil"/>
              <w:bottom w:val="single" w:sz="4" w:space="0" w:color="000000" w:themeColor="text1"/>
              <w:right w:val="single" w:sz="4" w:space="0" w:color="000000" w:themeColor="text1"/>
            </w:tcBorders>
            <w:shd w:val="clear" w:color="auto" w:fill="auto"/>
          </w:tcPr>
          <w:p w14:paraId="00000A5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126</w:t>
            </w:r>
          </w:p>
        </w:tc>
      </w:tr>
      <w:tr w:rsidR="00FA4673" w:rsidRPr="003231FF" w14:paraId="03A19D64"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5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Tolupán</w:t>
            </w:r>
          </w:p>
        </w:tc>
        <w:tc>
          <w:tcPr>
            <w:tcW w:w="1288" w:type="dxa"/>
            <w:tcBorders>
              <w:top w:val="nil"/>
              <w:left w:val="nil"/>
              <w:bottom w:val="single" w:sz="4" w:space="0" w:color="000000" w:themeColor="text1"/>
              <w:right w:val="single" w:sz="4" w:space="0" w:color="000000" w:themeColor="text1"/>
            </w:tcBorders>
            <w:shd w:val="clear" w:color="auto" w:fill="auto"/>
          </w:tcPr>
          <w:p w14:paraId="00000A5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c>
          <w:tcPr>
            <w:tcW w:w="1462" w:type="dxa"/>
            <w:tcBorders>
              <w:top w:val="nil"/>
              <w:left w:val="nil"/>
              <w:bottom w:val="single" w:sz="4" w:space="0" w:color="000000" w:themeColor="text1"/>
              <w:right w:val="single" w:sz="4" w:space="0" w:color="000000" w:themeColor="text1"/>
            </w:tcBorders>
            <w:shd w:val="clear" w:color="auto" w:fill="auto"/>
          </w:tcPr>
          <w:p w14:paraId="00000A5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w:t>
            </w:r>
          </w:p>
        </w:tc>
        <w:tc>
          <w:tcPr>
            <w:tcW w:w="1288" w:type="dxa"/>
            <w:tcBorders>
              <w:top w:val="nil"/>
              <w:left w:val="nil"/>
              <w:bottom w:val="single" w:sz="4" w:space="0" w:color="000000" w:themeColor="text1"/>
              <w:right w:val="single" w:sz="4" w:space="0" w:color="000000" w:themeColor="text1"/>
            </w:tcBorders>
            <w:shd w:val="clear" w:color="auto" w:fill="auto"/>
          </w:tcPr>
          <w:p w14:paraId="00000A5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33</w:t>
            </w:r>
          </w:p>
        </w:tc>
        <w:tc>
          <w:tcPr>
            <w:tcW w:w="1288" w:type="dxa"/>
            <w:tcBorders>
              <w:top w:val="nil"/>
              <w:left w:val="nil"/>
              <w:bottom w:val="single" w:sz="4" w:space="0" w:color="000000" w:themeColor="text1"/>
              <w:right w:val="single" w:sz="4" w:space="0" w:color="000000" w:themeColor="text1"/>
            </w:tcBorders>
            <w:shd w:val="clear" w:color="auto" w:fill="auto"/>
          </w:tcPr>
          <w:p w14:paraId="00000A5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46</w:t>
            </w:r>
          </w:p>
        </w:tc>
      </w:tr>
      <w:tr w:rsidR="00FA4673" w:rsidRPr="003231FF" w14:paraId="6A1FC1CB"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5D"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Tawahka</w:t>
            </w:r>
          </w:p>
        </w:tc>
        <w:tc>
          <w:tcPr>
            <w:tcW w:w="1288" w:type="dxa"/>
            <w:tcBorders>
              <w:top w:val="nil"/>
              <w:left w:val="nil"/>
              <w:bottom w:val="single" w:sz="4" w:space="0" w:color="000000" w:themeColor="text1"/>
              <w:right w:val="single" w:sz="4" w:space="0" w:color="000000" w:themeColor="text1"/>
            </w:tcBorders>
            <w:shd w:val="clear" w:color="auto" w:fill="auto"/>
          </w:tcPr>
          <w:p w14:paraId="00000A5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111</w:t>
            </w:r>
          </w:p>
        </w:tc>
        <w:tc>
          <w:tcPr>
            <w:tcW w:w="1462" w:type="dxa"/>
            <w:tcBorders>
              <w:top w:val="nil"/>
              <w:left w:val="nil"/>
              <w:bottom w:val="single" w:sz="4" w:space="0" w:color="000000" w:themeColor="text1"/>
              <w:right w:val="single" w:sz="4" w:space="0" w:color="000000" w:themeColor="text1"/>
            </w:tcBorders>
            <w:shd w:val="clear" w:color="auto" w:fill="auto"/>
          </w:tcPr>
          <w:p w14:paraId="00000A5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1288" w:type="dxa"/>
            <w:tcBorders>
              <w:top w:val="nil"/>
              <w:left w:val="nil"/>
              <w:bottom w:val="single" w:sz="4" w:space="0" w:color="000000" w:themeColor="text1"/>
              <w:right w:val="single" w:sz="4" w:space="0" w:color="000000" w:themeColor="text1"/>
            </w:tcBorders>
            <w:shd w:val="clear" w:color="auto" w:fill="auto"/>
          </w:tcPr>
          <w:p w14:paraId="00000A6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566</w:t>
            </w:r>
          </w:p>
        </w:tc>
        <w:tc>
          <w:tcPr>
            <w:tcW w:w="1288" w:type="dxa"/>
            <w:tcBorders>
              <w:top w:val="nil"/>
              <w:left w:val="nil"/>
              <w:bottom w:val="single" w:sz="4" w:space="0" w:color="000000" w:themeColor="text1"/>
              <w:right w:val="single" w:sz="4" w:space="0" w:color="000000" w:themeColor="text1"/>
            </w:tcBorders>
            <w:shd w:val="clear" w:color="auto" w:fill="auto"/>
          </w:tcPr>
          <w:p w14:paraId="00000A6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696</w:t>
            </w:r>
          </w:p>
        </w:tc>
      </w:tr>
      <w:tr w:rsidR="00FA4673" w:rsidRPr="003231FF" w14:paraId="5F5A78FD"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62"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Garífuna</w:t>
            </w:r>
          </w:p>
        </w:tc>
        <w:tc>
          <w:tcPr>
            <w:tcW w:w="1288" w:type="dxa"/>
            <w:tcBorders>
              <w:top w:val="nil"/>
              <w:left w:val="nil"/>
              <w:bottom w:val="single" w:sz="4" w:space="0" w:color="000000" w:themeColor="text1"/>
              <w:right w:val="single" w:sz="4" w:space="0" w:color="000000" w:themeColor="text1"/>
            </w:tcBorders>
            <w:shd w:val="clear" w:color="auto" w:fill="auto"/>
          </w:tcPr>
          <w:p w14:paraId="00000A6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219</w:t>
            </w:r>
          </w:p>
        </w:tc>
        <w:tc>
          <w:tcPr>
            <w:tcW w:w="1462" w:type="dxa"/>
            <w:tcBorders>
              <w:top w:val="nil"/>
              <w:left w:val="nil"/>
              <w:bottom w:val="single" w:sz="4" w:space="0" w:color="000000" w:themeColor="text1"/>
              <w:right w:val="single" w:sz="4" w:space="0" w:color="000000" w:themeColor="text1"/>
            </w:tcBorders>
            <w:shd w:val="clear" w:color="auto" w:fill="auto"/>
          </w:tcPr>
          <w:p w14:paraId="00000A6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w:t>
            </w:r>
          </w:p>
        </w:tc>
        <w:tc>
          <w:tcPr>
            <w:tcW w:w="1288" w:type="dxa"/>
            <w:tcBorders>
              <w:top w:val="nil"/>
              <w:left w:val="nil"/>
              <w:bottom w:val="single" w:sz="4" w:space="0" w:color="000000" w:themeColor="text1"/>
              <w:right w:val="single" w:sz="4" w:space="0" w:color="000000" w:themeColor="text1"/>
            </w:tcBorders>
            <w:shd w:val="clear" w:color="auto" w:fill="auto"/>
          </w:tcPr>
          <w:p w14:paraId="00000A6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424</w:t>
            </w:r>
          </w:p>
        </w:tc>
        <w:tc>
          <w:tcPr>
            <w:tcW w:w="1288" w:type="dxa"/>
            <w:tcBorders>
              <w:top w:val="nil"/>
              <w:left w:val="nil"/>
              <w:bottom w:val="single" w:sz="4" w:space="0" w:color="000000" w:themeColor="text1"/>
              <w:right w:val="single" w:sz="4" w:space="0" w:color="000000" w:themeColor="text1"/>
            </w:tcBorders>
            <w:shd w:val="clear" w:color="auto" w:fill="auto"/>
          </w:tcPr>
          <w:p w14:paraId="00000A6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657</w:t>
            </w:r>
          </w:p>
        </w:tc>
      </w:tr>
      <w:tr w:rsidR="00FA4673" w:rsidRPr="003231FF" w14:paraId="2CE05F7F"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6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lastRenderedPageBreak/>
              <w:t xml:space="preserve"> Negro de Habla Inglesa</w:t>
            </w:r>
          </w:p>
        </w:tc>
        <w:tc>
          <w:tcPr>
            <w:tcW w:w="1288" w:type="dxa"/>
            <w:tcBorders>
              <w:top w:val="nil"/>
              <w:left w:val="nil"/>
              <w:bottom w:val="single" w:sz="4" w:space="0" w:color="000000" w:themeColor="text1"/>
              <w:right w:val="single" w:sz="4" w:space="0" w:color="000000" w:themeColor="text1"/>
            </w:tcBorders>
            <w:shd w:val="clear" w:color="auto" w:fill="auto"/>
          </w:tcPr>
          <w:p w14:paraId="00000A6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29</w:t>
            </w:r>
          </w:p>
        </w:tc>
        <w:tc>
          <w:tcPr>
            <w:tcW w:w="1462" w:type="dxa"/>
            <w:tcBorders>
              <w:top w:val="nil"/>
              <w:left w:val="nil"/>
              <w:bottom w:val="single" w:sz="4" w:space="0" w:color="000000" w:themeColor="text1"/>
              <w:right w:val="single" w:sz="4" w:space="0" w:color="000000" w:themeColor="text1"/>
            </w:tcBorders>
            <w:shd w:val="clear" w:color="auto" w:fill="auto"/>
          </w:tcPr>
          <w:p w14:paraId="00000A6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w:t>
            </w:r>
          </w:p>
        </w:tc>
        <w:tc>
          <w:tcPr>
            <w:tcW w:w="1288" w:type="dxa"/>
            <w:tcBorders>
              <w:top w:val="nil"/>
              <w:left w:val="nil"/>
              <w:bottom w:val="single" w:sz="4" w:space="0" w:color="000000" w:themeColor="text1"/>
              <w:right w:val="single" w:sz="4" w:space="0" w:color="000000" w:themeColor="text1"/>
            </w:tcBorders>
            <w:shd w:val="clear" w:color="auto" w:fill="auto"/>
          </w:tcPr>
          <w:p w14:paraId="00000A6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30</w:t>
            </w:r>
          </w:p>
        </w:tc>
        <w:tc>
          <w:tcPr>
            <w:tcW w:w="1288" w:type="dxa"/>
            <w:tcBorders>
              <w:top w:val="nil"/>
              <w:left w:val="nil"/>
              <w:bottom w:val="single" w:sz="4" w:space="0" w:color="000000" w:themeColor="text1"/>
              <w:right w:val="single" w:sz="4" w:space="0" w:color="000000" w:themeColor="text1"/>
            </w:tcBorders>
            <w:shd w:val="clear" w:color="auto" w:fill="auto"/>
          </w:tcPr>
          <w:p w14:paraId="00000A6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62</w:t>
            </w:r>
          </w:p>
        </w:tc>
      </w:tr>
      <w:tr w:rsidR="00FA4673" w:rsidRPr="003231FF" w14:paraId="36BC5FF5"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auto"/>
          </w:tcPr>
          <w:p w14:paraId="00000A6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Otro</w:t>
            </w:r>
          </w:p>
        </w:tc>
        <w:tc>
          <w:tcPr>
            <w:tcW w:w="1288" w:type="dxa"/>
            <w:tcBorders>
              <w:top w:val="nil"/>
              <w:left w:val="nil"/>
              <w:bottom w:val="single" w:sz="4" w:space="0" w:color="000000" w:themeColor="text1"/>
              <w:right w:val="single" w:sz="4" w:space="0" w:color="000000" w:themeColor="text1"/>
            </w:tcBorders>
            <w:shd w:val="clear" w:color="auto" w:fill="auto"/>
          </w:tcPr>
          <w:p w14:paraId="00000A6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284</w:t>
            </w:r>
          </w:p>
        </w:tc>
        <w:tc>
          <w:tcPr>
            <w:tcW w:w="1462" w:type="dxa"/>
            <w:tcBorders>
              <w:top w:val="nil"/>
              <w:left w:val="nil"/>
              <w:bottom w:val="single" w:sz="4" w:space="0" w:color="000000" w:themeColor="text1"/>
              <w:right w:val="single" w:sz="4" w:space="0" w:color="000000" w:themeColor="text1"/>
            </w:tcBorders>
            <w:shd w:val="clear" w:color="auto" w:fill="auto"/>
          </w:tcPr>
          <w:p w14:paraId="00000A6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w:t>
            </w:r>
          </w:p>
        </w:tc>
        <w:tc>
          <w:tcPr>
            <w:tcW w:w="1288" w:type="dxa"/>
            <w:tcBorders>
              <w:top w:val="nil"/>
              <w:left w:val="nil"/>
              <w:bottom w:val="single" w:sz="4" w:space="0" w:color="000000" w:themeColor="text1"/>
              <w:right w:val="single" w:sz="4" w:space="0" w:color="000000" w:themeColor="text1"/>
            </w:tcBorders>
            <w:shd w:val="clear" w:color="auto" w:fill="auto"/>
          </w:tcPr>
          <w:p w14:paraId="00000A6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192</w:t>
            </w:r>
          </w:p>
        </w:tc>
        <w:tc>
          <w:tcPr>
            <w:tcW w:w="1288" w:type="dxa"/>
            <w:tcBorders>
              <w:top w:val="nil"/>
              <w:left w:val="nil"/>
              <w:bottom w:val="single" w:sz="4" w:space="0" w:color="000000" w:themeColor="text1"/>
              <w:right w:val="single" w:sz="4" w:space="0" w:color="000000" w:themeColor="text1"/>
            </w:tcBorders>
            <w:shd w:val="clear" w:color="auto" w:fill="auto"/>
          </w:tcPr>
          <w:p w14:paraId="00000A7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480</w:t>
            </w:r>
          </w:p>
        </w:tc>
      </w:tr>
      <w:tr w:rsidR="00FA4673" w:rsidRPr="003231FF" w14:paraId="73BA0527" w14:textId="77777777" w:rsidTr="41B3F466">
        <w:trPr>
          <w:trHeight w:val="260"/>
          <w:jc w:val="center"/>
        </w:trPr>
        <w:tc>
          <w:tcPr>
            <w:tcW w:w="2171" w:type="dxa"/>
            <w:tcBorders>
              <w:top w:val="nil"/>
              <w:left w:val="single" w:sz="4" w:space="0" w:color="000000" w:themeColor="text1"/>
              <w:bottom w:val="single" w:sz="4" w:space="0" w:color="000000" w:themeColor="text1"/>
              <w:right w:val="single" w:sz="4" w:space="0" w:color="000000" w:themeColor="text1"/>
            </w:tcBorders>
            <w:shd w:val="clear" w:color="auto" w:fill="C0C0C0"/>
          </w:tcPr>
          <w:p w14:paraId="00000A71"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 xml:space="preserve"> Total</w:t>
            </w:r>
          </w:p>
        </w:tc>
        <w:tc>
          <w:tcPr>
            <w:tcW w:w="1288" w:type="dxa"/>
            <w:tcBorders>
              <w:top w:val="nil"/>
              <w:left w:val="nil"/>
              <w:bottom w:val="single" w:sz="4" w:space="0" w:color="000000" w:themeColor="text1"/>
              <w:right w:val="single" w:sz="4" w:space="0" w:color="000000" w:themeColor="text1"/>
            </w:tcBorders>
            <w:shd w:val="clear" w:color="auto" w:fill="C0C0C0"/>
          </w:tcPr>
          <w:p w14:paraId="00000A7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17945</w:t>
            </w:r>
          </w:p>
        </w:tc>
        <w:tc>
          <w:tcPr>
            <w:tcW w:w="1462" w:type="dxa"/>
            <w:tcBorders>
              <w:top w:val="nil"/>
              <w:left w:val="nil"/>
              <w:bottom w:val="single" w:sz="4" w:space="0" w:color="000000" w:themeColor="text1"/>
              <w:right w:val="single" w:sz="4" w:space="0" w:color="000000" w:themeColor="text1"/>
            </w:tcBorders>
            <w:shd w:val="clear" w:color="auto" w:fill="C0C0C0"/>
          </w:tcPr>
          <w:p w14:paraId="00000A7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1191</w:t>
            </w:r>
          </w:p>
        </w:tc>
        <w:tc>
          <w:tcPr>
            <w:tcW w:w="1288" w:type="dxa"/>
            <w:tcBorders>
              <w:top w:val="nil"/>
              <w:left w:val="nil"/>
              <w:bottom w:val="single" w:sz="4" w:space="0" w:color="000000" w:themeColor="text1"/>
              <w:right w:val="single" w:sz="4" w:space="0" w:color="000000" w:themeColor="text1"/>
            </w:tcBorders>
            <w:shd w:val="clear" w:color="auto" w:fill="C0C0C0"/>
          </w:tcPr>
          <w:p w14:paraId="00000A7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46107</w:t>
            </w:r>
          </w:p>
        </w:tc>
        <w:tc>
          <w:tcPr>
            <w:tcW w:w="1288" w:type="dxa"/>
            <w:tcBorders>
              <w:top w:val="nil"/>
              <w:left w:val="nil"/>
              <w:bottom w:val="single" w:sz="4" w:space="0" w:color="000000" w:themeColor="text1"/>
              <w:right w:val="single" w:sz="4" w:space="0" w:color="000000" w:themeColor="text1"/>
            </w:tcBorders>
            <w:shd w:val="clear" w:color="auto" w:fill="C0C0C0"/>
          </w:tcPr>
          <w:p w14:paraId="00000A7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65242</w:t>
            </w:r>
          </w:p>
        </w:tc>
      </w:tr>
      <w:tr w:rsidR="00FA4673" w:rsidRPr="003231FF" w14:paraId="4264B07D" w14:textId="77777777" w:rsidTr="41B3F466">
        <w:trPr>
          <w:trHeight w:val="260"/>
          <w:jc w:val="center"/>
        </w:trPr>
        <w:tc>
          <w:tcPr>
            <w:tcW w:w="21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000A76"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Porcentaje</w:t>
            </w:r>
          </w:p>
        </w:tc>
        <w:tc>
          <w:tcPr>
            <w:tcW w:w="12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000A77"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27.5%</w:t>
            </w:r>
          </w:p>
        </w:tc>
        <w:tc>
          <w:tcPr>
            <w:tcW w:w="14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000A78"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1.8%</w:t>
            </w:r>
          </w:p>
        </w:tc>
        <w:tc>
          <w:tcPr>
            <w:tcW w:w="12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000A79"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70.7%</w:t>
            </w:r>
          </w:p>
        </w:tc>
        <w:tc>
          <w:tcPr>
            <w:tcW w:w="12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000A7A"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100.0%</w:t>
            </w:r>
          </w:p>
        </w:tc>
      </w:tr>
    </w:tbl>
    <w:p w14:paraId="00000A7B"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Fuente: Elaboración propia en base a información disponible en el XVII Censo de Población y VI de Vivienda del INE 2013.</w:t>
      </w:r>
    </w:p>
    <w:p w14:paraId="00000A7C" w14:textId="77777777" w:rsidR="005A45BA" w:rsidRPr="003231FF" w:rsidRDefault="005A45BA" w:rsidP="002848F2">
      <w:pPr>
        <w:spacing w:before="0" w:after="0" w:line="240" w:lineRule="auto"/>
        <w:jc w:val="center"/>
        <w:rPr>
          <w:rFonts w:ascii="Calibri" w:eastAsia="Calibri" w:hAnsi="Calibri" w:cs="Calibri"/>
          <w:color w:val="7030A0"/>
          <w:sz w:val="22"/>
          <w:szCs w:val="22"/>
        </w:rPr>
      </w:pPr>
    </w:p>
    <w:p w14:paraId="00000A7D" w14:textId="353F80AC"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Particularmente, en el caso de las ocupaciones, no se dispone de información desagregada por </w:t>
      </w:r>
      <w:r w:rsidR="00C25E5A">
        <w:rPr>
          <w:rFonts w:ascii="Calibri" w:eastAsia="Calibri" w:hAnsi="Calibri" w:cs="Calibri"/>
          <w:sz w:val="22"/>
          <w:szCs w:val="22"/>
        </w:rPr>
        <w:t>PIAH</w:t>
      </w:r>
      <w:r w:rsidRPr="003231FF">
        <w:rPr>
          <w:rFonts w:ascii="Calibri" w:eastAsia="Calibri" w:hAnsi="Calibri" w:cs="Calibri"/>
          <w:sz w:val="22"/>
          <w:szCs w:val="22"/>
        </w:rPr>
        <w:t xml:space="preserve">, sin embargo, a nivel del departamento, se identifica que la predominancia de personas en condición de ocupadas hasta el 2019, según la EPHPM (INE, 2019), es la agricultura y trabajadores agropecuarios y pesqueros, con un 69.8%, el restante porcentaje 12.32%, son ocupaciones elementales, estas dos profesiones ocupan a 9 de cada 10 personas del Departamento de Gracias a Dios.   </w:t>
      </w:r>
    </w:p>
    <w:p w14:paraId="00000A7E" w14:textId="77777777" w:rsidR="005A45BA" w:rsidRPr="003231FF" w:rsidRDefault="005A45BA" w:rsidP="002848F2">
      <w:pPr>
        <w:spacing w:before="0" w:after="0" w:line="240" w:lineRule="auto"/>
        <w:rPr>
          <w:rFonts w:ascii="Calibri" w:eastAsia="Calibri" w:hAnsi="Calibri" w:cs="Calibri"/>
          <w:sz w:val="22"/>
          <w:szCs w:val="22"/>
        </w:rPr>
      </w:pPr>
    </w:p>
    <w:p w14:paraId="142DABE1" w14:textId="57A76FB1" w:rsidR="00FA4673" w:rsidRPr="003231FF" w:rsidRDefault="00FA4673" w:rsidP="00FA4673">
      <w:pPr>
        <w:keepNext/>
      </w:pPr>
      <w:bookmarkStart w:id="112" w:name="_Toc161049837"/>
      <w:r w:rsidRPr="003231FF">
        <w:t xml:space="preserve">Tabla </w:t>
      </w:r>
      <w:r w:rsidRPr="003231FF">
        <w:fldChar w:fldCharType="begin"/>
      </w:r>
      <w:r w:rsidRPr="003231FF">
        <w:instrText xml:space="preserve"> SEQ Tabla \* ARABIC </w:instrText>
      </w:r>
      <w:r w:rsidRPr="003231FF">
        <w:fldChar w:fldCharType="separate"/>
      </w:r>
      <w:r w:rsidR="004D0120">
        <w:rPr>
          <w:noProof/>
        </w:rPr>
        <w:t>27</w:t>
      </w:r>
      <w:r w:rsidRPr="003231FF">
        <w:fldChar w:fldCharType="end"/>
      </w:r>
      <w:r w:rsidRPr="003231FF">
        <w:t xml:space="preserve">. Tipo de ocupaciones predominantes en el departamento de la </w:t>
      </w:r>
      <w:r w:rsidR="00833ACB" w:rsidRPr="003231FF">
        <w:t>Mo</w:t>
      </w:r>
      <w:r w:rsidR="00833ACB">
        <w:t>sk</w:t>
      </w:r>
      <w:r w:rsidR="00833ACB" w:rsidRPr="003231FF">
        <w:t>itia</w:t>
      </w:r>
      <w:r w:rsidRPr="003231FF">
        <w:t>.</w:t>
      </w:r>
      <w:bookmarkEnd w:id="112"/>
    </w:p>
    <w:tbl>
      <w:tblPr>
        <w:tblStyle w:val="21"/>
        <w:tblW w:w="9592" w:type="dxa"/>
        <w:tblInd w:w="-1" w:type="dxa"/>
        <w:tblLayout w:type="fixed"/>
        <w:tblLook w:val="0400" w:firstRow="0" w:lastRow="0" w:firstColumn="0" w:lastColumn="0" w:noHBand="0" w:noVBand="1"/>
      </w:tblPr>
      <w:tblGrid>
        <w:gridCol w:w="6345"/>
        <w:gridCol w:w="1169"/>
        <w:gridCol w:w="671"/>
        <w:gridCol w:w="1407"/>
      </w:tblGrid>
      <w:tr w:rsidR="00B26071" w:rsidRPr="003231FF" w14:paraId="2BD3870D" w14:textId="77777777" w:rsidTr="00AD2B43">
        <w:trPr>
          <w:trHeight w:val="272"/>
          <w:tblHeader/>
        </w:trPr>
        <w:tc>
          <w:tcPr>
            <w:tcW w:w="6345" w:type="dxa"/>
            <w:tcBorders>
              <w:top w:val="single" w:sz="4" w:space="0" w:color="000000"/>
              <w:left w:val="single" w:sz="4" w:space="0" w:color="000000"/>
              <w:bottom w:val="single" w:sz="4" w:space="0" w:color="000000"/>
              <w:right w:val="single" w:sz="4" w:space="0" w:color="000000"/>
            </w:tcBorders>
            <w:shd w:val="clear" w:color="auto" w:fill="5CC0DA"/>
          </w:tcPr>
          <w:p w14:paraId="00000A80" w14:textId="77777777" w:rsidR="005A45BA" w:rsidRPr="003231FF" w:rsidRDefault="00416FCA" w:rsidP="002848F2">
            <w:pPr>
              <w:spacing w:before="0" w:after="0" w:line="240" w:lineRule="auto"/>
              <w:jc w:val="center"/>
              <w:rPr>
                <w:rFonts w:ascii="Calibri" w:eastAsia="Calibri" w:hAnsi="Calibri" w:cs="Calibri"/>
                <w:b/>
                <w:sz w:val="22"/>
                <w:szCs w:val="22"/>
              </w:rPr>
            </w:pPr>
            <w:r w:rsidRPr="003231FF">
              <w:rPr>
                <w:rFonts w:ascii="Calibri" w:eastAsia="Calibri" w:hAnsi="Calibri" w:cs="Calibri"/>
                <w:b/>
                <w:sz w:val="22"/>
                <w:szCs w:val="22"/>
              </w:rPr>
              <w:t>Ocupación un Digito</w:t>
            </w:r>
          </w:p>
        </w:tc>
        <w:tc>
          <w:tcPr>
            <w:tcW w:w="1169" w:type="dxa"/>
            <w:tcBorders>
              <w:top w:val="single" w:sz="4" w:space="0" w:color="000000"/>
              <w:left w:val="nil"/>
              <w:bottom w:val="single" w:sz="4" w:space="0" w:color="000000"/>
              <w:right w:val="single" w:sz="4" w:space="0" w:color="000000"/>
            </w:tcBorders>
            <w:shd w:val="clear" w:color="auto" w:fill="5CC0DA"/>
          </w:tcPr>
          <w:p w14:paraId="00000A81"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Casos</w:t>
            </w:r>
          </w:p>
        </w:tc>
        <w:tc>
          <w:tcPr>
            <w:tcW w:w="671" w:type="dxa"/>
            <w:tcBorders>
              <w:top w:val="single" w:sz="4" w:space="0" w:color="000000"/>
              <w:left w:val="nil"/>
              <w:bottom w:val="single" w:sz="4" w:space="0" w:color="000000"/>
              <w:right w:val="single" w:sz="4" w:space="0" w:color="000000"/>
            </w:tcBorders>
            <w:shd w:val="clear" w:color="auto" w:fill="5CC0DA"/>
          </w:tcPr>
          <w:p w14:paraId="00000A82"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w:t>
            </w:r>
          </w:p>
        </w:tc>
        <w:tc>
          <w:tcPr>
            <w:tcW w:w="1407" w:type="dxa"/>
            <w:tcBorders>
              <w:top w:val="single" w:sz="4" w:space="0" w:color="000000"/>
              <w:left w:val="nil"/>
              <w:bottom w:val="single" w:sz="4" w:space="0" w:color="000000"/>
              <w:right w:val="single" w:sz="4" w:space="0" w:color="000000"/>
            </w:tcBorders>
            <w:shd w:val="clear" w:color="auto" w:fill="5CC0DA"/>
          </w:tcPr>
          <w:p w14:paraId="00000A83" w14:textId="77777777" w:rsidR="005A45BA" w:rsidRPr="003231FF" w:rsidRDefault="00416FCA" w:rsidP="002848F2">
            <w:pPr>
              <w:spacing w:before="0" w:after="0" w:line="240" w:lineRule="auto"/>
              <w:jc w:val="right"/>
              <w:rPr>
                <w:rFonts w:ascii="Calibri" w:eastAsia="Calibri" w:hAnsi="Calibri" w:cs="Calibri"/>
                <w:b/>
                <w:sz w:val="22"/>
                <w:szCs w:val="22"/>
              </w:rPr>
            </w:pPr>
            <w:r w:rsidRPr="003231FF">
              <w:rPr>
                <w:rFonts w:ascii="Calibri" w:eastAsia="Calibri" w:hAnsi="Calibri" w:cs="Calibri"/>
                <w:b/>
                <w:sz w:val="22"/>
                <w:szCs w:val="22"/>
              </w:rPr>
              <w:t>Acumulado %</w:t>
            </w:r>
          </w:p>
        </w:tc>
      </w:tr>
      <w:tr w:rsidR="00A6234C" w:rsidRPr="003231FF" w14:paraId="6CF0B6D1"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8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Agricultores y Trabajadores Calificados Agropecuarios Forestales y Pesqueros</w:t>
            </w:r>
          </w:p>
        </w:tc>
        <w:tc>
          <w:tcPr>
            <w:tcW w:w="1169" w:type="dxa"/>
            <w:tcBorders>
              <w:top w:val="nil"/>
              <w:left w:val="nil"/>
              <w:bottom w:val="single" w:sz="4" w:space="0" w:color="000000"/>
              <w:right w:val="single" w:sz="4" w:space="0" w:color="000000"/>
            </w:tcBorders>
            <w:shd w:val="clear" w:color="auto" w:fill="auto"/>
          </w:tcPr>
          <w:p w14:paraId="00000A8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12158</w:t>
            </w:r>
          </w:p>
        </w:tc>
        <w:tc>
          <w:tcPr>
            <w:tcW w:w="671" w:type="dxa"/>
            <w:tcBorders>
              <w:top w:val="nil"/>
              <w:left w:val="nil"/>
              <w:bottom w:val="single" w:sz="4" w:space="0" w:color="000000"/>
              <w:right w:val="single" w:sz="4" w:space="0" w:color="000000"/>
            </w:tcBorders>
            <w:shd w:val="clear" w:color="auto" w:fill="auto"/>
          </w:tcPr>
          <w:p w14:paraId="00000A8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54.54</w:t>
            </w:r>
          </w:p>
        </w:tc>
        <w:tc>
          <w:tcPr>
            <w:tcW w:w="1407" w:type="dxa"/>
            <w:tcBorders>
              <w:top w:val="nil"/>
              <w:left w:val="nil"/>
              <w:bottom w:val="single" w:sz="4" w:space="0" w:color="000000"/>
              <w:right w:val="single" w:sz="4" w:space="0" w:color="000000"/>
            </w:tcBorders>
            <w:shd w:val="clear" w:color="auto" w:fill="auto"/>
          </w:tcPr>
          <w:p w14:paraId="00000A8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69.85</w:t>
            </w:r>
          </w:p>
        </w:tc>
      </w:tr>
      <w:tr w:rsidR="00A6234C" w:rsidRPr="003231FF" w14:paraId="69A2597F"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8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Ocupaciones Elementales</w:t>
            </w:r>
          </w:p>
        </w:tc>
        <w:tc>
          <w:tcPr>
            <w:tcW w:w="1169" w:type="dxa"/>
            <w:tcBorders>
              <w:top w:val="nil"/>
              <w:left w:val="nil"/>
              <w:bottom w:val="single" w:sz="4" w:space="0" w:color="000000"/>
              <w:right w:val="single" w:sz="4" w:space="0" w:color="000000"/>
            </w:tcBorders>
            <w:shd w:val="clear" w:color="auto" w:fill="auto"/>
          </w:tcPr>
          <w:p w14:paraId="00000A8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2746</w:t>
            </w:r>
          </w:p>
        </w:tc>
        <w:tc>
          <w:tcPr>
            <w:tcW w:w="671" w:type="dxa"/>
            <w:tcBorders>
              <w:top w:val="nil"/>
              <w:left w:val="nil"/>
              <w:bottom w:val="single" w:sz="4" w:space="0" w:color="000000"/>
              <w:right w:val="single" w:sz="4" w:space="0" w:color="000000"/>
            </w:tcBorders>
            <w:shd w:val="clear" w:color="auto" w:fill="auto"/>
          </w:tcPr>
          <w:p w14:paraId="00000A8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12.32</w:t>
            </w:r>
          </w:p>
        </w:tc>
        <w:tc>
          <w:tcPr>
            <w:tcW w:w="1407" w:type="dxa"/>
            <w:tcBorders>
              <w:top w:val="nil"/>
              <w:left w:val="nil"/>
              <w:bottom w:val="single" w:sz="4" w:space="0" w:color="000000"/>
              <w:right w:val="single" w:sz="4" w:space="0" w:color="000000"/>
            </w:tcBorders>
            <w:shd w:val="clear" w:color="auto" w:fill="auto"/>
          </w:tcPr>
          <w:p w14:paraId="00000A8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90.93</w:t>
            </w:r>
          </w:p>
        </w:tc>
      </w:tr>
      <w:tr w:rsidR="00A6234C" w:rsidRPr="003231FF" w14:paraId="14505ACB"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8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No Declarado</w:t>
            </w:r>
          </w:p>
        </w:tc>
        <w:tc>
          <w:tcPr>
            <w:tcW w:w="1169" w:type="dxa"/>
            <w:tcBorders>
              <w:top w:val="nil"/>
              <w:left w:val="nil"/>
              <w:bottom w:val="single" w:sz="4" w:space="0" w:color="000000"/>
              <w:right w:val="single" w:sz="4" w:space="0" w:color="000000"/>
            </w:tcBorders>
            <w:shd w:val="clear" w:color="auto" w:fill="auto"/>
          </w:tcPr>
          <w:p w14:paraId="00000A8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1631</w:t>
            </w:r>
          </w:p>
        </w:tc>
        <w:tc>
          <w:tcPr>
            <w:tcW w:w="671" w:type="dxa"/>
            <w:tcBorders>
              <w:top w:val="nil"/>
              <w:left w:val="nil"/>
              <w:bottom w:val="single" w:sz="4" w:space="0" w:color="000000"/>
              <w:right w:val="single" w:sz="4" w:space="0" w:color="000000"/>
            </w:tcBorders>
            <w:shd w:val="clear" w:color="auto" w:fill="auto"/>
          </w:tcPr>
          <w:p w14:paraId="00000A8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7.32</w:t>
            </w:r>
          </w:p>
        </w:tc>
        <w:tc>
          <w:tcPr>
            <w:tcW w:w="1407" w:type="dxa"/>
            <w:tcBorders>
              <w:top w:val="nil"/>
              <w:left w:val="nil"/>
              <w:bottom w:val="single" w:sz="4" w:space="0" w:color="000000"/>
              <w:right w:val="single" w:sz="4" w:space="0" w:color="000000"/>
            </w:tcBorders>
            <w:shd w:val="clear" w:color="auto" w:fill="auto"/>
          </w:tcPr>
          <w:p w14:paraId="00000A8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r w:rsidR="00A6234C" w:rsidRPr="003231FF" w14:paraId="69B7E8AC"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9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Oficiales. Operarios y Artesanos de Artes Mecánicas y de otros oficios</w:t>
            </w:r>
          </w:p>
        </w:tc>
        <w:tc>
          <w:tcPr>
            <w:tcW w:w="1169" w:type="dxa"/>
            <w:tcBorders>
              <w:top w:val="nil"/>
              <w:left w:val="nil"/>
              <w:bottom w:val="single" w:sz="4" w:space="0" w:color="000000"/>
              <w:right w:val="single" w:sz="4" w:space="0" w:color="000000"/>
            </w:tcBorders>
            <w:shd w:val="clear" w:color="auto" w:fill="auto"/>
          </w:tcPr>
          <w:p w14:paraId="00000A9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1559</w:t>
            </w:r>
          </w:p>
        </w:tc>
        <w:tc>
          <w:tcPr>
            <w:tcW w:w="671" w:type="dxa"/>
            <w:tcBorders>
              <w:top w:val="nil"/>
              <w:left w:val="nil"/>
              <w:bottom w:val="single" w:sz="4" w:space="0" w:color="000000"/>
              <w:right w:val="single" w:sz="4" w:space="0" w:color="000000"/>
            </w:tcBorders>
            <w:shd w:val="clear" w:color="auto" w:fill="auto"/>
          </w:tcPr>
          <w:p w14:paraId="00000A9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6.99</w:t>
            </w:r>
          </w:p>
        </w:tc>
        <w:tc>
          <w:tcPr>
            <w:tcW w:w="1407" w:type="dxa"/>
            <w:tcBorders>
              <w:top w:val="nil"/>
              <w:left w:val="nil"/>
              <w:bottom w:val="single" w:sz="4" w:space="0" w:color="000000"/>
              <w:right w:val="single" w:sz="4" w:space="0" w:color="000000"/>
            </w:tcBorders>
            <w:shd w:val="clear" w:color="auto" w:fill="auto"/>
          </w:tcPr>
          <w:p w14:paraId="00000A9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76.85</w:t>
            </w:r>
          </w:p>
        </w:tc>
      </w:tr>
      <w:tr w:rsidR="00A6234C" w:rsidRPr="003231FF" w14:paraId="4F6600E6"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9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Técnico y Profesional de Nivel Medio</w:t>
            </w:r>
          </w:p>
        </w:tc>
        <w:tc>
          <w:tcPr>
            <w:tcW w:w="1169" w:type="dxa"/>
            <w:tcBorders>
              <w:top w:val="nil"/>
              <w:left w:val="nil"/>
              <w:bottom w:val="single" w:sz="4" w:space="0" w:color="000000"/>
              <w:right w:val="single" w:sz="4" w:space="0" w:color="000000"/>
            </w:tcBorders>
            <w:shd w:val="clear" w:color="auto" w:fill="auto"/>
          </w:tcPr>
          <w:p w14:paraId="00000A9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1221</w:t>
            </w:r>
          </w:p>
        </w:tc>
        <w:tc>
          <w:tcPr>
            <w:tcW w:w="671" w:type="dxa"/>
            <w:tcBorders>
              <w:top w:val="nil"/>
              <w:left w:val="nil"/>
              <w:bottom w:val="single" w:sz="4" w:space="0" w:color="000000"/>
              <w:right w:val="single" w:sz="4" w:space="0" w:color="000000"/>
            </w:tcBorders>
            <w:shd w:val="clear" w:color="auto" w:fill="auto"/>
          </w:tcPr>
          <w:p w14:paraId="00000A9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5.48</w:t>
            </w:r>
          </w:p>
        </w:tc>
        <w:tc>
          <w:tcPr>
            <w:tcW w:w="1407" w:type="dxa"/>
            <w:tcBorders>
              <w:top w:val="nil"/>
              <w:left w:val="nil"/>
              <w:bottom w:val="single" w:sz="4" w:space="0" w:color="000000"/>
              <w:right w:val="single" w:sz="4" w:space="0" w:color="000000"/>
            </w:tcBorders>
            <w:shd w:val="clear" w:color="auto" w:fill="auto"/>
          </w:tcPr>
          <w:p w14:paraId="00000A9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9.47</w:t>
            </w:r>
          </w:p>
        </w:tc>
      </w:tr>
      <w:tr w:rsidR="00A6234C" w:rsidRPr="003231FF" w14:paraId="173D5F68"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9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Trabajadores de los Servicios y Vendedores de Comercios y Mercados</w:t>
            </w:r>
          </w:p>
        </w:tc>
        <w:tc>
          <w:tcPr>
            <w:tcW w:w="1169" w:type="dxa"/>
            <w:tcBorders>
              <w:top w:val="nil"/>
              <w:left w:val="nil"/>
              <w:bottom w:val="single" w:sz="4" w:space="0" w:color="000000"/>
              <w:right w:val="single" w:sz="4" w:space="0" w:color="000000"/>
            </w:tcBorders>
            <w:shd w:val="clear" w:color="auto" w:fill="auto"/>
          </w:tcPr>
          <w:p w14:paraId="00000A9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1053</w:t>
            </w:r>
          </w:p>
        </w:tc>
        <w:tc>
          <w:tcPr>
            <w:tcW w:w="671" w:type="dxa"/>
            <w:tcBorders>
              <w:top w:val="nil"/>
              <w:left w:val="nil"/>
              <w:bottom w:val="single" w:sz="4" w:space="0" w:color="000000"/>
              <w:right w:val="single" w:sz="4" w:space="0" w:color="000000"/>
            </w:tcBorders>
            <w:shd w:val="clear" w:color="auto" w:fill="auto"/>
          </w:tcPr>
          <w:p w14:paraId="00000A9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4.72</w:t>
            </w:r>
          </w:p>
        </w:tc>
        <w:tc>
          <w:tcPr>
            <w:tcW w:w="1407" w:type="dxa"/>
            <w:tcBorders>
              <w:top w:val="nil"/>
              <w:left w:val="nil"/>
              <w:bottom w:val="single" w:sz="4" w:space="0" w:color="000000"/>
              <w:right w:val="single" w:sz="4" w:space="0" w:color="000000"/>
            </w:tcBorders>
            <w:shd w:val="clear" w:color="auto" w:fill="auto"/>
          </w:tcPr>
          <w:p w14:paraId="00000A9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15.31</w:t>
            </w:r>
          </w:p>
        </w:tc>
      </w:tr>
      <w:tr w:rsidR="00A6234C" w:rsidRPr="003231FF" w14:paraId="2881E92E"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9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Profesionales científicos e Intelectuales</w:t>
            </w:r>
          </w:p>
        </w:tc>
        <w:tc>
          <w:tcPr>
            <w:tcW w:w="1169" w:type="dxa"/>
            <w:tcBorders>
              <w:top w:val="nil"/>
              <w:left w:val="nil"/>
              <w:bottom w:val="single" w:sz="4" w:space="0" w:color="000000"/>
              <w:right w:val="single" w:sz="4" w:space="0" w:color="000000"/>
            </w:tcBorders>
            <w:shd w:val="clear" w:color="auto" w:fill="auto"/>
          </w:tcPr>
          <w:p w14:paraId="00000A9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643</w:t>
            </w:r>
          </w:p>
        </w:tc>
        <w:tc>
          <w:tcPr>
            <w:tcW w:w="671" w:type="dxa"/>
            <w:tcBorders>
              <w:top w:val="nil"/>
              <w:left w:val="nil"/>
              <w:bottom w:val="single" w:sz="4" w:space="0" w:color="000000"/>
              <w:right w:val="single" w:sz="4" w:space="0" w:color="000000"/>
            </w:tcBorders>
            <w:shd w:val="clear" w:color="auto" w:fill="auto"/>
          </w:tcPr>
          <w:p w14:paraId="00000A9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2.89</w:t>
            </w:r>
          </w:p>
        </w:tc>
        <w:tc>
          <w:tcPr>
            <w:tcW w:w="1407" w:type="dxa"/>
            <w:tcBorders>
              <w:top w:val="nil"/>
              <w:left w:val="nil"/>
              <w:bottom w:val="single" w:sz="4" w:space="0" w:color="000000"/>
              <w:right w:val="single" w:sz="4" w:space="0" w:color="000000"/>
            </w:tcBorders>
            <w:shd w:val="clear" w:color="auto" w:fill="auto"/>
          </w:tcPr>
          <w:p w14:paraId="00000A9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w:t>
            </w:r>
          </w:p>
        </w:tc>
      </w:tr>
      <w:tr w:rsidR="00A6234C" w:rsidRPr="003231FF" w14:paraId="1ADB5FBB"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A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Operadores de Instalaciones y Máquinas y Ensambladores</w:t>
            </w:r>
          </w:p>
        </w:tc>
        <w:tc>
          <w:tcPr>
            <w:tcW w:w="1169" w:type="dxa"/>
            <w:tcBorders>
              <w:top w:val="nil"/>
              <w:left w:val="nil"/>
              <w:bottom w:val="single" w:sz="4" w:space="0" w:color="000000"/>
              <w:right w:val="single" w:sz="4" w:space="0" w:color="000000"/>
            </w:tcBorders>
            <w:shd w:val="clear" w:color="auto" w:fill="auto"/>
          </w:tcPr>
          <w:p w14:paraId="00000AA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393</w:t>
            </w:r>
          </w:p>
        </w:tc>
        <w:tc>
          <w:tcPr>
            <w:tcW w:w="671" w:type="dxa"/>
            <w:tcBorders>
              <w:top w:val="nil"/>
              <w:left w:val="nil"/>
              <w:bottom w:val="single" w:sz="4" w:space="0" w:color="000000"/>
              <w:right w:val="single" w:sz="4" w:space="0" w:color="000000"/>
            </w:tcBorders>
            <w:shd w:val="clear" w:color="auto" w:fill="auto"/>
          </w:tcPr>
          <w:p w14:paraId="00000AA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1.76</w:t>
            </w:r>
          </w:p>
        </w:tc>
        <w:tc>
          <w:tcPr>
            <w:tcW w:w="1407" w:type="dxa"/>
            <w:tcBorders>
              <w:top w:val="nil"/>
              <w:left w:val="nil"/>
              <w:bottom w:val="single" w:sz="4" w:space="0" w:color="000000"/>
              <w:right w:val="single" w:sz="4" w:space="0" w:color="000000"/>
            </w:tcBorders>
            <w:shd w:val="clear" w:color="auto" w:fill="auto"/>
          </w:tcPr>
          <w:p w14:paraId="00000AA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78.61</w:t>
            </w:r>
          </w:p>
        </w:tc>
      </w:tr>
      <w:tr w:rsidR="00A6234C" w:rsidRPr="003231FF" w14:paraId="6CF4507D"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A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Ocupaciones Militares</w:t>
            </w:r>
          </w:p>
        </w:tc>
        <w:tc>
          <w:tcPr>
            <w:tcW w:w="1169" w:type="dxa"/>
            <w:tcBorders>
              <w:top w:val="nil"/>
              <w:left w:val="nil"/>
              <w:bottom w:val="single" w:sz="4" w:space="0" w:color="000000"/>
              <w:right w:val="single" w:sz="4" w:space="0" w:color="000000"/>
            </w:tcBorders>
            <w:shd w:val="clear" w:color="auto" w:fill="auto"/>
          </w:tcPr>
          <w:p w14:paraId="00000AA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391</w:t>
            </w:r>
          </w:p>
        </w:tc>
        <w:tc>
          <w:tcPr>
            <w:tcW w:w="671" w:type="dxa"/>
            <w:tcBorders>
              <w:top w:val="nil"/>
              <w:left w:val="nil"/>
              <w:bottom w:val="single" w:sz="4" w:space="0" w:color="000000"/>
              <w:right w:val="single" w:sz="4" w:space="0" w:color="000000"/>
            </w:tcBorders>
            <w:shd w:val="clear" w:color="auto" w:fill="auto"/>
          </w:tcPr>
          <w:p w14:paraId="00000AA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1.76</w:t>
            </w:r>
          </w:p>
        </w:tc>
        <w:tc>
          <w:tcPr>
            <w:tcW w:w="1407" w:type="dxa"/>
            <w:tcBorders>
              <w:top w:val="nil"/>
              <w:left w:val="nil"/>
              <w:bottom w:val="single" w:sz="4" w:space="0" w:color="000000"/>
              <w:right w:val="single" w:sz="4" w:space="0" w:color="000000"/>
            </w:tcBorders>
            <w:shd w:val="clear" w:color="auto" w:fill="auto"/>
          </w:tcPr>
          <w:p w14:paraId="00000AA7"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92.68</w:t>
            </w:r>
          </w:p>
        </w:tc>
      </w:tr>
      <w:tr w:rsidR="00A6234C" w:rsidRPr="003231FF" w14:paraId="73C0B727"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A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Personal de Apoyo Administrativo</w:t>
            </w:r>
          </w:p>
        </w:tc>
        <w:tc>
          <w:tcPr>
            <w:tcW w:w="1169" w:type="dxa"/>
            <w:tcBorders>
              <w:top w:val="nil"/>
              <w:left w:val="nil"/>
              <w:bottom w:val="single" w:sz="4" w:space="0" w:color="000000"/>
              <w:right w:val="single" w:sz="4" w:space="0" w:color="000000"/>
            </w:tcBorders>
            <w:shd w:val="clear" w:color="auto" w:fill="auto"/>
          </w:tcPr>
          <w:p w14:paraId="00000AA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249</w:t>
            </w:r>
          </w:p>
        </w:tc>
        <w:tc>
          <w:tcPr>
            <w:tcW w:w="671" w:type="dxa"/>
            <w:tcBorders>
              <w:top w:val="nil"/>
              <w:left w:val="nil"/>
              <w:bottom w:val="single" w:sz="4" w:space="0" w:color="000000"/>
              <w:right w:val="single" w:sz="4" w:space="0" w:color="000000"/>
            </w:tcBorders>
            <w:shd w:val="clear" w:color="auto" w:fill="auto"/>
          </w:tcPr>
          <w:p w14:paraId="00000AA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1.12</w:t>
            </w:r>
          </w:p>
        </w:tc>
        <w:tc>
          <w:tcPr>
            <w:tcW w:w="1407" w:type="dxa"/>
            <w:tcBorders>
              <w:top w:val="nil"/>
              <w:left w:val="nil"/>
              <w:bottom w:val="single" w:sz="4" w:space="0" w:color="000000"/>
              <w:right w:val="single" w:sz="4" w:space="0" w:color="000000"/>
            </w:tcBorders>
            <w:shd w:val="clear" w:color="auto" w:fill="auto"/>
          </w:tcPr>
          <w:p w14:paraId="00000AA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10.59</w:t>
            </w:r>
          </w:p>
        </w:tc>
      </w:tr>
      <w:tr w:rsidR="00A6234C" w:rsidRPr="003231FF" w14:paraId="433F5B2A" w14:textId="77777777">
        <w:trPr>
          <w:trHeight w:val="303"/>
        </w:trPr>
        <w:tc>
          <w:tcPr>
            <w:tcW w:w="6345" w:type="dxa"/>
            <w:tcBorders>
              <w:top w:val="nil"/>
              <w:left w:val="single" w:sz="4" w:space="0" w:color="000000"/>
              <w:bottom w:val="single" w:sz="4" w:space="0" w:color="000000"/>
              <w:right w:val="single" w:sz="4" w:space="0" w:color="000000"/>
            </w:tcBorders>
            <w:shd w:val="clear" w:color="auto" w:fill="auto"/>
          </w:tcPr>
          <w:p w14:paraId="00000AA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Directores y Gerentes</w:t>
            </w:r>
          </w:p>
        </w:tc>
        <w:tc>
          <w:tcPr>
            <w:tcW w:w="1169" w:type="dxa"/>
            <w:tcBorders>
              <w:top w:val="nil"/>
              <w:left w:val="nil"/>
              <w:bottom w:val="single" w:sz="4" w:space="0" w:color="000000"/>
              <w:right w:val="single" w:sz="4" w:space="0" w:color="000000"/>
            </w:tcBorders>
            <w:shd w:val="clear" w:color="auto" w:fill="auto"/>
          </w:tcPr>
          <w:p w14:paraId="00000AA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247</w:t>
            </w:r>
          </w:p>
        </w:tc>
        <w:tc>
          <w:tcPr>
            <w:tcW w:w="671" w:type="dxa"/>
            <w:tcBorders>
              <w:top w:val="nil"/>
              <w:left w:val="nil"/>
              <w:bottom w:val="single" w:sz="4" w:space="0" w:color="000000"/>
              <w:right w:val="single" w:sz="4" w:space="0" w:color="000000"/>
            </w:tcBorders>
            <w:shd w:val="clear" w:color="auto" w:fill="auto"/>
          </w:tcPr>
          <w:p w14:paraId="00000AA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1.11</w:t>
            </w:r>
          </w:p>
        </w:tc>
        <w:tc>
          <w:tcPr>
            <w:tcW w:w="1407" w:type="dxa"/>
            <w:tcBorders>
              <w:top w:val="nil"/>
              <w:left w:val="nil"/>
              <w:bottom w:val="single" w:sz="4" w:space="0" w:color="000000"/>
              <w:right w:val="single" w:sz="4" w:space="0" w:color="000000"/>
            </w:tcBorders>
            <w:shd w:val="clear" w:color="auto" w:fill="auto"/>
          </w:tcPr>
          <w:p w14:paraId="00000AA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1.11</w:t>
            </w:r>
          </w:p>
        </w:tc>
      </w:tr>
      <w:tr w:rsidR="00B26071" w:rsidRPr="003231FF" w14:paraId="709927CE" w14:textId="77777777">
        <w:trPr>
          <w:trHeight w:val="303"/>
        </w:trPr>
        <w:tc>
          <w:tcPr>
            <w:tcW w:w="6345" w:type="dxa"/>
            <w:tcBorders>
              <w:top w:val="nil"/>
              <w:left w:val="single" w:sz="4" w:space="0" w:color="000000"/>
              <w:bottom w:val="single" w:sz="4" w:space="0" w:color="000000"/>
              <w:right w:val="single" w:sz="4" w:space="0" w:color="000000"/>
            </w:tcBorders>
            <w:shd w:val="clear" w:color="auto" w:fill="C0C0C0"/>
          </w:tcPr>
          <w:p w14:paraId="00000AB0" w14:textId="77777777" w:rsidR="005A45BA" w:rsidRPr="003231FF" w:rsidRDefault="00416FCA" w:rsidP="002848F2">
            <w:pPr>
              <w:spacing w:before="0" w:after="0" w:line="240" w:lineRule="auto"/>
              <w:rPr>
                <w:rFonts w:ascii="Calibri" w:eastAsia="Calibri" w:hAnsi="Calibri" w:cs="Calibri"/>
                <w:b/>
                <w:sz w:val="22"/>
                <w:szCs w:val="22"/>
              </w:rPr>
            </w:pPr>
            <w:r w:rsidRPr="003231FF">
              <w:rPr>
                <w:rFonts w:ascii="Calibri" w:eastAsia="Calibri" w:hAnsi="Calibri" w:cs="Calibri"/>
                <w:b/>
                <w:sz w:val="22"/>
                <w:szCs w:val="22"/>
              </w:rPr>
              <w:t>Total</w:t>
            </w:r>
          </w:p>
        </w:tc>
        <w:tc>
          <w:tcPr>
            <w:tcW w:w="1169" w:type="dxa"/>
            <w:tcBorders>
              <w:top w:val="nil"/>
              <w:left w:val="nil"/>
              <w:bottom w:val="single" w:sz="4" w:space="0" w:color="000000"/>
              <w:right w:val="single" w:sz="4" w:space="0" w:color="000000"/>
            </w:tcBorders>
            <w:shd w:val="clear" w:color="auto" w:fill="C0C0C0"/>
          </w:tcPr>
          <w:p w14:paraId="00000AB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22292</w:t>
            </w:r>
          </w:p>
        </w:tc>
        <w:tc>
          <w:tcPr>
            <w:tcW w:w="671" w:type="dxa"/>
            <w:tcBorders>
              <w:top w:val="nil"/>
              <w:left w:val="nil"/>
              <w:bottom w:val="single" w:sz="4" w:space="0" w:color="000000"/>
              <w:right w:val="single" w:sz="4" w:space="0" w:color="000000"/>
            </w:tcBorders>
            <w:shd w:val="clear" w:color="auto" w:fill="C0C0C0"/>
          </w:tcPr>
          <w:p w14:paraId="00000AB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c>
          <w:tcPr>
            <w:tcW w:w="1407" w:type="dxa"/>
            <w:tcBorders>
              <w:top w:val="nil"/>
              <w:left w:val="nil"/>
              <w:bottom w:val="single" w:sz="4" w:space="0" w:color="000000"/>
              <w:right w:val="single" w:sz="4" w:space="0" w:color="000000"/>
            </w:tcBorders>
            <w:shd w:val="clear" w:color="auto" w:fill="C0C0C0"/>
          </w:tcPr>
          <w:p w14:paraId="00000AB3"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w:t>
            </w:r>
          </w:p>
        </w:tc>
      </w:tr>
    </w:tbl>
    <w:p w14:paraId="00000AB4" w14:textId="7947498F" w:rsidR="005A45BA" w:rsidRPr="003231FF" w:rsidRDefault="00416FCA" w:rsidP="002848F2">
      <w:pPr>
        <w:spacing w:before="0" w:after="0" w:line="240" w:lineRule="auto"/>
        <w:jc w:val="center"/>
        <w:rPr>
          <w:rFonts w:ascii="Calibri" w:eastAsia="Calibri" w:hAnsi="Calibri" w:cs="Calibri"/>
        </w:rPr>
      </w:pPr>
      <w:r w:rsidRPr="003231FF">
        <w:rPr>
          <w:rFonts w:ascii="Calibri" w:eastAsia="Calibri" w:hAnsi="Calibri" w:cs="Calibri"/>
        </w:rPr>
        <w:t>Fuente: Elaboración propia con base a XVII Censo Nacional de Población y VI de Vivienda 2013, Instituto Nacional de Estadística</w:t>
      </w:r>
      <w:r w:rsidR="004A587D">
        <w:rPr>
          <w:rFonts w:ascii="Calibri" w:eastAsia="Calibri" w:hAnsi="Calibri" w:cs="Calibri"/>
        </w:rPr>
        <w:t>.</w:t>
      </w:r>
    </w:p>
    <w:p w14:paraId="57F4CE6C" w14:textId="77777777" w:rsidR="00FA4673" w:rsidRPr="003231FF" w:rsidRDefault="00FA4673" w:rsidP="002848F2">
      <w:pPr>
        <w:spacing w:before="0" w:after="0" w:line="240" w:lineRule="auto"/>
        <w:jc w:val="center"/>
        <w:rPr>
          <w:rFonts w:ascii="Calibri" w:eastAsia="Calibri" w:hAnsi="Calibri" w:cs="Calibri"/>
          <w:color w:val="7030A0"/>
        </w:rPr>
      </w:pPr>
    </w:p>
    <w:p w14:paraId="00000AB5"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13" w:name="_Toc190943269"/>
      <w:r w:rsidRPr="003231FF">
        <w:rPr>
          <w:rFonts w:ascii="Calibri" w:eastAsia="Calibri" w:hAnsi="Calibri" w:cs="Calibri"/>
          <w:sz w:val="22"/>
          <w:szCs w:val="22"/>
        </w:rPr>
        <w:t>Actividades productivas básicas:</w:t>
      </w:r>
      <w:bookmarkEnd w:id="113"/>
    </w:p>
    <w:p w14:paraId="00000AB6" w14:textId="512D8367" w:rsidR="005A45BA"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De manera general, los hogares más pobres constituyen la mayoría de la población de esta zona, los cuales se dedican como ya se destacó mayormente a cultivos para el consumo doméstico (arroz, frijol, yuca y malanga), y pesca y caza artesanales. También venden su mano de obra en la industria maderera o se emplean en la pesca industrial o como buzos según la temporada.</w:t>
      </w:r>
    </w:p>
    <w:p w14:paraId="3D5236DF" w14:textId="77777777" w:rsidR="00BE2341" w:rsidRPr="003231FF" w:rsidRDefault="00BE2341"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AB7"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Los hogares medios se dedican a la producción de granos básicos y a la producción ganadera. También venden su mano de obra en la industria maderera o trabajan en el sector de servicios como profesores, policías o comerciantes informales. En el caso de los hogares más acomodados, algunos se dedican al transporte fluvial, otros a la pesca mecanizada y a la comercialización. También cuentan con activos productivos, como equipos de buceo y lanchas a motor o vacas; otros pueden tener aserraderos. </w:t>
      </w:r>
      <w:r w:rsidRPr="003231FF">
        <w:rPr>
          <w:rFonts w:ascii="Calibri" w:eastAsia="Calibri" w:hAnsi="Calibri" w:cs="Calibri"/>
          <w:sz w:val="22"/>
          <w:szCs w:val="22"/>
        </w:rPr>
        <w:lastRenderedPageBreak/>
        <w:t>Contratarán mano de obra de los grupos pobres y de ingresos medios. También pueden tener algo de ganado (cerdos, ganado vacuno).</w:t>
      </w:r>
    </w:p>
    <w:p w14:paraId="2EA7C3EB" w14:textId="77777777" w:rsidR="00FA4673" w:rsidRPr="003231FF" w:rsidRDefault="00FA4673"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AB8"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En términos cuantitativos, el XVII Censo de Población y VI de Vivienda (INE, 2013), señala que las actividades económicas predominantes en el territorio de Gracias a Dios, las cuales se presentan a continuación, seguidamente de la aproximación de personas del grupo ocupados que se encuentran inmersas en cada actividad. Siendo las tres actividades que reportan mayor número de personas ocupadas: Agricultura, ganadería, silvicultura y pesca (65.3% de personas ocupadas), seguida de actividades no especificadas (9.8%) y la enseñanza (4.5%). Mientras que las tres actividades con menos incidencia en la zona, en las que se encuentran inmersas únicamente el 0.1% del total de la población del Departamento son: Explotación de minas y canteras, actividades financieras y de seguros y actividades de organizaciones y órganos extraterritoriales.</w:t>
      </w:r>
    </w:p>
    <w:p w14:paraId="19FCC0DE" w14:textId="74FA8D8D" w:rsidR="00FA4673" w:rsidRPr="003231FF" w:rsidRDefault="00FA4673" w:rsidP="00FA4673">
      <w:pPr>
        <w:keepNext/>
      </w:pPr>
      <w:bookmarkStart w:id="114" w:name="_Toc161049838"/>
      <w:r w:rsidRPr="003231FF">
        <w:t xml:space="preserve">Tabla </w:t>
      </w:r>
      <w:r w:rsidRPr="003231FF">
        <w:fldChar w:fldCharType="begin"/>
      </w:r>
      <w:r w:rsidRPr="003231FF">
        <w:instrText xml:space="preserve"> SEQ Tabla \* ARABIC </w:instrText>
      </w:r>
      <w:r w:rsidRPr="003231FF">
        <w:fldChar w:fldCharType="separate"/>
      </w:r>
      <w:r w:rsidR="004D0120">
        <w:rPr>
          <w:noProof/>
        </w:rPr>
        <w:t>28</w:t>
      </w:r>
      <w:r w:rsidRPr="003231FF">
        <w:fldChar w:fldCharType="end"/>
      </w:r>
      <w:r w:rsidRPr="003231FF">
        <w:t>. Ocupación de las personas por tipo de actividad económica.</w:t>
      </w:r>
      <w:bookmarkEnd w:id="114"/>
    </w:p>
    <w:tbl>
      <w:tblPr>
        <w:tblStyle w:val="20"/>
        <w:tblW w:w="9605" w:type="dxa"/>
        <w:tblInd w:w="-1" w:type="dxa"/>
        <w:tblLayout w:type="fixed"/>
        <w:tblLook w:val="0400" w:firstRow="0" w:lastRow="0" w:firstColumn="0" w:lastColumn="0" w:noHBand="0" w:noVBand="1"/>
      </w:tblPr>
      <w:tblGrid>
        <w:gridCol w:w="6002"/>
        <w:gridCol w:w="1201"/>
        <w:gridCol w:w="1087"/>
        <w:gridCol w:w="1315"/>
      </w:tblGrid>
      <w:tr w:rsidR="00B26071" w:rsidRPr="003231FF" w14:paraId="3E9909F7" w14:textId="77777777" w:rsidTr="00AD2B43">
        <w:trPr>
          <w:trHeight w:val="297"/>
          <w:tblHeader/>
        </w:trPr>
        <w:tc>
          <w:tcPr>
            <w:tcW w:w="6002" w:type="dxa"/>
            <w:tcBorders>
              <w:top w:val="single" w:sz="4" w:space="0" w:color="000000"/>
              <w:left w:val="single" w:sz="4" w:space="0" w:color="000000"/>
              <w:bottom w:val="single" w:sz="4" w:space="0" w:color="000000"/>
              <w:right w:val="single" w:sz="4" w:space="0" w:color="000000"/>
            </w:tcBorders>
            <w:shd w:val="clear" w:color="auto" w:fill="5CC0DA"/>
            <w:vAlign w:val="center"/>
          </w:tcPr>
          <w:p w14:paraId="00000ABB" w14:textId="77777777" w:rsidR="005A45BA" w:rsidRPr="003231FF" w:rsidRDefault="00416FCA" w:rsidP="002848F2">
            <w:pPr>
              <w:spacing w:before="0" w:after="0" w:line="240" w:lineRule="auto"/>
              <w:ind w:firstLine="220"/>
              <w:jc w:val="center"/>
              <w:rPr>
                <w:rFonts w:ascii="Calibri" w:eastAsia="Calibri" w:hAnsi="Calibri" w:cs="Calibri"/>
                <w:sz w:val="22"/>
                <w:szCs w:val="22"/>
              </w:rPr>
            </w:pPr>
            <w:r w:rsidRPr="003231FF">
              <w:rPr>
                <w:rFonts w:ascii="Calibri" w:eastAsia="Calibri" w:hAnsi="Calibri" w:cs="Calibri"/>
                <w:sz w:val="22"/>
                <w:szCs w:val="22"/>
              </w:rPr>
              <w:t>Rama de actividad económica</w:t>
            </w:r>
          </w:p>
        </w:tc>
        <w:tc>
          <w:tcPr>
            <w:tcW w:w="1201" w:type="dxa"/>
            <w:tcBorders>
              <w:top w:val="single" w:sz="4" w:space="0" w:color="000000"/>
              <w:left w:val="nil"/>
              <w:bottom w:val="single" w:sz="4" w:space="0" w:color="000000"/>
              <w:right w:val="single" w:sz="4" w:space="0" w:color="000000"/>
            </w:tcBorders>
            <w:shd w:val="clear" w:color="auto" w:fill="5CC0DA"/>
            <w:vAlign w:val="center"/>
          </w:tcPr>
          <w:p w14:paraId="00000ABC"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Ocupados</w:t>
            </w:r>
          </w:p>
        </w:tc>
        <w:tc>
          <w:tcPr>
            <w:tcW w:w="1087" w:type="dxa"/>
            <w:tcBorders>
              <w:top w:val="single" w:sz="4" w:space="0" w:color="000000"/>
              <w:left w:val="nil"/>
              <w:bottom w:val="single" w:sz="4" w:space="0" w:color="000000"/>
              <w:right w:val="single" w:sz="4" w:space="0" w:color="000000"/>
            </w:tcBorders>
            <w:shd w:val="clear" w:color="auto" w:fill="5CC0DA"/>
            <w:vAlign w:val="center"/>
          </w:tcPr>
          <w:p w14:paraId="00000AB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w:t>
            </w:r>
          </w:p>
        </w:tc>
        <w:tc>
          <w:tcPr>
            <w:tcW w:w="1315" w:type="dxa"/>
            <w:tcBorders>
              <w:top w:val="single" w:sz="4" w:space="0" w:color="000000"/>
              <w:left w:val="nil"/>
              <w:bottom w:val="single" w:sz="4" w:space="0" w:color="000000"/>
              <w:right w:val="single" w:sz="4" w:space="0" w:color="000000"/>
            </w:tcBorders>
            <w:shd w:val="clear" w:color="auto" w:fill="5CC0DA"/>
            <w:vAlign w:val="center"/>
          </w:tcPr>
          <w:p w14:paraId="00000ABE"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Frecuencia acumulada</w:t>
            </w:r>
          </w:p>
        </w:tc>
      </w:tr>
      <w:tr w:rsidR="005F3908" w:rsidRPr="003231FF" w14:paraId="10201396"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B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Agricultura, ganadería, silvicultura y pesca</w:t>
            </w:r>
          </w:p>
        </w:tc>
        <w:tc>
          <w:tcPr>
            <w:tcW w:w="1201" w:type="dxa"/>
            <w:tcBorders>
              <w:top w:val="nil"/>
              <w:left w:val="nil"/>
              <w:bottom w:val="single" w:sz="4" w:space="0" w:color="000000"/>
              <w:right w:val="single" w:sz="4" w:space="0" w:color="000000"/>
            </w:tcBorders>
            <w:shd w:val="clear" w:color="auto" w:fill="FFFFFF"/>
            <w:vAlign w:val="center"/>
          </w:tcPr>
          <w:p w14:paraId="00000AC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14,306</w:t>
            </w:r>
          </w:p>
        </w:tc>
        <w:tc>
          <w:tcPr>
            <w:tcW w:w="1087" w:type="dxa"/>
            <w:tcBorders>
              <w:top w:val="nil"/>
              <w:left w:val="nil"/>
              <w:bottom w:val="single" w:sz="4" w:space="0" w:color="000000"/>
              <w:right w:val="single" w:sz="4" w:space="0" w:color="000000"/>
            </w:tcBorders>
            <w:shd w:val="clear" w:color="auto" w:fill="auto"/>
            <w:vAlign w:val="center"/>
          </w:tcPr>
          <w:p w14:paraId="00000AC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65.3%</w:t>
            </w:r>
          </w:p>
        </w:tc>
        <w:tc>
          <w:tcPr>
            <w:tcW w:w="1315" w:type="dxa"/>
            <w:tcBorders>
              <w:top w:val="nil"/>
              <w:left w:val="nil"/>
              <w:bottom w:val="single" w:sz="4" w:space="0" w:color="000000"/>
              <w:right w:val="single" w:sz="4" w:space="0" w:color="000000"/>
            </w:tcBorders>
            <w:shd w:val="clear" w:color="auto" w:fill="auto"/>
            <w:vAlign w:val="center"/>
          </w:tcPr>
          <w:p w14:paraId="00000AC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65.3%</w:t>
            </w:r>
          </w:p>
        </w:tc>
      </w:tr>
      <w:tr w:rsidR="005F3908" w:rsidRPr="003231FF" w14:paraId="399C2694"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C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Rama no especificada</w:t>
            </w:r>
          </w:p>
        </w:tc>
        <w:tc>
          <w:tcPr>
            <w:tcW w:w="1201" w:type="dxa"/>
            <w:tcBorders>
              <w:top w:val="nil"/>
              <w:left w:val="nil"/>
              <w:bottom w:val="single" w:sz="4" w:space="0" w:color="000000"/>
              <w:right w:val="single" w:sz="4" w:space="0" w:color="000000"/>
            </w:tcBorders>
            <w:shd w:val="clear" w:color="auto" w:fill="FFFFFF"/>
            <w:vAlign w:val="center"/>
          </w:tcPr>
          <w:p w14:paraId="00000AC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2,149</w:t>
            </w:r>
          </w:p>
        </w:tc>
        <w:tc>
          <w:tcPr>
            <w:tcW w:w="1087" w:type="dxa"/>
            <w:tcBorders>
              <w:top w:val="nil"/>
              <w:left w:val="nil"/>
              <w:bottom w:val="single" w:sz="4" w:space="0" w:color="000000"/>
              <w:right w:val="single" w:sz="4" w:space="0" w:color="000000"/>
            </w:tcBorders>
            <w:shd w:val="clear" w:color="auto" w:fill="auto"/>
            <w:vAlign w:val="center"/>
          </w:tcPr>
          <w:p w14:paraId="00000AC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9.8%</w:t>
            </w:r>
          </w:p>
        </w:tc>
        <w:tc>
          <w:tcPr>
            <w:tcW w:w="1315" w:type="dxa"/>
            <w:tcBorders>
              <w:top w:val="nil"/>
              <w:left w:val="nil"/>
              <w:bottom w:val="single" w:sz="4" w:space="0" w:color="000000"/>
              <w:right w:val="single" w:sz="4" w:space="0" w:color="000000"/>
            </w:tcBorders>
            <w:shd w:val="clear" w:color="auto" w:fill="auto"/>
            <w:vAlign w:val="center"/>
          </w:tcPr>
          <w:p w14:paraId="00000AC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75.1%</w:t>
            </w:r>
          </w:p>
        </w:tc>
      </w:tr>
      <w:tr w:rsidR="005F3908" w:rsidRPr="003231FF" w14:paraId="3680C160"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C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Enseñanza</w:t>
            </w:r>
          </w:p>
        </w:tc>
        <w:tc>
          <w:tcPr>
            <w:tcW w:w="1201" w:type="dxa"/>
            <w:tcBorders>
              <w:top w:val="nil"/>
              <w:left w:val="nil"/>
              <w:bottom w:val="single" w:sz="4" w:space="0" w:color="000000"/>
              <w:right w:val="single" w:sz="4" w:space="0" w:color="000000"/>
            </w:tcBorders>
            <w:shd w:val="clear" w:color="auto" w:fill="FFFFFF"/>
            <w:vAlign w:val="center"/>
          </w:tcPr>
          <w:p w14:paraId="00000AC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987</w:t>
            </w:r>
          </w:p>
        </w:tc>
        <w:tc>
          <w:tcPr>
            <w:tcW w:w="1087" w:type="dxa"/>
            <w:tcBorders>
              <w:top w:val="nil"/>
              <w:left w:val="nil"/>
              <w:bottom w:val="single" w:sz="4" w:space="0" w:color="000000"/>
              <w:right w:val="single" w:sz="4" w:space="0" w:color="000000"/>
            </w:tcBorders>
            <w:shd w:val="clear" w:color="auto" w:fill="auto"/>
            <w:vAlign w:val="center"/>
          </w:tcPr>
          <w:p w14:paraId="00000AC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4.5%</w:t>
            </w:r>
          </w:p>
        </w:tc>
        <w:tc>
          <w:tcPr>
            <w:tcW w:w="1315" w:type="dxa"/>
            <w:tcBorders>
              <w:top w:val="nil"/>
              <w:left w:val="nil"/>
              <w:bottom w:val="single" w:sz="4" w:space="0" w:color="000000"/>
              <w:right w:val="single" w:sz="4" w:space="0" w:color="000000"/>
            </w:tcBorders>
            <w:shd w:val="clear" w:color="auto" w:fill="auto"/>
            <w:vAlign w:val="center"/>
          </w:tcPr>
          <w:p w14:paraId="00000AC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79.7%</w:t>
            </w:r>
          </w:p>
        </w:tc>
      </w:tr>
      <w:tr w:rsidR="005F3908" w:rsidRPr="003231FF" w14:paraId="04874FE7"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C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de los hogares como empleadores, actividades no diferenciadas de los hogares como productores de bienes y servicios para uso propio</w:t>
            </w:r>
          </w:p>
        </w:tc>
        <w:tc>
          <w:tcPr>
            <w:tcW w:w="1201" w:type="dxa"/>
            <w:tcBorders>
              <w:top w:val="nil"/>
              <w:left w:val="nil"/>
              <w:bottom w:val="single" w:sz="4" w:space="0" w:color="000000"/>
              <w:right w:val="single" w:sz="4" w:space="0" w:color="000000"/>
            </w:tcBorders>
            <w:shd w:val="clear" w:color="auto" w:fill="FFFFFF"/>
            <w:vAlign w:val="center"/>
          </w:tcPr>
          <w:p w14:paraId="00000AC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796</w:t>
            </w:r>
          </w:p>
        </w:tc>
        <w:tc>
          <w:tcPr>
            <w:tcW w:w="1087" w:type="dxa"/>
            <w:tcBorders>
              <w:top w:val="nil"/>
              <w:left w:val="nil"/>
              <w:bottom w:val="single" w:sz="4" w:space="0" w:color="000000"/>
              <w:right w:val="single" w:sz="4" w:space="0" w:color="000000"/>
            </w:tcBorders>
            <w:shd w:val="clear" w:color="auto" w:fill="auto"/>
            <w:vAlign w:val="center"/>
          </w:tcPr>
          <w:p w14:paraId="00000AC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3.6%</w:t>
            </w:r>
          </w:p>
        </w:tc>
        <w:tc>
          <w:tcPr>
            <w:tcW w:w="1315" w:type="dxa"/>
            <w:tcBorders>
              <w:top w:val="nil"/>
              <w:left w:val="nil"/>
              <w:bottom w:val="single" w:sz="4" w:space="0" w:color="000000"/>
              <w:right w:val="single" w:sz="4" w:space="0" w:color="000000"/>
            </w:tcBorders>
            <w:shd w:val="clear" w:color="auto" w:fill="auto"/>
            <w:vAlign w:val="center"/>
          </w:tcPr>
          <w:p w14:paraId="00000AC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83.3%</w:t>
            </w:r>
          </w:p>
        </w:tc>
      </w:tr>
      <w:tr w:rsidR="005F3908" w:rsidRPr="003231FF" w14:paraId="56110418"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C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Administración pública y defensa, planes de seguridad social de afiliación obligatoria</w:t>
            </w:r>
          </w:p>
        </w:tc>
        <w:tc>
          <w:tcPr>
            <w:tcW w:w="1201" w:type="dxa"/>
            <w:tcBorders>
              <w:top w:val="nil"/>
              <w:left w:val="nil"/>
              <w:bottom w:val="single" w:sz="4" w:space="0" w:color="000000"/>
              <w:right w:val="single" w:sz="4" w:space="0" w:color="000000"/>
            </w:tcBorders>
            <w:shd w:val="clear" w:color="auto" w:fill="FFFFFF"/>
            <w:vAlign w:val="center"/>
          </w:tcPr>
          <w:p w14:paraId="00000AD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777</w:t>
            </w:r>
          </w:p>
        </w:tc>
        <w:tc>
          <w:tcPr>
            <w:tcW w:w="1087" w:type="dxa"/>
            <w:tcBorders>
              <w:top w:val="nil"/>
              <w:left w:val="nil"/>
              <w:bottom w:val="single" w:sz="4" w:space="0" w:color="000000"/>
              <w:right w:val="single" w:sz="4" w:space="0" w:color="000000"/>
            </w:tcBorders>
            <w:shd w:val="clear" w:color="auto" w:fill="auto"/>
            <w:vAlign w:val="center"/>
          </w:tcPr>
          <w:p w14:paraId="00000AD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3.5%</w:t>
            </w:r>
          </w:p>
        </w:tc>
        <w:tc>
          <w:tcPr>
            <w:tcW w:w="1315" w:type="dxa"/>
            <w:tcBorders>
              <w:top w:val="nil"/>
              <w:left w:val="nil"/>
              <w:bottom w:val="single" w:sz="4" w:space="0" w:color="000000"/>
              <w:right w:val="single" w:sz="4" w:space="0" w:color="000000"/>
            </w:tcBorders>
            <w:shd w:val="clear" w:color="auto" w:fill="auto"/>
            <w:vAlign w:val="center"/>
          </w:tcPr>
          <w:p w14:paraId="00000AD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86.8%</w:t>
            </w:r>
          </w:p>
        </w:tc>
      </w:tr>
      <w:tr w:rsidR="005F3908" w:rsidRPr="003231FF" w14:paraId="65D6E8E1"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D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Comercio al por mayor y menor; reparación de vehículos automotores y motocicletas</w:t>
            </w:r>
          </w:p>
        </w:tc>
        <w:tc>
          <w:tcPr>
            <w:tcW w:w="1201" w:type="dxa"/>
            <w:tcBorders>
              <w:top w:val="nil"/>
              <w:left w:val="nil"/>
              <w:bottom w:val="single" w:sz="4" w:space="0" w:color="000000"/>
              <w:right w:val="single" w:sz="4" w:space="0" w:color="000000"/>
            </w:tcBorders>
            <w:shd w:val="clear" w:color="auto" w:fill="FFFFFF"/>
            <w:vAlign w:val="center"/>
          </w:tcPr>
          <w:p w14:paraId="00000AD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694</w:t>
            </w:r>
          </w:p>
        </w:tc>
        <w:tc>
          <w:tcPr>
            <w:tcW w:w="1087" w:type="dxa"/>
            <w:tcBorders>
              <w:top w:val="nil"/>
              <w:left w:val="nil"/>
              <w:bottom w:val="single" w:sz="4" w:space="0" w:color="000000"/>
              <w:right w:val="single" w:sz="4" w:space="0" w:color="000000"/>
            </w:tcBorders>
            <w:shd w:val="clear" w:color="auto" w:fill="auto"/>
            <w:vAlign w:val="center"/>
          </w:tcPr>
          <w:p w14:paraId="00000AD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3.2%</w:t>
            </w:r>
          </w:p>
        </w:tc>
        <w:tc>
          <w:tcPr>
            <w:tcW w:w="1315" w:type="dxa"/>
            <w:tcBorders>
              <w:top w:val="nil"/>
              <w:left w:val="nil"/>
              <w:bottom w:val="single" w:sz="4" w:space="0" w:color="000000"/>
              <w:right w:val="single" w:sz="4" w:space="0" w:color="000000"/>
            </w:tcBorders>
            <w:shd w:val="clear" w:color="auto" w:fill="auto"/>
            <w:vAlign w:val="center"/>
          </w:tcPr>
          <w:p w14:paraId="00000AD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90.0%</w:t>
            </w:r>
          </w:p>
        </w:tc>
      </w:tr>
      <w:tr w:rsidR="005F3908" w:rsidRPr="003231FF" w14:paraId="00B0E99E"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D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Industrias manufactureras</w:t>
            </w:r>
          </w:p>
        </w:tc>
        <w:tc>
          <w:tcPr>
            <w:tcW w:w="1201" w:type="dxa"/>
            <w:tcBorders>
              <w:top w:val="nil"/>
              <w:left w:val="nil"/>
              <w:bottom w:val="single" w:sz="4" w:space="0" w:color="000000"/>
              <w:right w:val="single" w:sz="4" w:space="0" w:color="000000"/>
            </w:tcBorders>
            <w:shd w:val="clear" w:color="auto" w:fill="FFFFFF"/>
            <w:vAlign w:val="center"/>
          </w:tcPr>
          <w:p w14:paraId="00000AD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479</w:t>
            </w:r>
          </w:p>
        </w:tc>
        <w:tc>
          <w:tcPr>
            <w:tcW w:w="1087" w:type="dxa"/>
            <w:tcBorders>
              <w:top w:val="nil"/>
              <w:left w:val="nil"/>
              <w:bottom w:val="single" w:sz="4" w:space="0" w:color="000000"/>
              <w:right w:val="single" w:sz="4" w:space="0" w:color="000000"/>
            </w:tcBorders>
            <w:shd w:val="clear" w:color="auto" w:fill="auto"/>
            <w:vAlign w:val="center"/>
          </w:tcPr>
          <w:p w14:paraId="00000AD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2.2%</w:t>
            </w:r>
          </w:p>
        </w:tc>
        <w:tc>
          <w:tcPr>
            <w:tcW w:w="1315" w:type="dxa"/>
            <w:tcBorders>
              <w:top w:val="nil"/>
              <w:left w:val="nil"/>
              <w:bottom w:val="single" w:sz="4" w:space="0" w:color="000000"/>
              <w:right w:val="single" w:sz="4" w:space="0" w:color="000000"/>
            </w:tcBorders>
            <w:shd w:val="clear" w:color="auto" w:fill="auto"/>
            <w:vAlign w:val="center"/>
          </w:tcPr>
          <w:p w14:paraId="00000AD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92.2%</w:t>
            </w:r>
          </w:p>
        </w:tc>
      </w:tr>
      <w:tr w:rsidR="005F3908" w:rsidRPr="003231FF" w14:paraId="1DFEF8C4"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D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de atención de la salud humana y asistencia social</w:t>
            </w:r>
          </w:p>
        </w:tc>
        <w:tc>
          <w:tcPr>
            <w:tcW w:w="1201" w:type="dxa"/>
            <w:tcBorders>
              <w:top w:val="nil"/>
              <w:left w:val="nil"/>
              <w:bottom w:val="single" w:sz="4" w:space="0" w:color="000000"/>
              <w:right w:val="single" w:sz="4" w:space="0" w:color="000000"/>
            </w:tcBorders>
            <w:shd w:val="clear" w:color="auto" w:fill="FFFFFF"/>
            <w:vAlign w:val="center"/>
          </w:tcPr>
          <w:p w14:paraId="00000AD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387</w:t>
            </w:r>
          </w:p>
        </w:tc>
        <w:tc>
          <w:tcPr>
            <w:tcW w:w="1087" w:type="dxa"/>
            <w:tcBorders>
              <w:top w:val="nil"/>
              <w:left w:val="nil"/>
              <w:bottom w:val="single" w:sz="4" w:space="0" w:color="000000"/>
              <w:right w:val="single" w:sz="4" w:space="0" w:color="000000"/>
            </w:tcBorders>
            <w:shd w:val="clear" w:color="auto" w:fill="auto"/>
            <w:vAlign w:val="center"/>
          </w:tcPr>
          <w:p w14:paraId="00000AD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1.8%</w:t>
            </w:r>
          </w:p>
        </w:tc>
        <w:tc>
          <w:tcPr>
            <w:tcW w:w="1315" w:type="dxa"/>
            <w:tcBorders>
              <w:top w:val="nil"/>
              <w:left w:val="nil"/>
              <w:bottom w:val="single" w:sz="4" w:space="0" w:color="000000"/>
              <w:right w:val="single" w:sz="4" w:space="0" w:color="000000"/>
            </w:tcBorders>
            <w:shd w:val="clear" w:color="auto" w:fill="auto"/>
            <w:vAlign w:val="center"/>
          </w:tcPr>
          <w:p w14:paraId="00000AD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94.0%</w:t>
            </w:r>
          </w:p>
        </w:tc>
      </w:tr>
      <w:tr w:rsidR="005F3908" w:rsidRPr="003231FF" w14:paraId="599A2AAE"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D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Transporte y almacenamiento</w:t>
            </w:r>
          </w:p>
        </w:tc>
        <w:tc>
          <w:tcPr>
            <w:tcW w:w="1201" w:type="dxa"/>
            <w:tcBorders>
              <w:top w:val="nil"/>
              <w:left w:val="nil"/>
              <w:bottom w:val="single" w:sz="4" w:space="0" w:color="000000"/>
              <w:right w:val="single" w:sz="4" w:space="0" w:color="000000"/>
            </w:tcBorders>
            <w:shd w:val="clear" w:color="auto" w:fill="FFFFFF"/>
            <w:vAlign w:val="center"/>
          </w:tcPr>
          <w:p w14:paraId="00000AE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350</w:t>
            </w:r>
          </w:p>
        </w:tc>
        <w:tc>
          <w:tcPr>
            <w:tcW w:w="1087" w:type="dxa"/>
            <w:tcBorders>
              <w:top w:val="nil"/>
              <w:left w:val="nil"/>
              <w:bottom w:val="single" w:sz="4" w:space="0" w:color="000000"/>
              <w:right w:val="single" w:sz="4" w:space="0" w:color="000000"/>
            </w:tcBorders>
            <w:shd w:val="clear" w:color="auto" w:fill="auto"/>
            <w:vAlign w:val="center"/>
          </w:tcPr>
          <w:p w14:paraId="00000AE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1.6%</w:t>
            </w:r>
          </w:p>
        </w:tc>
        <w:tc>
          <w:tcPr>
            <w:tcW w:w="1315" w:type="dxa"/>
            <w:tcBorders>
              <w:top w:val="nil"/>
              <w:left w:val="nil"/>
              <w:bottom w:val="single" w:sz="4" w:space="0" w:color="000000"/>
              <w:right w:val="single" w:sz="4" w:space="0" w:color="000000"/>
            </w:tcBorders>
            <w:shd w:val="clear" w:color="auto" w:fill="auto"/>
            <w:vAlign w:val="center"/>
          </w:tcPr>
          <w:p w14:paraId="00000AE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95.6%</w:t>
            </w:r>
          </w:p>
        </w:tc>
      </w:tr>
      <w:tr w:rsidR="005F3908" w:rsidRPr="003231FF" w14:paraId="0A643263"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E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Construcción</w:t>
            </w:r>
          </w:p>
        </w:tc>
        <w:tc>
          <w:tcPr>
            <w:tcW w:w="1201" w:type="dxa"/>
            <w:tcBorders>
              <w:top w:val="nil"/>
              <w:left w:val="nil"/>
              <w:bottom w:val="single" w:sz="4" w:space="0" w:color="000000"/>
              <w:right w:val="single" w:sz="4" w:space="0" w:color="000000"/>
            </w:tcBorders>
            <w:shd w:val="clear" w:color="auto" w:fill="FFFFFF"/>
            <w:vAlign w:val="center"/>
          </w:tcPr>
          <w:p w14:paraId="00000AE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339</w:t>
            </w:r>
          </w:p>
        </w:tc>
        <w:tc>
          <w:tcPr>
            <w:tcW w:w="1087" w:type="dxa"/>
            <w:tcBorders>
              <w:top w:val="nil"/>
              <w:left w:val="nil"/>
              <w:bottom w:val="single" w:sz="4" w:space="0" w:color="000000"/>
              <w:right w:val="single" w:sz="4" w:space="0" w:color="000000"/>
            </w:tcBorders>
            <w:shd w:val="clear" w:color="auto" w:fill="auto"/>
            <w:vAlign w:val="center"/>
          </w:tcPr>
          <w:p w14:paraId="00000AE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1.5%</w:t>
            </w:r>
          </w:p>
        </w:tc>
        <w:tc>
          <w:tcPr>
            <w:tcW w:w="1315" w:type="dxa"/>
            <w:tcBorders>
              <w:top w:val="nil"/>
              <w:left w:val="nil"/>
              <w:bottom w:val="single" w:sz="4" w:space="0" w:color="000000"/>
              <w:right w:val="single" w:sz="4" w:space="0" w:color="000000"/>
            </w:tcBorders>
            <w:shd w:val="clear" w:color="auto" w:fill="auto"/>
            <w:vAlign w:val="center"/>
          </w:tcPr>
          <w:p w14:paraId="00000AE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97.1%</w:t>
            </w:r>
          </w:p>
        </w:tc>
      </w:tr>
      <w:tr w:rsidR="005F3908" w:rsidRPr="003231FF" w14:paraId="40EDC19A"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E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Otras actividades de servicios</w:t>
            </w:r>
          </w:p>
        </w:tc>
        <w:tc>
          <w:tcPr>
            <w:tcW w:w="1201" w:type="dxa"/>
            <w:tcBorders>
              <w:top w:val="nil"/>
              <w:left w:val="nil"/>
              <w:bottom w:val="single" w:sz="4" w:space="0" w:color="000000"/>
              <w:right w:val="single" w:sz="4" w:space="0" w:color="000000"/>
            </w:tcBorders>
            <w:shd w:val="clear" w:color="auto" w:fill="FFFFFF"/>
            <w:vAlign w:val="center"/>
          </w:tcPr>
          <w:p w14:paraId="00000AE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254</w:t>
            </w:r>
          </w:p>
        </w:tc>
        <w:tc>
          <w:tcPr>
            <w:tcW w:w="1087" w:type="dxa"/>
            <w:tcBorders>
              <w:top w:val="nil"/>
              <w:left w:val="nil"/>
              <w:bottom w:val="single" w:sz="4" w:space="0" w:color="000000"/>
              <w:right w:val="single" w:sz="4" w:space="0" w:color="000000"/>
            </w:tcBorders>
            <w:shd w:val="clear" w:color="auto" w:fill="auto"/>
            <w:vAlign w:val="center"/>
          </w:tcPr>
          <w:p w14:paraId="00000AE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c>
          <w:tcPr>
            <w:tcW w:w="1315" w:type="dxa"/>
            <w:tcBorders>
              <w:top w:val="nil"/>
              <w:left w:val="nil"/>
              <w:bottom w:val="single" w:sz="4" w:space="0" w:color="000000"/>
              <w:right w:val="single" w:sz="4" w:space="0" w:color="000000"/>
            </w:tcBorders>
            <w:shd w:val="clear" w:color="auto" w:fill="auto"/>
            <w:vAlign w:val="center"/>
          </w:tcPr>
          <w:p w14:paraId="00000AE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98.3%</w:t>
            </w:r>
          </w:p>
        </w:tc>
      </w:tr>
      <w:tr w:rsidR="005F3908" w:rsidRPr="003231FF" w14:paraId="7C290F47"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E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de alojamiento y servicio de comidas</w:t>
            </w:r>
          </w:p>
        </w:tc>
        <w:tc>
          <w:tcPr>
            <w:tcW w:w="1201" w:type="dxa"/>
            <w:tcBorders>
              <w:top w:val="nil"/>
              <w:left w:val="nil"/>
              <w:bottom w:val="single" w:sz="4" w:space="0" w:color="000000"/>
              <w:right w:val="single" w:sz="4" w:space="0" w:color="000000"/>
            </w:tcBorders>
            <w:shd w:val="clear" w:color="auto" w:fill="FFFFFF"/>
            <w:vAlign w:val="center"/>
          </w:tcPr>
          <w:p w14:paraId="00000AE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144</w:t>
            </w:r>
          </w:p>
        </w:tc>
        <w:tc>
          <w:tcPr>
            <w:tcW w:w="1087" w:type="dxa"/>
            <w:tcBorders>
              <w:top w:val="nil"/>
              <w:left w:val="nil"/>
              <w:bottom w:val="single" w:sz="4" w:space="0" w:color="000000"/>
              <w:right w:val="single" w:sz="4" w:space="0" w:color="000000"/>
            </w:tcBorders>
            <w:shd w:val="clear" w:color="auto" w:fill="auto"/>
            <w:vAlign w:val="center"/>
          </w:tcPr>
          <w:p w14:paraId="00000AE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0.7%</w:t>
            </w:r>
          </w:p>
        </w:tc>
        <w:tc>
          <w:tcPr>
            <w:tcW w:w="1315" w:type="dxa"/>
            <w:tcBorders>
              <w:top w:val="nil"/>
              <w:left w:val="nil"/>
              <w:bottom w:val="single" w:sz="4" w:space="0" w:color="000000"/>
              <w:right w:val="single" w:sz="4" w:space="0" w:color="000000"/>
            </w:tcBorders>
            <w:shd w:val="clear" w:color="auto" w:fill="auto"/>
            <w:vAlign w:val="center"/>
          </w:tcPr>
          <w:p w14:paraId="00000AE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98.9%</w:t>
            </w:r>
          </w:p>
        </w:tc>
      </w:tr>
      <w:tr w:rsidR="005F3908" w:rsidRPr="003231FF" w14:paraId="4E3C0AEE"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E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de servicios administrativos y apoyo</w:t>
            </w:r>
          </w:p>
        </w:tc>
        <w:tc>
          <w:tcPr>
            <w:tcW w:w="1201" w:type="dxa"/>
            <w:tcBorders>
              <w:top w:val="nil"/>
              <w:left w:val="nil"/>
              <w:bottom w:val="single" w:sz="4" w:space="0" w:color="000000"/>
              <w:right w:val="single" w:sz="4" w:space="0" w:color="000000"/>
            </w:tcBorders>
            <w:shd w:val="clear" w:color="auto" w:fill="FFFFFF"/>
            <w:vAlign w:val="center"/>
          </w:tcPr>
          <w:p w14:paraId="00000AF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129</w:t>
            </w:r>
          </w:p>
        </w:tc>
        <w:tc>
          <w:tcPr>
            <w:tcW w:w="1087" w:type="dxa"/>
            <w:tcBorders>
              <w:top w:val="nil"/>
              <w:left w:val="nil"/>
              <w:bottom w:val="single" w:sz="4" w:space="0" w:color="000000"/>
              <w:right w:val="single" w:sz="4" w:space="0" w:color="000000"/>
            </w:tcBorders>
            <w:shd w:val="clear" w:color="auto" w:fill="auto"/>
            <w:vAlign w:val="center"/>
          </w:tcPr>
          <w:p w14:paraId="00000AF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0.6%</w:t>
            </w:r>
          </w:p>
        </w:tc>
        <w:tc>
          <w:tcPr>
            <w:tcW w:w="1315" w:type="dxa"/>
            <w:tcBorders>
              <w:top w:val="nil"/>
              <w:left w:val="nil"/>
              <w:bottom w:val="single" w:sz="4" w:space="0" w:color="000000"/>
              <w:right w:val="single" w:sz="4" w:space="0" w:color="000000"/>
            </w:tcBorders>
            <w:shd w:val="clear" w:color="auto" w:fill="auto"/>
            <w:vAlign w:val="center"/>
          </w:tcPr>
          <w:p w14:paraId="00000AF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99.5%</w:t>
            </w:r>
          </w:p>
        </w:tc>
      </w:tr>
      <w:tr w:rsidR="005F3908" w:rsidRPr="003231FF" w14:paraId="707C3B47"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F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Información y comunicaciones</w:t>
            </w:r>
          </w:p>
        </w:tc>
        <w:tc>
          <w:tcPr>
            <w:tcW w:w="1201" w:type="dxa"/>
            <w:tcBorders>
              <w:top w:val="nil"/>
              <w:left w:val="nil"/>
              <w:bottom w:val="single" w:sz="4" w:space="0" w:color="000000"/>
              <w:right w:val="single" w:sz="4" w:space="0" w:color="000000"/>
            </w:tcBorders>
            <w:shd w:val="clear" w:color="auto" w:fill="FFFFFF"/>
            <w:vAlign w:val="center"/>
          </w:tcPr>
          <w:p w14:paraId="00000AF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25</w:t>
            </w:r>
          </w:p>
        </w:tc>
        <w:tc>
          <w:tcPr>
            <w:tcW w:w="1087" w:type="dxa"/>
            <w:tcBorders>
              <w:top w:val="nil"/>
              <w:left w:val="nil"/>
              <w:bottom w:val="single" w:sz="4" w:space="0" w:color="000000"/>
              <w:right w:val="single" w:sz="4" w:space="0" w:color="000000"/>
            </w:tcBorders>
            <w:shd w:val="clear" w:color="auto" w:fill="auto"/>
            <w:vAlign w:val="center"/>
          </w:tcPr>
          <w:p w14:paraId="00000AF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c>
          <w:tcPr>
            <w:tcW w:w="1315" w:type="dxa"/>
            <w:tcBorders>
              <w:top w:val="nil"/>
              <w:left w:val="nil"/>
              <w:bottom w:val="single" w:sz="4" w:space="0" w:color="000000"/>
              <w:right w:val="single" w:sz="4" w:space="0" w:color="000000"/>
            </w:tcBorders>
            <w:shd w:val="clear" w:color="auto" w:fill="auto"/>
            <w:vAlign w:val="center"/>
          </w:tcPr>
          <w:p w14:paraId="00000AF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99.6%</w:t>
            </w:r>
          </w:p>
        </w:tc>
      </w:tr>
      <w:tr w:rsidR="005F3908" w:rsidRPr="003231FF" w14:paraId="68FB056E"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F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profesionales, científicas y técnicas</w:t>
            </w:r>
          </w:p>
        </w:tc>
        <w:tc>
          <w:tcPr>
            <w:tcW w:w="1201" w:type="dxa"/>
            <w:tcBorders>
              <w:top w:val="nil"/>
              <w:left w:val="nil"/>
              <w:bottom w:val="single" w:sz="4" w:space="0" w:color="000000"/>
              <w:right w:val="single" w:sz="4" w:space="0" w:color="000000"/>
            </w:tcBorders>
            <w:shd w:val="clear" w:color="auto" w:fill="FFFFFF"/>
            <w:vAlign w:val="center"/>
          </w:tcPr>
          <w:p w14:paraId="00000AF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23</w:t>
            </w:r>
          </w:p>
        </w:tc>
        <w:tc>
          <w:tcPr>
            <w:tcW w:w="1087" w:type="dxa"/>
            <w:tcBorders>
              <w:top w:val="nil"/>
              <w:left w:val="nil"/>
              <w:bottom w:val="single" w:sz="4" w:space="0" w:color="000000"/>
              <w:right w:val="single" w:sz="4" w:space="0" w:color="000000"/>
            </w:tcBorders>
            <w:shd w:val="clear" w:color="auto" w:fill="auto"/>
            <w:vAlign w:val="center"/>
          </w:tcPr>
          <w:p w14:paraId="00000AF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0.1%</w:t>
            </w:r>
          </w:p>
        </w:tc>
        <w:tc>
          <w:tcPr>
            <w:tcW w:w="1315" w:type="dxa"/>
            <w:tcBorders>
              <w:top w:val="nil"/>
              <w:left w:val="nil"/>
              <w:bottom w:val="single" w:sz="4" w:space="0" w:color="000000"/>
              <w:right w:val="single" w:sz="4" w:space="0" w:color="000000"/>
            </w:tcBorders>
            <w:shd w:val="clear" w:color="auto" w:fill="auto"/>
            <w:vAlign w:val="center"/>
          </w:tcPr>
          <w:p w14:paraId="00000AF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99.7%</w:t>
            </w:r>
          </w:p>
        </w:tc>
      </w:tr>
      <w:tr w:rsidR="005F3908" w:rsidRPr="003231FF" w14:paraId="010C49DF"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F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artísticas, de entretenimiento y recreativas</w:t>
            </w:r>
          </w:p>
        </w:tc>
        <w:tc>
          <w:tcPr>
            <w:tcW w:w="1201" w:type="dxa"/>
            <w:tcBorders>
              <w:top w:val="nil"/>
              <w:left w:val="nil"/>
              <w:bottom w:val="single" w:sz="4" w:space="0" w:color="000000"/>
              <w:right w:val="single" w:sz="4" w:space="0" w:color="000000"/>
            </w:tcBorders>
            <w:shd w:val="clear" w:color="auto" w:fill="FFFFFF"/>
            <w:vAlign w:val="center"/>
          </w:tcPr>
          <w:p w14:paraId="00000AF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14</w:t>
            </w:r>
          </w:p>
        </w:tc>
        <w:tc>
          <w:tcPr>
            <w:tcW w:w="1087" w:type="dxa"/>
            <w:tcBorders>
              <w:top w:val="nil"/>
              <w:left w:val="nil"/>
              <w:bottom w:val="single" w:sz="4" w:space="0" w:color="000000"/>
              <w:right w:val="single" w:sz="4" w:space="0" w:color="000000"/>
            </w:tcBorders>
            <w:shd w:val="clear" w:color="auto" w:fill="auto"/>
            <w:vAlign w:val="center"/>
          </w:tcPr>
          <w:p w14:paraId="00000AF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0.06%</w:t>
            </w:r>
          </w:p>
        </w:tc>
        <w:tc>
          <w:tcPr>
            <w:tcW w:w="1315" w:type="dxa"/>
            <w:tcBorders>
              <w:top w:val="nil"/>
              <w:left w:val="nil"/>
              <w:bottom w:val="single" w:sz="4" w:space="0" w:color="000000"/>
              <w:right w:val="single" w:sz="4" w:space="0" w:color="000000"/>
            </w:tcBorders>
            <w:shd w:val="clear" w:color="auto" w:fill="auto"/>
            <w:vAlign w:val="center"/>
          </w:tcPr>
          <w:p w14:paraId="00000AF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99.8%</w:t>
            </w:r>
          </w:p>
        </w:tc>
      </w:tr>
      <w:tr w:rsidR="005F3908" w:rsidRPr="003231FF" w14:paraId="4F7A9B9F"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AF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Suministro de electricidad, gas, vapor y aire acondicionado</w:t>
            </w:r>
          </w:p>
        </w:tc>
        <w:tc>
          <w:tcPr>
            <w:tcW w:w="1201" w:type="dxa"/>
            <w:tcBorders>
              <w:top w:val="nil"/>
              <w:left w:val="nil"/>
              <w:bottom w:val="single" w:sz="4" w:space="0" w:color="000000"/>
              <w:right w:val="single" w:sz="4" w:space="0" w:color="000000"/>
            </w:tcBorders>
            <w:shd w:val="clear" w:color="auto" w:fill="FFFFFF"/>
            <w:vAlign w:val="center"/>
          </w:tcPr>
          <w:p w14:paraId="00000B0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12</w:t>
            </w:r>
          </w:p>
        </w:tc>
        <w:tc>
          <w:tcPr>
            <w:tcW w:w="1087" w:type="dxa"/>
            <w:tcBorders>
              <w:top w:val="nil"/>
              <w:left w:val="nil"/>
              <w:bottom w:val="single" w:sz="4" w:space="0" w:color="000000"/>
              <w:right w:val="single" w:sz="4" w:space="0" w:color="000000"/>
            </w:tcBorders>
            <w:shd w:val="clear" w:color="auto" w:fill="auto"/>
            <w:vAlign w:val="center"/>
          </w:tcPr>
          <w:p w14:paraId="00000B0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0.05%</w:t>
            </w:r>
          </w:p>
        </w:tc>
        <w:tc>
          <w:tcPr>
            <w:tcW w:w="1315" w:type="dxa"/>
            <w:tcBorders>
              <w:top w:val="nil"/>
              <w:left w:val="nil"/>
              <w:bottom w:val="single" w:sz="4" w:space="0" w:color="000000"/>
              <w:right w:val="single" w:sz="4" w:space="0" w:color="000000"/>
            </w:tcBorders>
            <w:shd w:val="clear" w:color="auto" w:fill="auto"/>
            <w:vAlign w:val="center"/>
          </w:tcPr>
          <w:p w14:paraId="00000B0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99.9%</w:t>
            </w:r>
          </w:p>
        </w:tc>
      </w:tr>
      <w:tr w:rsidR="005F3908" w:rsidRPr="003231FF" w14:paraId="2DB0F1AA"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B0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Suministro de aguas, evacuación de aguas residuales, gestión de desechos y descontaminación</w:t>
            </w:r>
          </w:p>
        </w:tc>
        <w:tc>
          <w:tcPr>
            <w:tcW w:w="1201" w:type="dxa"/>
            <w:tcBorders>
              <w:top w:val="nil"/>
              <w:left w:val="nil"/>
              <w:bottom w:val="single" w:sz="4" w:space="0" w:color="000000"/>
              <w:right w:val="single" w:sz="4" w:space="0" w:color="000000"/>
            </w:tcBorders>
            <w:shd w:val="clear" w:color="auto" w:fill="FFFFFF"/>
            <w:vAlign w:val="center"/>
          </w:tcPr>
          <w:p w14:paraId="00000B0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11</w:t>
            </w:r>
          </w:p>
        </w:tc>
        <w:tc>
          <w:tcPr>
            <w:tcW w:w="1087" w:type="dxa"/>
            <w:tcBorders>
              <w:top w:val="nil"/>
              <w:left w:val="nil"/>
              <w:bottom w:val="single" w:sz="4" w:space="0" w:color="000000"/>
              <w:right w:val="single" w:sz="4" w:space="0" w:color="000000"/>
            </w:tcBorders>
            <w:shd w:val="clear" w:color="auto" w:fill="auto"/>
            <w:vAlign w:val="center"/>
          </w:tcPr>
          <w:p w14:paraId="00000B0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0.05%</w:t>
            </w:r>
          </w:p>
        </w:tc>
        <w:tc>
          <w:tcPr>
            <w:tcW w:w="1315" w:type="dxa"/>
            <w:tcBorders>
              <w:top w:val="nil"/>
              <w:left w:val="nil"/>
              <w:bottom w:val="single" w:sz="4" w:space="0" w:color="000000"/>
              <w:right w:val="single" w:sz="4" w:space="0" w:color="000000"/>
            </w:tcBorders>
            <w:shd w:val="clear" w:color="auto" w:fill="auto"/>
            <w:vAlign w:val="center"/>
          </w:tcPr>
          <w:p w14:paraId="00000B0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99.9%</w:t>
            </w:r>
          </w:p>
        </w:tc>
      </w:tr>
      <w:tr w:rsidR="005F3908" w:rsidRPr="003231FF" w14:paraId="7833CFF6"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B0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Explotación de minas y canteras</w:t>
            </w:r>
          </w:p>
        </w:tc>
        <w:tc>
          <w:tcPr>
            <w:tcW w:w="1201" w:type="dxa"/>
            <w:tcBorders>
              <w:top w:val="nil"/>
              <w:left w:val="nil"/>
              <w:bottom w:val="single" w:sz="4" w:space="0" w:color="000000"/>
              <w:right w:val="single" w:sz="4" w:space="0" w:color="000000"/>
            </w:tcBorders>
            <w:shd w:val="clear" w:color="auto" w:fill="FFFFFF"/>
            <w:vAlign w:val="center"/>
          </w:tcPr>
          <w:p w14:paraId="00000B08"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087" w:type="dxa"/>
            <w:tcBorders>
              <w:top w:val="nil"/>
              <w:left w:val="nil"/>
              <w:bottom w:val="single" w:sz="4" w:space="0" w:color="000000"/>
              <w:right w:val="single" w:sz="4" w:space="0" w:color="000000"/>
            </w:tcBorders>
            <w:shd w:val="clear" w:color="auto" w:fill="auto"/>
            <w:vAlign w:val="center"/>
          </w:tcPr>
          <w:p w14:paraId="00000B0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0.04%</w:t>
            </w:r>
          </w:p>
        </w:tc>
        <w:tc>
          <w:tcPr>
            <w:tcW w:w="1315" w:type="dxa"/>
            <w:tcBorders>
              <w:top w:val="nil"/>
              <w:left w:val="nil"/>
              <w:bottom w:val="single" w:sz="4" w:space="0" w:color="000000"/>
              <w:right w:val="single" w:sz="4" w:space="0" w:color="000000"/>
            </w:tcBorders>
            <w:shd w:val="clear" w:color="auto" w:fill="auto"/>
            <w:vAlign w:val="center"/>
          </w:tcPr>
          <w:p w14:paraId="00000B0A"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99.9%</w:t>
            </w:r>
          </w:p>
        </w:tc>
      </w:tr>
      <w:tr w:rsidR="005F3908" w:rsidRPr="003231FF" w14:paraId="76BDFBF6"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B0B"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financieras y de seguros</w:t>
            </w:r>
          </w:p>
        </w:tc>
        <w:tc>
          <w:tcPr>
            <w:tcW w:w="1201" w:type="dxa"/>
            <w:tcBorders>
              <w:top w:val="nil"/>
              <w:left w:val="nil"/>
              <w:bottom w:val="single" w:sz="4" w:space="0" w:color="000000"/>
              <w:right w:val="single" w:sz="4" w:space="0" w:color="000000"/>
            </w:tcBorders>
            <w:shd w:val="clear" w:color="auto" w:fill="FFFFFF"/>
            <w:vAlign w:val="center"/>
          </w:tcPr>
          <w:p w14:paraId="00000B0C"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9</w:t>
            </w:r>
          </w:p>
        </w:tc>
        <w:tc>
          <w:tcPr>
            <w:tcW w:w="1087" w:type="dxa"/>
            <w:tcBorders>
              <w:top w:val="nil"/>
              <w:left w:val="nil"/>
              <w:bottom w:val="single" w:sz="4" w:space="0" w:color="000000"/>
              <w:right w:val="single" w:sz="4" w:space="0" w:color="000000"/>
            </w:tcBorders>
            <w:shd w:val="clear" w:color="auto" w:fill="auto"/>
            <w:vAlign w:val="center"/>
          </w:tcPr>
          <w:p w14:paraId="00000B0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0.04%</w:t>
            </w:r>
          </w:p>
        </w:tc>
        <w:tc>
          <w:tcPr>
            <w:tcW w:w="1315" w:type="dxa"/>
            <w:tcBorders>
              <w:top w:val="nil"/>
              <w:left w:val="nil"/>
              <w:bottom w:val="single" w:sz="4" w:space="0" w:color="000000"/>
              <w:right w:val="single" w:sz="4" w:space="0" w:color="000000"/>
            </w:tcBorders>
            <w:shd w:val="clear" w:color="auto" w:fill="auto"/>
            <w:vAlign w:val="center"/>
          </w:tcPr>
          <w:p w14:paraId="00000B0E"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5F3908" w:rsidRPr="003231FF" w14:paraId="71780646"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B0F"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de organizaciones y órganos extraterritoriales</w:t>
            </w:r>
          </w:p>
        </w:tc>
        <w:tc>
          <w:tcPr>
            <w:tcW w:w="1201" w:type="dxa"/>
            <w:tcBorders>
              <w:top w:val="nil"/>
              <w:left w:val="nil"/>
              <w:bottom w:val="single" w:sz="4" w:space="0" w:color="000000"/>
              <w:right w:val="single" w:sz="4" w:space="0" w:color="000000"/>
            </w:tcBorders>
            <w:shd w:val="clear" w:color="auto" w:fill="FFFFFF"/>
            <w:vAlign w:val="center"/>
          </w:tcPr>
          <w:p w14:paraId="00000B10"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4</w:t>
            </w:r>
          </w:p>
        </w:tc>
        <w:tc>
          <w:tcPr>
            <w:tcW w:w="1087" w:type="dxa"/>
            <w:tcBorders>
              <w:top w:val="nil"/>
              <w:left w:val="nil"/>
              <w:bottom w:val="single" w:sz="4" w:space="0" w:color="000000"/>
              <w:right w:val="single" w:sz="4" w:space="0" w:color="000000"/>
            </w:tcBorders>
            <w:shd w:val="clear" w:color="auto" w:fill="auto"/>
            <w:vAlign w:val="center"/>
          </w:tcPr>
          <w:p w14:paraId="00000B1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0.02%</w:t>
            </w:r>
          </w:p>
        </w:tc>
        <w:tc>
          <w:tcPr>
            <w:tcW w:w="1315" w:type="dxa"/>
            <w:tcBorders>
              <w:top w:val="nil"/>
              <w:left w:val="nil"/>
              <w:bottom w:val="single" w:sz="4" w:space="0" w:color="000000"/>
              <w:right w:val="single" w:sz="4" w:space="0" w:color="000000"/>
            </w:tcBorders>
            <w:shd w:val="clear" w:color="auto" w:fill="auto"/>
            <w:vAlign w:val="center"/>
          </w:tcPr>
          <w:p w14:paraId="00000B12"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5F3908" w:rsidRPr="003231FF" w14:paraId="249599A7" w14:textId="77777777">
        <w:trPr>
          <w:trHeight w:val="297"/>
        </w:trPr>
        <w:tc>
          <w:tcPr>
            <w:tcW w:w="6002" w:type="dxa"/>
            <w:tcBorders>
              <w:top w:val="nil"/>
              <w:left w:val="single" w:sz="4" w:space="0" w:color="000000"/>
              <w:bottom w:val="single" w:sz="4" w:space="0" w:color="000000"/>
              <w:right w:val="single" w:sz="4" w:space="0" w:color="000000"/>
            </w:tcBorders>
            <w:shd w:val="clear" w:color="auto" w:fill="FFFFFF"/>
            <w:vAlign w:val="center"/>
          </w:tcPr>
          <w:p w14:paraId="00000B1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Actividades inmobiliarias</w:t>
            </w:r>
          </w:p>
        </w:tc>
        <w:tc>
          <w:tcPr>
            <w:tcW w:w="1201" w:type="dxa"/>
            <w:tcBorders>
              <w:top w:val="nil"/>
              <w:left w:val="nil"/>
              <w:bottom w:val="single" w:sz="4" w:space="0" w:color="000000"/>
              <w:right w:val="single" w:sz="4" w:space="0" w:color="000000"/>
            </w:tcBorders>
            <w:shd w:val="clear" w:color="auto" w:fill="FFFFFF"/>
            <w:vAlign w:val="center"/>
          </w:tcPr>
          <w:p w14:paraId="00000B14"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w:t>
            </w:r>
          </w:p>
        </w:tc>
        <w:tc>
          <w:tcPr>
            <w:tcW w:w="1087" w:type="dxa"/>
            <w:tcBorders>
              <w:top w:val="nil"/>
              <w:left w:val="nil"/>
              <w:bottom w:val="single" w:sz="4" w:space="0" w:color="000000"/>
              <w:right w:val="single" w:sz="4" w:space="0" w:color="000000"/>
            </w:tcBorders>
            <w:shd w:val="clear" w:color="auto" w:fill="auto"/>
            <w:vAlign w:val="center"/>
          </w:tcPr>
          <w:p w14:paraId="00000B15"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0.00%</w:t>
            </w:r>
          </w:p>
        </w:tc>
        <w:tc>
          <w:tcPr>
            <w:tcW w:w="1315" w:type="dxa"/>
            <w:tcBorders>
              <w:top w:val="nil"/>
              <w:left w:val="nil"/>
              <w:bottom w:val="single" w:sz="4" w:space="0" w:color="000000"/>
              <w:right w:val="single" w:sz="4" w:space="0" w:color="000000"/>
            </w:tcBorders>
            <w:shd w:val="clear" w:color="auto" w:fill="auto"/>
            <w:vAlign w:val="center"/>
          </w:tcPr>
          <w:p w14:paraId="00000B16"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100.0%</w:t>
            </w:r>
          </w:p>
        </w:tc>
      </w:tr>
      <w:tr w:rsidR="00B26071" w:rsidRPr="003231FF" w14:paraId="1A3456A4" w14:textId="77777777">
        <w:trPr>
          <w:trHeight w:val="297"/>
        </w:trPr>
        <w:tc>
          <w:tcPr>
            <w:tcW w:w="6002" w:type="dxa"/>
            <w:tcBorders>
              <w:top w:val="nil"/>
              <w:left w:val="single" w:sz="4" w:space="0" w:color="000000"/>
              <w:bottom w:val="single" w:sz="4" w:space="0" w:color="000000"/>
              <w:right w:val="single" w:sz="4" w:space="0" w:color="000000"/>
            </w:tcBorders>
            <w:shd w:val="clear" w:color="auto" w:fill="BFBFBF"/>
            <w:vAlign w:val="center"/>
          </w:tcPr>
          <w:p w14:paraId="00000B1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Total</w:t>
            </w:r>
          </w:p>
        </w:tc>
        <w:tc>
          <w:tcPr>
            <w:tcW w:w="1201" w:type="dxa"/>
            <w:tcBorders>
              <w:top w:val="nil"/>
              <w:left w:val="nil"/>
              <w:bottom w:val="single" w:sz="4" w:space="0" w:color="000000"/>
              <w:right w:val="single" w:sz="4" w:space="0" w:color="000000"/>
            </w:tcBorders>
            <w:shd w:val="clear" w:color="auto" w:fill="BFBFBF"/>
            <w:vAlign w:val="center"/>
          </w:tcPr>
          <w:p w14:paraId="00000B1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21,897</w:t>
            </w:r>
          </w:p>
        </w:tc>
        <w:tc>
          <w:tcPr>
            <w:tcW w:w="1087" w:type="dxa"/>
            <w:tcBorders>
              <w:top w:val="nil"/>
              <w:left w:val="nil"/>
              <w:bottom w:val="single" w:sz="4" w:space="0" w:color="000000"/>
              <w:right w:val="single" w:sz="4" w:space="0" w:color="000000"/>
            </w:tcBorders>
            <w:shd w:val="clear" w:color="auto" w:fill="BFBFBF"/>
            <w:vAlign w:val="center"/>
          </w:tcPr>
          <w:p w14:paraId="00000B1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100.0%</w:t>
            </w:r>
          </w:p>
        </w:tc>
        <w:tc>
          <w:tcPr>
            <w:tcW w:w="1315" w:type="dxa"/>
            <w:tcBorders>
              <w:top w:val="nil"/>
              <w:left w:val="nil"/>
              <w:bottom w:val="single" w:sz="4" w:space="0" w:color="000000"/>
              <w:right w:val="single" w:sz="4" w:space="0" w:color="000000"/>
            </w:tcBorders>
            <w:shd w:val="clear" w:color="auto" w:fill="BFBFBF"/>
            <w:vAlign w:val="center"/>
          </w:tcPr>
          <w:p w14:paraId="00000B1A" w14:textId="77777777" w:rsidR="005A45BA" w:rsidRPr="003231FF" w:rsidRDefault="005A45BA" w:rsidP="002848F2">
            <w:pPr>
              <w:spacing w:before="0" w:after="0" w:line="240" w:lineRule="auto"/>
              <w:rPr>
                <w:rFonts w:ascii="Calibri" w:eastAsia="Calibri" w:hAnsi="Calibri" w:cs="Calibri"/>
                <w:sz w:val="22"/>
                <w:szCs w:val="22"/>
              </w:rPr>
            </w:pPr>
          </w:p>
        </w:tc>
      </w:tr>
    </w:tbl>
    <w:p w14:paraId="00000B1B"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Fuente: Elaboración propia con base a la EPHPM 2019, INE.</w:t>
      </w:r>
    </w:p>
    <w:p w14:paraId="00000B1D"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15" w:name="_Toc190943270"/>
      <w:bookmarkStart w:id="116" w:name="_Toc190943271"/>
      <w:bookmarkEnd w:id="115"/>
      <w:r w:rsidRPr="003231FF">
        <w:rPr>
          <w:rFonts w:ascii="Calibri" w:eastAsia="Calibri" w:hAnsi="Calibri" w:cs="Calibri"/>
          <w:sz w:val="22"/>
          <w:szCs w:val="22"/>
        </w:rPr>
        <w:lastRenderedPageBreak/>
        <w:t>Acceso a mercados:</w:t>
      </w:r>
      <w:bookmarkEnd w:id="116"/>
    </w:p>
    <w:p w14:paraId="00000B1E" w14:textId="1C540E82"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mayoría de la gente utiliza los mercados municipales, pero los principales mercados </w:t>
      </w:r>
      <w:r w:rsidR="00FA0183" w:rsidRPr="003231FF">
        <w:rPr>
          <w:rFonts w:ascii="Calibri" w:eastAsia="Calibri" w:hAnsi="Calibri" w:cs="Calibri"/>
          <w:sz w:val="22"/>
          <w:szCs w:val="22"/>
        </w:rPr>
        <w:t xml:space="preserve">se encuentran distantes: </w:t>
      </w:r>
      <w:r w:rsidRPr="003231FF">
        <w:rPr>
          <w:rFonts w:ascii="Calibri" w:eastAsia="Calibri" w:hAnsi="Calibri" w:cs="Calibri"/>
          <w:sz w:val="22"/>
          <w:szCs w:val="22"/>
        </w:rPr>
        <w:t xml:space="preserve">Puerto Lempira, La Ceiba y San Pedro Sula. </w:t>
      </w:r>
      <w:r w:rsidR="00FA0183" w:rsidRPr="003231FF">
        <w:rPr>
          <w:rFonts w:ascii="Calibri" w:eastAsia="Calibri" w:hAnsi="Calibri" w:cs="Calibri"/>
          <w:sz w:val="22"/>
          <w:szCs w:val="22"/>
        </w:rPr>
        <w:t xml:space="preserve">Aunque los productores pueden </w:t>
      </w:r>
      <w:r w:rsidRPr="003231FF">
        <w:rPr>
          <w:rFonts w:ascii="Calibri" w:eastAsia="Calibri" w:hAnsi="Calibri" w:cs="Calibri"/>
          <w:sz w:val="22"/>
          <w:szCs w:val="22"/>
        </w:rPr>
        <w:t>depender de sus propios</w:t>
      </w:r>
      <w:r w:rsidR="00FA0183" w:rsidRPr="003231FF">
        <w:rPr>
          <w:rFonts w:ascii="Calibri" w:eastAsia="Calibri" w:hAnsi="Calibri" w:cs="Calibri"/>
          <w:sz w:val="22"/>
          <w:szCs w:val="22"/>
        </w:rPr>
        <w:t xml:space="preserve"> productos </w:t>
      </w:r>
      <w:r w:rsidR="00B24818" w:rsidRPr="003231FF">
        <w:rPr>
          <w:rFonts w:ascii="Calibri" w:eastAsia="Calibri" w:hAnsi="Calibri" w:cs="Calibri"/>
          <w:sz w:val="22"/>
          <w:szCs w:val="22"/>
        </w:rPr>
        <w:t>como yuca</w:t>
      </w:r>
      <w:r w:rsidRPr="003231FF">
        <w:rPr>
          <w:rFonts w:ascii="Calibri" w:eastAsia="Calibri" w:hAnsi="Calibri" w:cs="Calibri"/>
          <w:sz w:val="22"/>
          <w:szCs w:val="22"/>
        </w:rPr>
        <w:t xml:space="preserve"> y plátano, también dependen de </w:t>
      </w:r>
      <w:r w:rsidR="00FA0183" w:rsidRPr="003231FF">
        <w:rPr>
          <w:rFonts w:ascii="Calibri" w:eastAsia="Calibri" w:hAnsi="Calibri" w:cs="Calibri"/>
          <w:sz w:val="22"/>
          <w:szCs w:val="22"/>
        </w:rPr>
        <w:t>otros productos o requieren otros espacios para comercializar de los cuales no siempre disponen</w:t>
      </w:r>
      <w:r w:rsidR="005D7D6E" w:rsidRPr="003231FF">
        <w:rPr>
          <w:rFonts w:ascii="Calibri" w:eastAsia="Calibri" w:hAnsi="Calibri" w:cs="Calibri"/>
          <w:sz w:val="22"/>
          <w:szCs w:val="22"/>
        </w:rPr>
        <w:t xml:space="preserve"> de la conectividad </w:t>
      </w:r>
      <w:r w:rsidR="00EC6FA9" w:rsidRPr="003231FF">
        <w:rPr>
          <w:rFonts w:ascii="Calibri" w:eastAsia="Calibri" w:hAnsi="Calibri" w:cs="Calibri"/>
          <w:sz w:val="22"/>
          <w:szCs w:val="22"/>
        </w:rPr>
        <w:t>y acceso que requieren</w:t>
      </w:r>
      <w:r w:rsidRPr="003231FF">
        <w:rPr>
          <w:rFonts w:ascii="Calibri" w:eastAsia="Calibri" w:hAnsi="Calibri" w:cs="Calibri"/>
          <w:sz w:val="22"/>
          <w:szCs w:val="22"/>
        </w:rPr>
        <w:t>.</w:t>
      </w:r>
    </w:p>
    <w:p w14:paraId="4FF0873E" w14:textId="77777777" w:rsidR="00FA4673" w:rsidRPr="003231FF" w:rsidRDefault="00FA4673" w:rsidP="002848F2">
      <w:pPr>
        <w:spacing w:before="0" w:after="0" w:line="240" w:lineRule="auto"/>
        <w:rPr>
          <w:rFonts w:ascii="Calibri" w:eastAsia="Calibri" w:hAnsi="Calibri" w:cs="Calibri"/>
          <w:sz w:val="22"/>
          <w:szCs w:val="22"/>
        </w:rPr>
      </w:pPr>
    </w:p>
    <w:p w14:paraId="00000B1F" w14:textId="0896B123" w:rsidR="005A45BA" w:rsidRPr="003231FF" w:rsidRDefault="00416FCA" w:rsidP="00457A1C">
      <w:pPr>
        <w:pStyle w:val="Ttulo1"/>
        <w:numPr>
          <w:ilvl w:val="2"/>
          <w:numId w:val="7"/>
        </w:numPr>
        <w:spacing w:before="0"/>
        <w:rPr>
          <w:rFonts w:ascii="Calibri" w:eastAsia="Calibri" w:hAnsi="Calibri" w:cs="Calibri"/>
          <w:sz w:val="22"/>
          <w:szCs w:val="22"/>
        </w:rPr>
      </w:pPr>
      <w:bookmarkStart w:id="117" w:name="_Toc190943272"/>
      <w:r w:rsidRPr="003231FF">
        <w:rPr>
          <w:rFonts w:ascii="Calibri" w:eastAsia="Calibri" w:hAnsi="Calibri" w:cs="Calibri"/>
          <w:sz w:val="22"/>
          <w:szCs w:val="22"/>
        </w:rPr>
        <w:t xml:space="preserve">Emprendimientos </w:t>
      </w:r>
      <w:r w:rsidR="000403C6" w:rsidRPr="003231FF">
        <w:rPr>
          <w:rFonts w:ascii="Calibri" w:eastAsia="Calibri" w:hAnsi="Calibri" w:cs="Calibri"/>
          <w:sz w:val="22"/>
          <w:szCs w:val="22"/>
        </w:rPr>
        <w:t>de mujeres.</w:t>
      </w:r>
      <w:bookmarkEnd w:id="117"/>
      <w:r w:rsidRPr="003231FF">
        <w:rPr>
          <w:rFonts w:ascii="Calibri" w:eastAsia="Calibri" w:hAnsi="Calibri" w:cs="Calibri"/>
          <w:sz w:val="22"/>
          <w:szCs w:val="22"/>
        </w:rPr>
        <w:t xml:space="preserve"> </w:t>
      </w:r>
    </w:p>
    <w:p w14:paraId="4C854A38" w14:textId="3B360F91" w:rsidR="00A1563E" w:rsidRPr="003231FF" w:rsidRDefault="00416FCA" w:rsidP="002848F2">
      <w:pPr>
        <w:spacing w:before="0" w:after="0" w:line="240" w:lineRule="auto"/>
        <w:rPr>
          <w:rFonts w:ascii="Calibri" w:eastAsia="Calibri" w:hAnsi="Calibri" w:cs="Calibri"/>
          <w:sz w:val="22"/>
          <w:szCs w:val="22"/>
        </w:rPr>
      </w:pPr>
      <w:r w:rsidRPr="0708BB38">
        <w:rPr>
          <w:rFonts w:ascii="Calibri" w:eastAsia="Calibri" w:hAnsi="Calibri" w:cs="Calibri"/>
          <w:i/>
          <w:iCs/>
          <w:sz w:val="22"/>
          <w:szCs w:val="22"/>
        </w:rPr>
        <w:t>Capacitar a la mujer para que sea dueña de su propia economía es uno de los grandes retos de la ayuda al desarrollo en esta zo</w:t>
      </w:r>
      <w:r w:rsidRPr="003231FF">
        <w:rPr>
          <w:rFonts w:ascii="Calibri" w:eastAsia="Calibri" w:hAnsi="Calibri" w:cs="Calibri"/>
          <w:sz w:val="22"/>
          <w:szCs w:val="22"/>
        </w:rPr>
        <w:t>n</w:t>
      </w:r>
      <w:r w:rsidRPr="0708BB38">
        <w:rPr>
          <w:rFonts w:ascii="Calibri" w:eastAsia="Calibri" w:hAnsi="Calibri" w:cs="Calibri"/>
          <w:i/>
          <w:iCs/>
          <w:sz w:val="22"/>
          <w:szCs w:val="22"/>
        </w:rPr>
        <w:t>a</w:t>
      </w:r>
      <w:r w:rsidRPr="003231FF">
        <w:rPr>
          <w:rFonts w:ascii="Calibri" w:eastAsia="Calibri" w:hAnsi="Calibri" w:cs="Calibri"/>
          <w:sz w:val="22"/>
          <w:szCs w:val="22"/>
        </w:rPr>
        <w:t xml:space="preserve">. </w:t>
      </w:r>
      <w:r w:rsidR="00A1563E" w:rsidRPr="003231FF">
        <w:rPr>
          <w:rFonts w:ascii="Calibri" w:eastAsia="Calibri" w:hAnsi="Calibri" w:cs="Calibri"/>
          <w:sz w:val="22"/>
          <w:szCs w:val="22"/>
        </w:rPr>
        <w:t xml:space="preserve">Particularmente en el caso de las mujeres, al tener poco acceso a la tierra, esto se traduce </w:t>
      </w:r>
      <w:r w:rsidR="00750661" w:rsidRPr="003231FF">
        <w:rPr>
          <w:rFonts w:ascii="Calibri" w:eastAsia="Calibri" w:hAnsi="Calibri" w:cs="Calibri"/>
          <w:sz w:val="22"/>
          <w:szCs w:val="22"/>
        </w:rPr>
        <w:t xml:space="preserve">en </w:t>
      </w:r>
      <w:r w:rsidR="00A1563E" w:rsidRPr="003231FF">
        <w:rPr>
          <w:rFonts w:ascii="Calibri" w:eastAsia="Calibri" w:hAnsi="Calibri" w:cs="Calibri"/>
          <w:sz w:val="22"/>
          <w:szCs w:val="22"/>
        </w:rPr>
        <w:t xml:space="preserve">bajo acceso al crédito y al emprendimiento. </w:t>
      </w:r>
      <w:r w:rsidR="00750661" w:rsidRPr="003231FF">
        <w:rPr>
          <w:rFonts w:ascii="Calibri" w:eastAsia="Calibri" w:hAnsi="Calibri" w:cs="Calibri"/>
          <w:sz w:val="22"/>
          <w:szCs w:val="22"/>
        </w:rPr>
        <w:t>Lo que limita que ellas desarrollen negocios, dado que l</w:t>
      </w:r>
      <w:r w:rsidR="00A1563E" w:rsidRPr="003231FF">
        <w:rPr>
          <w:rFonts w:ascii="Calibri" w:eastAsia="Calibri" w:hAnsi="Calibri" w:cs="Calibri"/>
          <w:sz w:val="22"/>
          <w:szCs w:val="22"/>
        </w:rPr>
        <w:t>os préstamos concedidos a las mujeres representan un tercio del crédito concedido por los bancos comerciales, y a las mujeres se les suelen cobrar tipos de interés más elevados</w:t>
      </w:r>
      <w:r w:rsidR="0052286E" w:rsidRPr="003231FF">
        <w:footnoteReference w:id="22"/>
      </w:r>
      <w:r w:rsidR="000403C6" w:rsidRPr="003231FF">
        <w:rPr>
          <w:rFonts w:ascii="Calibri" w:eastAsia="Calibri" w:hAnsi="Calibri" w:cs="Calibri"/>
          <w:sz w:val="22"/>
          <w:szCs w:val="22"/>
        </w:rPr>
        <w:t>. La misma fuente señala que las mujeres en las cadenas de valor agrícolas participan menos en tareas de mayor valor agregado que requieren una mayor inversión de capital.</w:t>
      </w:r>
    </w:p>
    <w:p w14:paraId="7F8C49DC" w14:textId="77777777" w:rsidR="00EC6FA9" w:rsidRPr="003231FF" w:rsidRDefault="00EC6FA9" w:rsidP="002848F2">
      <w:pPr>
        <w:spacing w:before="0" w:after="0" w:line="240" w:lineRule="auto"/>
        <w:rPr>
          <w:rFonts w:ascii="Calibri" w:eastAsia="Calibri" w:hAnsi="Calibri" w:cs="Calibri"/>
          <w:sz w:val="22"/>
          <w:szCs w:val="22"/>
        </w:rPr>
      </w:pPr>
    </w:p>
    <w:p w14:paraId="00000B21"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18" w:name="_Toc190943273"/>
      <w:r w:rsidRPr="003231FF">
        <w:rPr>
          <w:rFonts w:ascii="Calibri" w:eastAsia="Calibri" w:hAnsi="Calibri" w:cs="Calibri"/>
          <w:sz w:val="22"/>
          <w:szCs w:val="22"/>
        </w:rPr>
        <w:t>Crimen y violencia</w:t>
      </w:r>
      <w:bookmarkEnd w:id="118"/>
      <w:r w:rsidRPr="003231FF">
        <w:rPr>
          <w:rFonts w:ascii="Calibri" w:eastAsia="Calibri" w:hAnsi="Calibri" w:cs="Calibri"/>
          <w:sz w:val="22"/>
          <w:szCs w:val="22"/>
        </w:rPr>
        <w:t xml:space="preserve"> </w:t>
      </w:r>
    </w:p>
    <w:p w14:paraId="79D48F31" w14:textId="0A1F3210" w:rsidR="00784922" w:rsidRDefault="00416FCA" w:rsidP="002848F2">
      <w:pPr>
        <w:spacing w:before="0" w:after="0" w:line="240" w:lineRule="auto"/>
        <w:rPr>
          <w:rFonts w:ascii="Calibri" w:eastAsia="Calibri" w:hAnsi="Calibri" w:cs="Calibri"/>
          <w:sz w:val="22"/>
          <w:szCs w:val="22"/>
        </w:rPr>
      </w:pPr>
      <w:r w:rsidRPr="32F49387">
        <w:rPr>
          <w:rFonts w:ascii="Calibri" w:eastAsia="Calibri" w:hAnsi="Calibri" w:cs="Calibri"/>
          <w:sz w:val="22"/>
          <w:szCs w:val="22"/>
        </w:rPr>
        <w:t>Honduras es uno de los países más violentos del mundo y los indígenas se encuentran inmersos en esa violencia e inseguridad generalizada. Según diversas estadísticas, la tasa de homicidios en Honduras por cada 100.000 habitantes osciló entre 85,6 y 90,4 en 2012, mientras que en 2014 fue alrededor de 68</w:t>
      </w:r>
      <w:r w:rsidR="00F32096" w:rsidRPr="32F49387">
        <w:rPr>
          <w:rFonts w:ascii="Calibri" w:eastAsia="Calibri" w:hAnsi="Calibri" w:cs="Calibri"/>
          <w:sz w:val="22"/>
          <w:szCs w:val="22"/>
        </w:rPr>
        <w:t>.00, presentado</w:t>
      </w:r>
      <w:r w:rsidR="00784922" w:rsidRPr="32F49387">
        <w:rPr>
          <w:rFonts w:ascii="Calibri" w:eastAsia="Calibri" w:hAnsi="Calibri" w:cs="Calibri"/>
          <w:sz w:val="22"/>
          <w:szCs w:val="22"/>
        </w:rPr>
        <w:t xml:space="preserve"> a partir del año 2017,</w:t>
      </w:r>
      <w:r w:rsidR="00F32096" w:rsidRPr="32F49387">
        <w:rPr>
          <w:rFonts w:ascii="Calibri" w:eastAsia="Calibri" w:hAnsi="Calibri" w:cs="Calibri"/>
          <w:sz w:val="22"/>
          <w:szCs w:val="22"/>
        </w:rPr>
        <w:t xml:space="preserve"> una tendencia a la baja según reportes oficiales</w:t>
      </w:r>
      <w:r w:rsidR="00784922" w:rsidRPr="32F49387">
        <w:rPr>
          <w:rFonts w:ascii="Calibri" w:eastAsia="Calibri" w:hAnsi="Calibri" w:cs="Calibri"/>
          <w:sz w:val="22"/>
          <w:szCs w:val="22"/>
        </w:rPr>
        <w:t xml:space="preserve"> y del departamento de Estadísticas Policial</w:t>
      </w:r>
      <w:r w:rsidRPr="32F49387">
        <w:rPr>
          <w:rFonts w:ascii="Calibri" w:eastAsia="Calibri" w:hAnsi="Calibri" w:cs="Calibri"/>
          <w:sz w:val="22"/>
          <w:szCs w:val="22"/>
        </w:rPr>
        <w:t xml:space="preserve">. </w:t>
      </w:r>
    </w:p>
    <w:p w14:paraId="0AE9B777" w14:textId="77777777" w:rsidR="00784922" w:rsidRDefault="00784922" w:rsidP="002848F2">
      <w:pPr>
        <w:spacing w:before="0" w:after="0" w:line="240" w:lineRule="auto"/>
        <w:rPr>
          <w:rFonts w:ascii="Calibri" w:eastAsia="Calibri" w:hAnsi="Calibri" w:cs="Calibri"/>
          <w:sz w:val="22"/>
          <w:szCs w:val="22"/>
        </w:rPr>
      </w:pPr>
    </w:p>
    <w:p w14:paraId="5893F6F6" w14:textId="11C22B4C" w:rsidR="00784922" w:rsidRDefault="00784922" w:rsidP="00B87AEA">
      <w:pPr>
        <w:spacing w:before="0" w:after="0" w:line="240" w:lineRule="auto"/>
        <w:jc w:val="center"/>
        <w:rPr>
          <w:rFonts w:ascii="Calibri" w:eastAsia="Calibri" w:hAnsi="Calibri" w:cs="Calibri"/>
          <w:sz w:val="22"/>
          <w:szCs w:val="22"/>
        </w:rPr>
      </w:pPr>
      <w:r>
        <w:rPr>
          <w:noProof/>
        </w:rPr>
        <w:drawing>
          <wp:inline distT="0" distB="0" distL="0" distR="0" wp14:anchorId="63AB694E" wp14:editId="3EA5183B">
            <wp:extent cx="5400040" cy="307408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3074087"/>
                    </a:xfrm>
                    <a:prstGeom prst="rect">
                      <a:avLst/>
                    </a:prstGeom>
                  </pic:spPr>
                </pic:pic>
              </a:graphicData>
            </a:graphic>
          </wp:inline>
        </w:drawing>
      </w:r>
    </w:p>
    <w:p w14:paraId="43301564" w14:textId="77777777" w:rsidR="00784922" w:rsidRDefault="00784922" w:rsidP="002848F2">
      <w:pPr>
        <w:spacing w:before="0" w:after="0" w:line="240" w:lineRule="auto"/>
        <w:rPr>
          <w:rFonts w:ascii="Calibri" w:eastAsia="Calibri" w:hAnsi="Calibri" w:cs="Calibri"/>
          <w:sz w:val="22"/>
          <w:szCs w:val="22"/>
        </w:rPr>
      </w:pPr>
    </w:p>
    <w:p w14:paraId="00000B22" w14:textId="0399A65F" w:rsidR="005A45BA" w:rsidRDefault="00784922" w:rsidP="002848F2">
      <w:pPr>
        <w:spacing w:before="0" w:after="0" w:line="240" w:lineRule="auto"/>
        <w:rPr>
          <w:rFonts w:ascii="Calibri" w:eastAsia="Calibri" w:hAnsi="Calibri" w:cs="Calibri"/>
          <w:sz w:val="22"/>
          <w:szCs w:val="22"/>
        </w:rPr>
      </w:pPr>
      <w:r>
        <w:rPr>
          <w:rFonts w:ascii="Calibri" w:eastAsia="Calibri" w:hAnsi="Calibri" w:cs="Calibri"/>
          <w:sz w:val="22"/>
          <w:szCs w:val="22"/>
        </w:rPr>
        <w:t>Pese a la disminución en la tasa de homicidios, e</w:t>
      </w:r>
      <w:r w:rsidR="00416FCA" w:rsidRPr="003231FF">
        <w:rPr>
          <w:rFonts w:ascii="Calibri" w:eastAsia="Calibri" w:hAnsi="Calibri" w:cs="Calibri"/>
          <w:sz w:val="22"/>
          <w:szCs w:val="22"/>
        </w:rPr>
        <w:t xml:space="preserve">jercer una labor de defensa de derechos humanos en Honduras aumenta el riesgo de ser víctima de violencia. Los pueblos indígenas son también vulnerables a la violencia relacionada con el narcotráfico, el crimen organizado y la consiguiente respuesta estatal. </w:t>
      </w:r>
    </w:p>
    <w:p w14:paraId="772BBD25" w14:textId="77777777" w:rsidR="00BE2341" w:rsidRPr="003231FF" w:rsidRDefault="00BE2341" w:rsidP="002848F2">
      <w:pPr>
        <w:spacing w:before="0" w:after="0" w:line="240" w:lineRule="auto"/>
        <w:rPr>
          <w:rFonts w:ascii="Calibri" w:eastAsia="Calibri" w:hAnsi="Calibri" w:cs="Calibri"/>
          <w:sz w:val="22"/>
          <w:szCs w:val="22"/>
        </w:rPr>
      </w:pPr>
    </w:p>
    <w:p w14:paraId="00000B23"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lastRenderedPageBreak/>
        <w:t>Los pueblos indígenas han denunciado la falta de acceso a la justicia para hacer valer sus derechos. Un problema fundamental es el desconocimiento de los operadores de justicia de los derechos, culturas y lenguas de los pueblos indígenas, además del racismo y discriminación que los indígenas han sufrido históricamente. Otros problemas fundamentales y generalizados incluyen la incapacidad institucional para investigar delitos y la grave ausencia de independencia del poder judicial. Ello ha resultado en una impunidad estructural que con relación a los homicidios cometidos en Honduras afecta, según cifras oficiales, al 80% de los casos; según organizaciones de la sociedad civil, esa cifra es de hasta el 98%.</w:t>
      </w:r>
    </w:p>
    <w:p w14:paraId="0F283DEB" w14:textId="77777777" w:rsidR="00BE2341" w:rsidRDefault="00BE2341" w:rsidP="002848F2">
      <w:pPr>
        <w:spacing w:before="0" w:after="0" w:line="240" w:lineRule="auto"/>
        <w:rPr>
          <w:rFonts w:ascii="Calibri" w:eastAsia="Calibri" w:hAnsi="Calibri" w:cs="Calibri"/>
          <w:sz w:val="22"/>
          <w:szCs w:val="22"/>
        </w:rPr>
      </w:pPr>
    </w:p>
    <w:p w14:paraId="00000B24" w14:textId="64042C66"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Con respecto a la administración de justicia local, se ha denunciado la politización del nombramiento de los funcionarios judiciales, así como algunos casos, como en la Moskitia, en que personas ligadas al narcotráfico evaden la justicia por crímenes cometidos contra indígenas mediante el soborno de jueces, fiscales o policías. Ello ha resultado en la muerte de indígenas que presentaron denuncias contra narcotraficantes ante autoridades locales. Representantes indígenas manifestaron que los operadores de justicia en regiones con alta población indígena, como la Moskitia, deberían provenir de las comunidades indígenas y estar sujetos a auditoría de las propias comunidades.</w:t>
      </w:r>
    </w:p>
    <w:p w14:paraId="36DE1E69" w14:textId="77777777" w:rsidR="00BE2341" w:rsidRDefault="00BE2341" w:rsidP="002848F2">
      <w:pPr>
        <w:spacing w:before="0" w:after="0" w:line="240" w:lineRule="auto"/>
        <w:rPr>
          <w:rFonts w:ascii="Calibri" w:eastAsia="Calibri" w:hAnsi="Calibri" w:cs="Calibri"/>
          <w:sz w:val="22"/>
          <w:szCs w:val="22"/>
        </w:rPr>
      </w:pPr>
    </w:p>
    <w:p w14:paraId="00000B25" w14:textId="402E4C59"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Los pueblos indígenas también reclaman el respeto y reconocimiento de sus propios sistemas y autoridades de justicia. Por ejemplo, representantes </w:t>
      </w:r>
      <w:r w:rsidR="00C25E5A">
        <w:rPr>
          <w:rFonts w:ascii="Calibri" w:eastAsia="Calibri" w:hAnsi="Calibri" w:cs="Calibri"/>
          <w:sz w:val="22"/>
          <w:szCs w:val="22"/>
        </w:rPr>
        <w:t>del Pueblo Miskito</w:t>
      </w:r>
      <w:r w:rsidRPr="003231FF">
        <w:rPr>
          <w:rFonts w:ascii="Calibri" w:eastAsia="Calibri" w:hAnsi="Calibri" w:cs="Calibri"/>
          <w:sz w:val="22"/>
          <w:szCs w:val="22"/>
        </w:rPr>
        <w:t xml:space="preserve"> expresaron su deseo de establecer procesos de coordinación entre el poder judicial y los operadores de justicia de los </w:t>
      </w:r>
      <w:r w:rsidR="00811145">
        <w:rPr>
          <w:rFonts w:ascii="Calibri" w:eastAsia="Calibri" w:hAnsi="Calibri" w:cs="Calibri"/>
          <w:sz w:val="22"/>
          <w:szCs w:val="22"/>
        </w:rPr>
        <w:t>CT</w:t>
      </w:r>
      <w:r w:rsidRPr="003231FF">
        <w:rPr>
          <w:rFonts w:ascii="Calibri" w:eastAsia="Calibri" w:hAnsi="Calibri" w:cs="Calibri"/>
          <w:sz w:val="22"/>
          <w:szCs w:val="22"/>
        </w:rPr>
        <w:t xml:space="preserve"> </w:t>
      </w:r>
      <w:r w:rsidR="00C25E5A">
        <w:rPr>
          <w:rFonts w:ascii="Calibri" w:eastAsia="Calibri" w:hAnsi="Calibri" w:cs="Calibri"/>
          <w:sz w:val="22"/>
          <w:szCs w:val="22"/>
        </w:rPr>
        <w:t>Miskitos</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para que estos últimos pudieran resolver casos a nivel comunitario conforme a su derecho consuetudinario.</w:t>
      </w:r>
    </w:p>
    <w:p w14:paraId="23BFF56C" w14:textId="77777777" w:rsidR="00BE2341" w:rsidRDefault="00BE2341" w:rsidP="002848F2">
      <w:pPr>
        <w:spacing w:before="0" w:after="0" w:line="240" w:lineRule="auto"/>
        <w:rPr>
          <w:rFonts w:ascii="Calibri" w:eastAsia="Calibri" w:hAnsi="Calibri" w:cs="Calibri"/>
          <w:sz w:val="22"/>
          <w:szCs w:val="22"/>
        </w:rPr>
      </w:pPr>
    </w:p>
    <w:p w14:paraId="00000B26" w14:textId="02417206"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términos cuantitativos la ENDESA 2019, brinda algunas aproximaciones a la situación de crimen y violencia generalizada y la encuesta nacional de violencia de género, brinda aproximaciones a las afectaciones a nivel territorial. Los resultados recabados a partir de dichas fuentes se presentan a continuación:</w:t>
      </w:r>
    </w:p>
    <w:p w14:paraId="00000B27" w14:textId="77777777" w:rsidR="005A45BA" w:rsidRPr="003231FF" w:rsidRDefault="00416FCA" w:rsidP="00457A1C">
      <w:pPr>
        <w:numPr>
          <w:ilvl w:val="0"/>
          <w:numId w:val="36"/>
        </w:numPr>
        <w:rPr>
          <w:rFonts w:ascii="Calibri" w:hAnsi="Calibri" w:cs="Calibri"/>
          <w:b/>
          <w:bCs/>
          <w:sz w:val="22"/>
          <w:szCs w:val="22"/>
        </w:rPr>
      </w:pPr>
      <w:r w:rsidRPr="003231FF">
        <w:rPr>
          <w:rFonts w:ascii="Calibri" w:hAnsi="Calibri" w:cs="Calibri"/>
          <w:b/>
          <w:bCs/>
          <w:sz w:val="22"/>
          <w:szCs w:val="22"/>
        </w:rPr>
        <w:t>Robo y agresión</w:t>
      </w:r>
    </w:p>
    <w:p w14:paraId="00000B2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En relación con la situación de robo y agresión, el INE señala que, a nivel departamental, en Gracias a Dios, el 8.5% de las mujeres han sido víctimas de robo</w:t>
      </w:r>
      <w:r w:rsidRPr="003231FF">
        <w:rPr>
          <w:rFonts w:ascii="Calibri" w:eastAsia="Calibri" w:hAnsi="Calibri" w:cs="Calibri"/>
          <w:sz w:val="22"/>
          <w:szCs w:val="22"/>
          <w:vertAlign w:val="superscript"/>
        </w:rPr>
        <w:footnoteReference w:id="23"/>
      </w:r>
      <w:r w:rsidRPr="003231FF">
        <w:rPr>
          <w:rFonts w:ascii="Calibri" w:eastAsia="Calibri" w:hAnsi="Calibri" w:cs="Calibri"/>
          <w:sz w:val="22"/>
          <w:szCs w:val="22"/>
          <w:vertAlign w:val="superscript"/>
        </w:rPr>
        <w:t xml:space="preserve"> </w:t>
      </w:r>
      <w:r w:rsidRPr="003231FF">
        <w:rPr>
          <w:rFonts w:ascii="Calibri" w:eastAsia="Calibri" w:hAnsi="Calibri" w:cs="Calibri"/>
          <w:sz w:val="22"/>
          <w:szCs w:val="22"/>
        </w:rPr>
        <w:t>en los últimos tres años previos a la ENDESA/MICS 2019</w:t>
      </w:r>
      <w:r w:rsidRPr="003231FF">
        <w:rPr>
          <w:rFonts w:ascii="Calibri" w:eastAsia="Calibri" w:hAnsi="Calibri" w:cs="Calibri"/>
          <w:sz w:val="22"/>
          <w:szCs w:val="22"/>
          <w:vertAlign w:val="superscript"/>
        </w:rPr>
        <w:footnoteReference w:id="24"/>
      </w:r>
      <w:r w:rsidRPr="003231FF">
        <w:rPr>
          <w:rFonts w:ascii="Calibri" w:eastAsia="Calibri" w:hAnsi="Calibri" w:cs="Calibri"/>
          <w:sz w:val="22"/>
          <w:szCs w:val="22"/>
        </w:rPr>
        <w:t>. Adicionalmente, que el 51.4% de los robos han sido con uso de cualquier arma (cuchillo, pistola, otros), mientras que el 4.4%, señalan que durante el robo o agresión la totalidad fueron víctimas de alguna violencia física. En el caso de los hombres, en los últimos 3 años, el 6.6% ha sido víctima de violencia de robo, siendo que el 11.8% ha sido víctima de robo en los últimos tres años previos a la ENDESA /MICS 2019.</w:t>
      </w:r>
    </w:p>
    <w:p w14:paraId="00000B29" w14:textId="77777777" w:rsidR="005A45BA" w:rsidRPr="003231FF" w:rsidRDefault="00416FCA" w:rsidP="00457A1C">
      <w:pPr>
        <w:numPr>
          <w:ilvl w:val="0"/>
          <w:numId w:val="36"/>
        </w:numPr>
        <w:rPr>
          <w:rFonts w:ascii="Calibri" w:hAnsi="Calibri" w:cs="Calibri"/>
          <w:b/>
          <w:bCs/>
          <w:sz w:val="22"/>
          <w:szCs w:val="22"/>
        </w:rPr>
      </w:pPr>
      <w:r w:rsidRPr="003231FF">
        <w:rPr>
          <w:rFonts w:ascii="Calibri" w:hAnsi="Calibri" w:cs="Calibri"/>
          <w:b/>
          <w:bCs/>
          <w:sz w:val="22"/>
          <w:szCs w:val="22"/>
        </w:rPr>
        <w:t xml:space="preserve"> Sensación de seguridad </w:t>
      </w:r>
    </w:p>
    <w:p w14:paraId="00000B2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relación con la sensación de seguridad de las mujeres para caminar por su vecindario después del anochecer, la ENDESA /MICS 2019, indica que un alto porcentaje de estas se sienten entre inseguras y muy inseguras, incluso algunas de ellas nunca caminan solas por la noche. Contrario a los hombres, al consultarles sobre la seguridad al caminar por el vecindario al anochecer, la mayoría se percibe mayormente seguro, como lo podemos notar en la tabla a continuación, la percepción de la seguridad varía según el sexo de la persona. Los hombres son los que se declaran más seguros, mientras que las mujeres son las que se declaran más inseguras. </w:t>
      </w:r>
    </w:p>
    <w:p w14:paraId="71630E97" w14:textId="77777777" w:rsidR="00675974" w:rsidRPr="003231FF" w:rsidRDefault="00675974" w:rsidP="00675974">
      <w:pPr>
        <w:keepNext/>
      </w:pPr>
      <w:bookmarkStart w:id="119" w:name="_heading=h.meukdy" w:colFirst="0" w:colLast="0"/>
      <w:bookmarkEnd w:id="119"/>
    </w:p>
    <w:p w14:paraId="73458BA9" w14:textId="09808F58" w:rsidR="00675974" w:rsidRPr="003231FF" w:rsidRDefault="00675974" w:rsidP="00675974">
      <w:pPr>
        <w:keepNext/>
      </w:pPr>
      <w:bookmarkStart w:id="120" w:name="_Toc161049839"/>
      <w:r w:rsidRPr="003231FF">
        <w:t xml:space="preserve">Tabla </w:t>
      </w:r>
      <w:r w:rsidRPr="003231FF">
        <w:fldChar w:fldCharType="begin"/>
      </w:r>
      <w:r w:rsidRPr="003231FF">
        <w:instrText xml:space="preserve"> SEQ Tabla \* ARABIC </w:instrText>
      </w:r>
      <w:r w:rsidRPr="003231FF">
        <w:fldChar w:fldCharType="separate"/>
      </w:r>
      <w:r w:rsidR="004D0120">
        <w:rPr>
          <w:noProof/>
        </w:rPr>
        <w:t>29</w:t>
      </w:r>
      <w:r w:rsidRPr="003231FF">
        <w:fldChar w:fldCharType="end"/>
      </w:r>
      <w:r w:rsidRPr="003231FF">
        <w:t>. Porcentaje de mujeres y hombres según su sensación de seguridad.</w:t>
      </w:r>
      <w:bookmarkEnd w:id="120"/>
    </w:p>
    <w:tbl>
      <w:tblPr>
        <w:tblStyle w:val="19"/>
        <w:tblW w:w="634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0"/>
        <w:gridCol w:w="1240"/>
        <w:gridCol w:w="1240"/>
      </w:tblGrid>
      <w:tr w:rsidR="009E1194" w:rsidRPr="003231FF" w14:paraId="78560399" w14:textId="77777777" w:rsidTr="00AD2B43">
        <w:trPr>
          <w:trHeight w:val="288"/>
          <w:jc w:val="center"/>
        </w:trPr>
        <w:tc>
          <w:tcPr>
            <w:tcW w:w="3860" w:type="dxa"/>
            <w:shd w:val="clear" w:color="auto" w:fill="5CC0DA"/>
            <w:vAlign w:val="bottom"/>
          </w:tcPr>
          <w:p w14:paraId="00000B2C"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Variable</w:t>
            </w:r>
          </w:p>
        </w:tc>
        <w:tc>
          <w:tcPr>
            <w:tcW w:w="1240" w:type="dxa"/>
            <w:shd w:val="clear" w:color="auto" w:fill="5CC0DA"/>
            <w:vAlign w:val="bottom"/>
          </w:tcPr>
          <w:p w14:paraId="00000B2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Mujeres</w:t>
            </w:r>
          </w:p>
        </w:tc>
        <w:tc>
          <w:tcPr>
            <w:tcW w:w="1240" w:type="dxa"/>
            <w:shd w:val="clear" w:color="auto" w:fill="5CC0DA"/>
            <w:vAlign w:val="bottom"/>
          </w:tcPr>
          <w:p w14:paraId="00000B2E"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Hombres</w:t>
            </w:r>
          </w:p>
        </w:tc>
      </w:tr>
      <w:tr w:rsidR="009E1194" w:rsidRPr="003231FF" w14:paraId="16D4EFCF" w14:textId="77777777">
        <w:trPr>
          <w:trHeight w:val="288"/>
          <w:jc w:val="center"/>
        </w:trPr>
        <w:tc>
          <w:tcPr>
            <w:tcW w:w="3860" w:type="dxa"/>
            <w:shd w:val="clear" w:color="auto" w:fill="auto"/>
            <w:vAlign w:val="bottom"/>
          </w:tcPr>
          <w:p w14:paraId="00000B2F" w14:textId="77777777" w:rsidR="005A45BA" w:rsidRPr="003231FF" w:rsidRDefault="00416FCA" w:rsidP="00675974">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Muy inseguras</w:t>
            </w:r>
          </w:p>
        </w:tc>
        <w:tc>
          <w:tcPr>
            <w:tcW w:w="1240" w:type="dxa"/>
            <w:shd w:val="clear" w:color="auto" w:fill="auto"/>
            <w:vAlign w:val="bottom"/>
          </w:tcPr>
          <w:p w14:paraId="00000B30"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4.7</w:t>
            </w:r>
          </w:p>
        </w:tc>
        <w:tc>
          <w:tcPr>
            <w:tcW w:w="1240" w:type="dxa"/>
            <w:shd w:val="clear" w:color="auto" w:fill="auto"/>
            <w:vAlign w:val="bottom"/>
          </w:tcPr>
          <w:p w14:paraId="00000B31"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5.9</w:t>
            </w:r>
          </w:p>
        </w:tc>
      </w:tr>
      <w:tr w:rsidR="009E1194" w:rsidRPr="003231FF" w14:paraId="020088FB" w14:textId="77777777">
        <w:trPr>
          <w:trHeight w:val="288"/>
          <w:jc w:val="center"/>
        </w:trPr>
        <w:tc>
          <w:tcPr>
            <w:tcW w:w="3860" w:type="dxa"/>
            <w:shd w:val="clear" w:color="auto" w:fill="auto"/>
            <w:vAlign w:val="bottom"/>
          </w:tcPr>
          <w:p w14:paraId="00000B32" w14:textId="77777777" w:rsidR="005A45BA" w:rsidRPr="003231FF" w:rsidRDefault="00416FCA" w:rsidP="00675974">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Muy seguras</w:t>
            </w:r>
          </w:p>
        </w:tc>
        <w:tc>
          <w:tcPr>
            <w:tcW w:w="1240" w:type="dxa"/>
            <w:shd w:val="clear" w:color="auto" w:fill="auto"/>
            <w:vAlign w:val="bottom"/>
          </w:tcPr>
          <w:p w14:paraId="00000B33"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6.1</w:t>
            </w:r>
          </w:p>
        </w:tc>
        <w:tc>
          <w:tcPr>
            <w:tcW w:w="1240" w:type="dxa"/>
            <w:shd w:val="clear" w:color="auto" w:fill="auto"/>
            <w:vAlign w:val="bottom"/>
          </w:tcPr>
          <w:p w14:paraId="00000B34"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6.7</w:t>
            </w:r>
          </w:p>
        </w:tc>
      </w:tr>
      <w:tr w:rsidR="009E1194" w:rsidRPr="003231FF" w14:paraId="6993C22C" w14:textId="77777777">
        <w:trPr>
          <w:trHeight w:val="288"/>
          <w:jc w:val="center"/>
        </w:trPr>
        <w:tc>
          <w:tcPr>
            <w:tcW w:w="3860" w:type="dxa"/>
            <w:shd w:val="clear" w:color="auto" w:fill="auto"/>
            <w:vAlign w:val="bottom"/>
          </w:tcPr>
          <w:p w14:paraId="00000B35" w14:textId="77777777" w:rsidR="005A45BA" w:rsidRPr="003231FF" w:rsidRDefault="00416FCA" w:rsidP="00675974">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Nunca camina sola de noche</w:t>
            </w:r>
          </w:p>
        </w:tc>
        <w:tc>
          <w:tcPr>
            <w:tcW w:w="1240" w:type="dxa"/>
            <w:shd w:val="clear" w:color="auto" w:fill="auto"/>
            <w:vAlign w:val="bottom"/>
          </w:tcPr>
          <w:p w14:paraId="00000B36"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10.8</w:t>
            </w:r>
          </w:p>
        </w:tc>
        <w:tc>
          <w:tcPr>
            <w:tcW w:w="1240" w:type="dxa"/>
            <w:shd w:val="clear" w:color="auto" w:fill="auto"/>
            <w:vAlign w:val="bottom"/>
          </w:tcPr>
          <w:p w14:paraId="00000B37"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21.3</w:t>
            </w:r>
          </w:p>
        </w:tc>
      </w:tr>
      <w:tr w:rsidR="009E1194" w:rsidRPr="003231FF" w14:paraId="648D0CA4" w14:textId="77777777">
        <w:trPr>
          <w:trHeight w:val="288"/>
          <w:jc w:val="center"/>
        </w:trPr>
        <w:tc>
          <w:tcPr>
            <w:tcW w:w="3860" w:type="dxa"/>
            <w:shd w:val="clear" w:color="auto" w:fill="auto"/>
            <w:vAlign w:val="bottom"/>
          </w:tcPr>
          <w:p w14:paraId="00000B38" w14:textId="77777777" w:rsidR="005A45BA" w:rsidRPr="003231FF" w:rsidRDefault="00416FCA" w:rsidP="00675974">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Seguras</w:t>
            </w:r>
          </w:p>
        </w:tc>
        <w:tc>
          <w:tcPr>
            <w:tcW w:w="1240" w:type="dxa"/>
            <w:shd w:val="clear" w:color="auto" w:fill="auto"/>
            <w:vAlign w:val="bottom"/>
          </w:tcPr>
          <w:p w14:paraId="00000B39"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34.8</w:t>
            </w:r>
          </w:p>
        </w:tc>
        <w:tc>
          <w:tcPr>
            <w:tcW w:w="1240" w:type="dxa"/>
            <w:shd w:val="clear" w:color="auto" w:fill="auto"/>
            <w:vAlign w:val="bottom"/>
          </w:tcPr>
          <w:p w14:paraId="00000B3A"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33</w:t>
            </w:r>
          </w:p>
        </w:tc>
      </w:tr>
      <w:tr w:rsidR="009E1194" w:rsidRPr="003231FF" w14:paraId="122AEDB0" w14:textId="77777777">
        <w:trPr>
          <w:trHeight w:val="288"/>
          <w:jc w:val="center"/>
        </w:trPr>
        <w:tc>
          <w:tcPr>
            <w:tcW w:w="3860" w:type="dxa"/>
            <w:shd w:val="clear" w:color="auto" w:fill="auto"/>
            <w:vAlign w:val="bottom"/>
          </w:tcPr>
          <w:p w14:paraId="00000B3B" w14:textId="77777777" w:rsidR="005A45BA" w:rsidRPr="003231FF" w:rsidRDefault="00416FCA" w:rsidP="00675974">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Inseguras</w:t>
            </w:r>
          </w:p>
        </w:tc>
        <w:tc>
          <w:tcPr>
            <w:tcW w:w="1240" w:type="dxa"/>
            <w:shd w:val="clear" w:color="auto" w:fill="auto"/>
            <w:vAlign w:val="bottom"/>
          </w:tcPr>
          <w:p w14:paraId="00000B3C"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43.5</w:t>
            </w:r>
          </w:p>
        </w:tc>
        <w:tc>
          <w:tcPr>
            <w:tcW w:w="1240" w:type="dxa"/>
            <w:shd w:val="clear" w:color="auto" w:fill="auto"/>
            <w:vAlign w:val="bottom"/>
          </w:tcPr>
          <w:p w14:paraId="00000B3D" w14:textId="77777777" w:rsidR="005A45BA" w:rsidRPr="003231FF" w:rsidRDefault="00416FCA" w:rsidP="002848F2">
            <w:pPr>
              <w:spacing w:before="0" w:after="0" w:line="240" w:lineRule="auto"/>
              <w:jc w:val="center"/>
              <w:rPr>
                <w:rFonts w:ascii="Calibri" w:eastAsia="Calibri" w:hAnsi="Calibri" w:cs="Calibri"/>
                <w:sz w:val="22"/>
                <w:szCs w:val="22"/>
              </w:rPr>
            </w:pPr>
            <w:r w:rsidRPr="003231FF">
              <w:rPr>
                <w:rFonts w:ascii="Calibri" w:eastAsia="Calibri" w:hAnsi="Calibri" w:cs="Calibri"/>
                <w:sz w:val="22"/>
                <w:szCs w:val="22"/>
              </w:rPr>
              <w:t>33.1</w:t>
            </w:r>
          </w:p>
        </w:tc>
      </w:tr>
    </w:tbl>
    <w:p w14:paraId="00000B3E" w14:textId="77777777" w:rsidR="005A45BA" w:rsidRPr="003231FF" w:rsidRDefault="00416FCA" w:rsidP="002848F2">
      <w:pPr>
        <w:pBdr>
          <w:top w:val="nil"/>
          <w:left w:val="nil"/>
          <w:bottom w:val="nil"/>
          <w:right w:val="nil"/>
          <w:between w:val="nil"/>
        </w:pBdr>
        <w:spacing w:before="0" w:after="0" w:line="240" w:lineRule="auto"/>
        <w:jc w:val="center"/>
        <w:rPr>
          <w:rFonts w:ascii="Calibri" w:eastAsia="Calibri" w:hAnsi="Calibri" w:cs="Calibri"/>
        </w:rPr>
      </w:pPr>
      <w:r w:rsidRPr="003231FF">
        <w:rPr>
          <w:rFonts w:ascii="Calibri" w:eastAsia="Calibri" w:hAnsi="Calibri" w:cs="Calibri"/>
        </w:rPr>
        <w:t>Fuente: Elaboración propia con base a información disponible en la ENDESA/MICS 2019.</w:t>
      </w:r>
    </w:p>
    <w:p w14:paraId="56AFDE0F" w14:textId="77777777" w:rsidR="00675974" w:rsidRPr="003231FF" w:rsidRDefault="00675974" w:rsidP="002848F2">
      <w:pPr>
        <w:pBdr>
          <w:top w:val="nil"/>
          <w:left w:val="nil"/>
          <w:bottom w:val="nil"/>
          <w:right w:val="nil"/>
          <w:between w:val="nil"/>
        </w:pBdr>
        <w:spacing w:before="0" w:after="0" w:line="240" w:lineRule="auto"/>
        <w:jc w:val="center"/>
        <w:rPr>
          <w:rFonts w:ascii="Calibri" w:eastAsia="Calibri" w:hAnsi="Calibri" w:cs="Calibri"/>
          <w:sz w:val="20"/>
          <w:szCs w:val="20"/>
        </w:rPr>
      </w:pPr>
    </w:p>
    <w:p w14:paraId="00000B3F" w14:textId="77777777" w:rsidR="005A45BA" w:rsidRPr="003231FF" w:rsidRDefault="00416FCA" w:rsidP="00457A1C">
      <w:pPr>
        <w:numPr>
          <w:ilvl w:val="0"/>
          <w:numId w:val="36"/>
        </w:numPr>
        <w:rPr>
          <w:rFonts w:ascii="Calibri" w:hAnsi="Calibri" w:cs="Calibri"/>
          <w:b/>
          <w:bCs/>
          <w:sz w:val="22"/>
          <w:szCs w:val="22"/>
        </w:rPr>
      </w:pPr>
      <w:r w:rsidRPr="003231FF">
        <w:rPr>
          <w:rFonts w:ascii="Calibri" w:hAnsi="Calibri" w:cs="Calibri"/>
          <w:b/>
          <w:bCs/>
          <w:sz w:val="22"/>
          <w:szCs w:val="22"/>
        </w:rPr>
        <w:t xml:space="preserve">Situación de violencia de género y acoso </w:t>
      </w:r>
    </w:p>
    <w:p w14:paraId="00000B40"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b/>
          <w:sz w:val="20"/>
          <w:szCs w:val="20"/>
        </w:rPr>
      </w:pPr>
    </w:p>
    <w:p w14:paraId="00000B41"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Según información disponible de la ENDESA / MICS 2019, particularmente relacionados con los Objetivos de Desarrollo Sostenibles (ODS) en el Departamento de Gracias a Dios, el 20.2% de las mujeres entre las edades de 15 y 49 años han sufrido violencia física desde los 15 años.  Sin embargo, las mujeres del departamento enfrentan todos los tipos de la violencia señalados en la CEDAW. </w:t>
      </w:r>
    </w:p>
    <w:p w14:paraId="00000B42" w14:textId="77777777" w:rsidR="005A45BA" w:rsidRPr="003231FF" w:rsidRDefault="005A45BA"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B43"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el caso del departamento de Gracias a Dios, la encuesta captura que el 17% de las mujeres encuestadas manifiestan haber sido víctimas de violencia psicológica por parte de su esposo o compañero de vida. El 15% declara haber sufrido violencia física de parte de este. El 23% de las mujeres han sufrido violencia de los tipos psicológica, física y sexual a la vez.  El 11% de las mujeres violentadas sufrieron violencia físicamente y el 6% enfrentaron violencia sexual. </w:t>
      </w:r>
    </w:p>
    <w:p w14:paraId="00000B44" w14:textId="77777777" w:rsidR="005A45BA" w:rsidRPr="003231FF" w:rsidRDefault="005A45BA" w:rsidP="002848F2">
      <w:pPr>
        <w:spacing w:before="0" w:after="0" w:line="240" w:lineRule="auto"/>
        <w:rPr>
          <w:rFonts w:ascii="Calibri" w:hAnsi="Calibri" w:cs="Calibri"/>
          <w:sz w:val="22"/>
          <w:szCs w:val="22"/>
        </w:rPr>
      </w:pPr>
    </w:p>
    <w:p w14:paraId="71DF26CE" w14:textId="3238791D" w:rsidR="00675974" w:rsidRPr="003231FF" w:rsidRDefault="00675974" w:rsidP="00675974">
      <w:pPr>
        <w:keepNext/>
      </w:pPr>
      <w:bookmarkStart w:id="121" w:name="_heading=h.1ljsd9k" w:colFirst="0" w:colLast="0"/>
      <w:bookmarkStart w:id="122" w:name="_Toc161049840"/>
      <w:bookmarkEnd w:id="121"/>
      <w:r w:rsidRPr="003231FF">
        <w:t xml:space="preserve">Tabla </w:t>
      </w:r>
      <w:r w:rsidRPr="003231FF">
        <w:fldChar w:fldCharType="begin"/>
      </w:r>
      <w:r w:rsidRPr="003231FF">
        <w:instrText xml:space="preserve"> SEQ Tabla \* ARABIC </w:instrText>
      </w:r>
      <w:r w:rsidRPr="003231FF">
        <w:fldChar w:fldCharType="separate"/>
      </w:r>
      <w:r w:rsidR="004D0120">
        <w:rPr>
          <w:noProof/>
        </w:rPr>
        <w:t>30</w:t>
      </w:r>
      <w:r w:rsidRPr="003231FF">
        <w:fldChar w:fldCharType="end"/>
      </w:r>
      <w:r w:rsidRPr="003231FF">
        <w:t>. Porcentaje de mujeres con daños físicos a consecuencia de la violencia.</w:t>
      </w:r>
      <w:bookmarkEnd w:id="122"/>
    </w:p>
    <w:tbl>
      <w:tblPr>
        <w:tblStyle w:val="18"/>
        <w:tblW w:w="69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0"/>
        <w:gridCol w:w="1240"/>
      </w:tblGrid>
      <w:tr w:rsidR="009E1194" w:rsidRPr="003231FF" w14:paraId="13ED20F4" w14:textId="77777777" w:rsidTr="00AD2B43">
        <w:trPr>
          <w:trHeight w:val="288"/>
          <w:tblHeader/>
          <w:jc w:val="center"/>
        </w:trPr>
        <w:tc>
          <w:tcPr>
            <w:tcW w:w="5660" w:type="dxa"/>
            <w:shd w:val="clear" w:color="auto" w:fill="5CC0DA"/>
            <w:vAlign w:val="bottom"/>
          </w:tcPr>
          <w:p w14:paraId="00000B46"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Tipo de daños</w:t>
            </w:r>
          </w:p>
        </w:tc>
        <w:tc>
          <w:tcPr>
            <w:tcW w:w="1240" w:type="dxa"/>
            <w:shd w:val="clear" w:color="auto" w:fill="5CC0DA"/>
            <w:vAlign w:val="bottom"/>
          </w:tcPr>
          <w:p w14:paraId="00000B47"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Porcentaje</w:t>
            </w:r>
          </w:p>
        </w:tc>
      </w:tr>
      <w:tr w:rsidR="009E1194" w:rsidRPr="003231FF" w14:paraId="0B15E3F8" w14:textId="77777777">
        <w:trPr>
          <w:trHeight w:val="288"/>
          <w:jc w:val="center"/>
        </w:trPr>
        <w:tc>
          <w:tcPr>
            <w:tcW w:w="5660" w:type="dxa"/>
            <w:shd w:val="clear" w:color="auto" w:fill="auto"/>
            <w:vAlign w:val="bottom"/>
          </w:tcPr>
          <w:p w14:paraId="00000B48"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Los cuatro daños</w:t>
            </w:r>
          </w:p>
        </w:tc>
        <w:tc>
          <w:tcPr>
            <w:tcW w:w="1240" w:type="dxa"/>
            <w:shd w:val="clear" w:color="auto" w:fill="auto"/>
            <w:vAlign w:val="bottom"/>
          </w:tcPr>
          <w:p w14:paraId="00000B49"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1.3</w:t>
            </w:r>
          </w:p>
        </w:tc>
      </w:tr>
      <w:tr w:rsidR="009E1194" w:rsidRPr="003231FF" w14:paraId="61D764D4" w14:textId="77777777">
        <w:trPr>
          <w:trHeight w:val="288"/>
          <w:jc w:val="center"/>
        </w:trPr>
        <w:tc>
          <w:tcPr>
            <w:tcW w:w="5660" w:type="dxa"/>
            <w:shd w:val="clear" w:color="auto" w:fill="auto"/>
            <w:vAlign w:val="bottom"/>
          </w:tcPr>
          <w:p w14:paraId="00000B4A"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Heridas profundas, dientes rotos, otra lesión grave</w:t>
            </w:r>
          </w:p>
        </w:tc>
        <w:tc>
          <w:tcPr>
            <w:tcW w:w="1240" w:type="dxa"/>
            <w:shd w:val="clear" w:color="auto" w:fill="auto"/>
            <w:vAlign w:val="bottom"/>
          </w:tcPr>
          <w:p w14:paraId="00000B4B"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3.4</w:t>
            </w:r>
          </w:p>
        </w:tc>
      </w:tr>
      <w:tr w:rsidR="009E1194" w:rsidRPr="003231FF" w14:paraId="1F43FAA6" w14:textId="77777777">
        <w:trPr>
          <w:trHeight w:val="288"/>
          <w:jc w:val="center"/>
        </w:trPr>
        <w:tc>
          <w:tcPr>
            <w:tcW w:w="5660" w:type="dxa"/>
            <w:shd w:val="clear" w:color="auto" w:fill="auto"/>
            <w:vAlign w:val="bottom"/>
          </w:tcPr>
          <w:p w14:paraId="00000B4C"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Lesiones en los ojos, torceduras, dislocaciones, quemaduras</w:t>
            </w:r>
          </w:p>
        </w:tc>
        <w:tc>
          <w:tcPr>
            <w:tcW w:w="1240" w:type="dxa"/>
            <w:shd w:val="clear" w:color="auto" w:fill="auto"/>
            <w:vAlign w:val="bottom"/>
          </w:tcPr>
          <w:p w14:paraId="00000B4D"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7.7</w:t>
            </w:r>
          </w:p>
        </w:tc>
      </w:tr>
      <w:tr w:rsidR="009E1194" w:rsidRPr="003231FF" w14:paraId="0DF37FC9" w14:textId="77777777">
        <w:trPr>
          <w:trHeight w:val="288"/>
          <w:jc w:val="center"/>
        </w:trPr>
        <w:tc>
          <w:tcPr>
            <w:tcW w:w="5660" w:type="dxa"/>
            <w:shd w:val="clear" w:color="auto" w:fill="auto"/>
            <w:vAlign w:val="bottom"/>
          </w:tcPr>
          <w:p w14:paraId="00000B4E"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Cefalea, mareos, dolores abdominales o punzadas</w:t>
            </w:r>
          </w:p>
        </w:tc>
        <w:tc>
          <w:tcPr>
            <w:tcW w:w="1240" w:type="dxa"/>
            <w:shd w:val="clear" w:color="auto" w:fill="auto"/>
            <w:vAlign w:val="bottom"/>
          </w:tcPr>
          <w:p w14:paraId="00000B4F"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17.8</w:t>
            </w:r>
          </w:p>
        </w:tc>
      </w:tr>
      <w:tr w:rsidR="009E1194" w:rsidRPr="003231FF" w14:paraId="5179EE74" w14:textId="77777777">
        <w:trPr>
          <w:trHeight w:val="288"/>
          <w:jc w:val="center"/>
        </w:trPr>
        <w:tc>
          <w:tcPr>
            <w:tcW w:w="5660" w:type="dxa"/>
            <w:shd w:val="clear" w:color="auto" w:fill="auto"/>
            <w:vAlign w:val="bottom"/>
          </w:tcPr>
          <w:p w14:paraId="00000B50"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Cortadas, moretones o dolores</w:t>
            </w:r>
          </w:p>
        </w:tc>
        <w:tc>
          <w:tcPr>
            <w:tcW w:w="1240" w:type="dxa"/>
            <w:shd w:val="clear" w:color="auto" w:fill="auto"/>
            <w:vAlign w:val="bottom"/>
          </w:tcPr>
          <w:p w14:paraId="00000B51" w14:textId="77777777" w:rsidR="005A45BA" w:rsidRPr="003231FF" w:rsidRDefault="00416FCA" w:rsidP="002848F2">
            <w:pPr>
              <w:spacing w:before="0" w:after="0" w:line="240" w:lineRule="auto"/>
              <w:jc w:val="right"/>
              <w:rPr>
                <w:rFonts w:ascii="Calibri" w:eastAsia="Calibri" w:hAnsi="Calibri" w:cs="Calibri"/>
                <w:sz w:val="22"/>
                <w:szCs w:val="22"/>
              </w:rPr>
            </w:pPr>
            <w:r w:rsidRPr="003231FF">
              <w:rPr>
                <w:rFonts w:ascii="Calibri" w:eastAsia="Calibri" w:hAnsi="Calibri" w:cs="Calibri"/>
                <w:sz w:val="22"/>
                <w:szCs w:val="22"/>
              </w:rPr>
              <w:t>27.6</w:t>
            </w:r>
          </w:p>
        </w:tc>
      </w:tr>
    </w:tbl>
    <w:p w14:paraId="00000B52" w14:textId="77777777" w:rsidR="005A45BA" w:rsidRPr="003231FF" w:rsidRDefault="00416FCA" w:rsidP="002848F2">
      <w:pPr>
        <w:spacing w:before="0" w:after="0" w:line="240" w:lineRule="auto"/>
        <w:jc w:val="center"/>
        <w:rPr>
          <w:rFonts w:ascii="Calibri" w:hAnsi="Calibri" w:cs="Calibri"/>
          <w:sz w:val="20"/>
          <w:szCs w:val="20"/>
        </w:rPr>
      </w:pPr>
      <w:r w:rsidRPr="003231FF">
        <w:rPr>
          <w:rFonts w:ascii="Calibri" w:hAnsi="Calibri" w:cs="Calibri"/>
          <w:sz w:val="20"/>
          <w:szCs w:val="20"/>
        </w:rPr>
        <w:t xml:space="preserve">Elaboración propia, con base a información de ENDESA 2019, disponible en </w:t>
      </w:r>
    </w:p>
    <w:p w14:paraId="00000B53" w14:textId="7245FB73" w:rsidR="005A45BA" w:rsidRPr="003231FF" w:rsidRDefault="00000000" w:rsidP="002848F2">
      <w:pPr>
        <w:spacing w:before="0" w:after="0" w:line="240" w:lineRule="auto"/>
        <w:jc w:val="center"/>
        <w:rPr>
          <w:rFonts w:ascii="Calibri" w:hAnsi="Calibri" w:cs="Calibri"/>
          <w:u w:val="single"/>
        </w:rPr>
      </w:pPr>
      <w:hyperlink r:id="rId30" w:history="1">
        <w:r w:rsidR="00675974" w:rsidRPr="003231FF">
          <w:rPr>
            <w:rStyle w:val="PrrafodelistaCar"/>
            <w:rFonts w:ascii="Calibri" w:hAnsi="Calibri" w:cs="Calibri"/>
          </w:rPr>
          <w:t>https://dashboardendesa.ine.gob.hn/dashboardViolenciaMujer</w:t>
        </w:r>
      </w:hyperlink>
    </w:p>
    <w:p w14:paraId="6CD77434" w14:textId="77777777" w:rsidR="00675974" w:rsidRPr="003231FF" w:rsidRDefault="00675974" w:rsidP="002848F2">
      <w:pPr>
        <w:spacing w:before="0" w:after="0" w:line="240" w:lineRule="auto"/>
        <w:jc w:val="center"/>
        <w:rPr>
          <w:rFonts w:ascii="Calibri" w:hAnsi="Calibri" w:cs="Calibri"/>
          <w:u w:val="single"/>
        </w:rPr>
      </w:pPr>
    </w:p>
    <w:p w14:paraId="00000B54" w14:textId="4B33D8D5"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Particularmente en el caso de las mujeres </w:t>
      </w:r>
      <w:r w:rsidR="00C25E5A">
        <w:rPr>
          <w:rFonts w:ascii="Calibri" w:eastAsia="Calibri" w:hAnsi="Calibri" w:cs="Calibri"/>
          <w:sz w:val="22"/>
          <w:szCs w:val="22"/>
        </w:rPr>
        <w:t>del pueblo Miskito</w:t>
      </w:r>
      <w:r w:rsidRPr="003231FF">
        <w:rPr>
          <w:rFonts w:ascii="Calibri" w:eastAsia="Calibri" w:hAnsi="Calibri" w:cs="Calibri"/>
          <w:sz w:val="22"/>
          <w:szCs w:val="22"/>
        </w:rPr>
        <w:t>, el Informe ENDESA/MICS 2019, que reporta situaciones de violencia a nivel nacional, refleja que 14.4% de las víctimas fueron agredidas por el esposo o compañero de vida.</w:t>
      </w:r>
    </w:p>
    <w:p w14:paraId="5E3CADA3" w14:textId="77777777" w:rsidR="00435534" w:rsidRPr="003231FF" w:rsidRDefault="00435534"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B55" w14:textId="77777777" w:rsidR="005A45BA" w:rsidRPr="003231FF" w:rsidRDefault="00416FCA" w:rsidP="00457A1C">
      <w:pPr>
        <w:numPr>
          <w:ilvl w:val="0"/>
          <w:numId w:val="36"/>
        </w:numPr>
        <w:rPr>
          <w:rFonts w:ascii="Calibri" w:hAnsi="Calibri" w:cs="Calibri"/>
          <w:b/>
          <w:bCs/>
          <w:sz w:val="22"/>
          <w:szCs w:val="22"/>
        </w:rPr>
      </w:pPr>
      <w:r w:rsidRPr="003231FF">
        <w:rPr>
          <w:rFonts w:ascii="Calibri" w:hAnsi="Calibri" w:cs="Calibri"/>
          <w:b/>
          <w:bCs/>
          <w:sz w:val="22"/>
          <w:szCs w:val="22"/>
        </w:rPr>
        <w:t xml:space="preserve">Abuso sexual </w:t>
      </w:r>
    </w:p>
    <w:p w14:paraId="00000B56" w14:textId="08B74343" w:rsidR="005A45BA" w:rsidRPr="003231FF" w:rsidRDefault="00416FCA" w:rsidP="00675974">
      <w:pPr>
        <w:spacing w:before="0" w:line="240" w:lineRule="auto"/>
        <w:rPr>
          <w:rFonts w:ascii="Calibri" w:eastAsia="Calibri" w:hAnsi="Calibri" w:cs="Calibri"/>
          <w:sz w:val="22"/>
          <w:szCs w:val="22"/>
        </w:rPr>
      </w:pPr>
      <w:r w:rsidRPr="003231FF">
        <w:rPr>
          <w:rFonts w:ascii="Calibri" w:eastAsia="Calibri" w:hAnsi="Calibri" w:cs="Calibri"/>
          <w:sz w:val="22"/>
          <w:szCs w:val="22"/>
        </w:rPr>
        <w:t>En relación con el abuso sexual, la ENDESA/MICS identifica el porcentaje de mujeres que han sido víctimas de abuso sexual antes de los 12 años y después de los 12 años. El dato a nivel nacional refleja que 2.4% de las mujeres han sido víctima de abuso antes de los 12 años, mientras que el 3.7%, posterior a los doce años. Al respecto de los tres departamentos de análisis, los resultados señalan lo siguiente:</w:t>
      </w:r>
    </w:p>
    <w:p w14:paraId="497AB78A" w14:textId="13836377" w:rsidR="00675974" w:rsidRPr="003231FF" w:rsidRDefault="00675974" w:rsidP="00675974">
      <w:pPr>
        <w:keepNext/>
      </w:pPr>
      <w:bookmarkStart w:id="123" w:name="_heading=h.2koq656" w:colFirst="0" w:colLast="0"/>
      <w:bookmarkStart w:id="124" w:name="_Toc161049841"/>
      <w:bookmarkEnd w:id="123"/>
      <w:r w:rsidRPr="003231FF">
        <w:lastRenderedPageBreak/>
        <w:t xml:space="preserve">Tabla </w:t>
      </w:r>
      <w:r w:rsidRPr="003231FF">
        <w:fldChar w:fldCharType="begin"/>
      </w:r>
      <w:r w:rsidRPr="003231FF">
        <w:instrText xml:space="preserve"> SEQ Tabla \* ARABIC </w:instrText>
      </w:r>
      <w:r w:rsidRPr="003231FF">
        <w:fldChar w:fldCharType="separate"/>
      </w:r>
      <w:r w:rsidR="004D0120">
        <w:rPr>
          <w:noProof/>
        </w:rPr>
        <w:t>31</w:t>
      </w:r>
      <w:r w:rsidRPr="003231FF">
        <w:fldChar w:fldCharType="end"/>
      </w:r>
      <w:r w:rsidRPr="003231FF">
        <w:t>. Porcentaje de casos de abuso sexual antes y después de los 12 años de edad.</w:t>
      </w:r>
      <w:bookmarkEnd w:id="124"/>
    </w:p>
    <w:tbl>
      <w:tblPr>
        <w:tblStyle w:val="17"/>
        <w:tblW w:w="701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9"/>
        <w:gridCol w:w="2656"/>
        <w:gridCol w:w="2346"/>
      </w:tblGrid>
      <w:tr w:rsidR="00675974" w:rsidRPr="003231FF" w14:paraId="4DBDA6F7" w14:textId="77777777" w:rsidTr="00AD2B43">
        <w:trPr>
          <w:trHeight w:val="681"/>
          <w:jc w:val="center"/>
        </w:trPr>
        <w:tc>
          <w:tcPr>
            <w:tcW w:w="2009" w:type="dxa"/>
            <w:shd w:val="clear" w:color="auto" w:fill="5CC0DA"/>
            <w:vAlign w:val="center"/>
          </w:tcPr>
          <w:p w14:paraId="00000B58" w14:textId="77777777" w:rsidR="005A45BA" w:rsidRPr="003231FF" w:rsidRDefault="00416FCA" w:rsidP="002848F2">
            <w:pPr>
              <w:spacing w:before="0" w:after="0" w:line="240" w:lineRule="auto"/>
              <w:rPr>
                <w:rFonts w:ascii="Calibri" w:hAnsi="Calibri" w:cs="Calibri"/>
                <w:color w:val="FFFFFF" w:themeColor="background1"/>
                <w:sz w:val="20"/>
                <w:szCs w:val="20"/>
              </w:rPr>
            </w:pPr>
            <w:r w:rsidRPr="003231FF">
              <w:rPr>
                <w:rFonts w:ascii="Calibri" w:hAnsi="Calibri" w:cs="Calibri"/>
                <w:color w:val="FFFFFF" w:themeColor="background1"/>
                <w:sz w:val="20"/>
                <w:szCs w:val="20"/>
              </w:rPr>
              <w:t xml:space="preserve"> Departamento </w:t>
            </w:r>
          </w:p>
        </w:tc>
        <w:tc>
          <w:tcPr>
            <w:tcW w:w="2656" w:type="dxa"/>
            <w:shd w:val="clear" w:color="auto" w:fill="5CC0DA"/>
            <w:vAlign w:val="center"/>
          </w:tcPr>
          <w:p w14:paraId="00000B59" w14:textId="77777777" w:rsidR="005A45BA" w:rsidRPr="003231FF" w:rsidRDefault="00416FCA" w:rsidP="002848F2">
            <w:pPr>
              <w:spacing w:before="0" w:after="0" w:line="240" w:lineRule="auto"/>
              <w:rPr>
                <w:rFonts w:ascii="Calibri" w:hAnsi="Calibri" w:cs="Calibri"/>
                <w:color w:val="FFFFFF" w:themeColor="background1"/>
                <w:sz w:val="20"/>
                <w:szCs w:val="20"/>
              </w:rPr>
            </w:pPr>
            <w:r w:rsidRPr="003231FF">
              <w:rPr>
                <w:rFonts w:ascii="Calibri" w:hAnsi="Calibri" w:cs="Calibri"/>
                <w:color w:val="FFFFFF" w:themeColor="background1"/>
                <w:sz w:val="20"/>
                <w:szCs w:val="20"/>
              </w:rPr>
              <w:t>Porcentaje con abuso antes de los 12 años</w:t>
            </w:r>
          </w:p>
        </w:tc>
        <w:tc>
          <w:tcPr>
            <w:tcW w:w="2346" w:type="dxa"/>
            <w:shd w:val="clear" w:color="auto" w:fill="5CC0DA"/>
          </w:tcPr>
          <w:p w14:paraId="00000B5A" w14:textId="77777777" w:rsidR="005A45BA" w:rsidRPr="003231FF" w:rsidRDefault="00416FCA" w:rsidP="002848F2">
            <w:pPr>
              <w:spacing w:before="0" w:after="0" w:line="240" w:lineRule="auto"/>
              <w:rPr>
                <w:rFonts w:ascii="Calibri" w:hAnsi="Calibri" w:cs="Calibri"/>
                <w:color w:val="FFFFFF" w:themeColor="background1"/>
                <w:sz w:val="20"/>
                <w:szCs w:val="20"/>
              </w:rPr>
            </w:pPr>
            <w:r w:rsidRPr="003231FF">
              <w:rPr>
                <w:rFonts w:ascii="Calibri" w:hAnsi="Calibri" w:cs="Calibri"/>
                <w:color w:val="FFFFFF" w:themeColor="background1"/>
                <w:sz w:val="20"/>
                <w:szCs w:val="20"/>
              </w:rPr>
              <w:t>Porcentaje con abuso desde los 12 años</w:t>
            </w:r>
          </w:p>
        </w:tc>
      </w:tr>
      <w:tr w:rsidR="00675974" w:rsidRPr="003231FF" w14:paraId="7FBB2EDD" w14:textId="77777777">
        <w:trPr>
          <w:trHeight w:val="297"/>
          <w:jc w:val="center"/>
        </w:trPr>
        <w:tc>
          <w:tcPr>
            <w:tcW w:w="2009" w:type="dxa"/>
            <w:shd w:val="clear" w:color="auto" w:fill="auto"/>
            <w:vAlign w:val="center"/>
          </w:tcPr>
          <w:p w14:paraId="00000B5B" w14:textId="77777777" w:rsidR="005A45BA" w:rsidRPr="003231FF" w:rsidRDefault="00416FCA" w:rsidP="002848F2">
            <w:pPr>
              <w:spacing w:before="0" w:after="0" w:line="240" w:lineRule="auto"/>
              <w:ind w:firstLine="200"/>
              <w:jc w:val="center"/>
              <w:rPr>
                <w:rFonts w:ascii="Calibri" w:hAnsi="Calibri" w:cs="Calibri"/>
                <w:sz w:val="20"/>
                <w:szCs w:val="20"/>
              </w:rPr>
            </w:pPr>
            <w:r w:rsidRPr="003231FF">
              <w:rPr>
                <w:rFonts w:ascii="Calibri" w:hAnsi="Calibri" w:cs="Calibri"/>
                <w:sz w:val="20"/>
                <w:szCs w:val="20"/>
              </w:rPr>
              <w:t>Gracias a Dios</w:t>
            </w:r>
          </w:p>
        </w:tc>
        <w:tc>
          <w:tcPr>
            <w:tcW w:w="2656" w:type="dxa"/>
            <w:shd w:val="clear" w:color="auto" w:fill="auto"/>
            <w:vAlign w:val="center"/>
          </w:tcPr>
          <w:p w14:paraId="00000B5C" w14:textId="77777777" w:rsidR="005A45BA" w:rsidRPr="003231FF" w:rsidRDefault="00416FCA" w:rsidP="002848F2">
            <w:pPr>
              <w:spacing w:before="0" w:after="0" w:line="240" w:lineRule="auto"/>
              <w:jc w:val="center"/>
              <w:rPr>
                <w:rFonts w:ascii="Calibri" w:hAnsi="Calibri" w:cs="Calibri"/>
                <w:sz w:val="20"/>
                <w:szCs w:val="20"/>
              </w:rPr>
            </w:pPr>
            <w:r w:rsidRPr="003231FF">
              <w:rPr>
                <w:rFonts w:ascii="Calibri" w:hAnsi="Calibri" w:cs="Calibri"/>
                <w:sz w:val="20"/>
                <w:szCs w:val="20"/>
              </w:rPr>
              <w:t>0.9%</w:t>
            </w:r>
          </w:p>
        </w:tc>
        <w:tc>
          <w:tcPr>
            <w:tcW w:w="2346" w:type="dxa"/>
            <w:vAlign w:val="center"/>
          </w:tcPr>
          <w:p w14:paraId="00000B5D" w14:textId="77777777" w:rsidR="005A45BA" w:rsidRPr="003231FF" w:rsidRDefault="00416FCA" w:rsidP="002848F2">
            <w:pPr>
              <w:spacing w:before="0" w:after="0" w:line="240" w:lineRule="auto"/>
              <w:jc w:val="center"/>
              <w:rPr>
                <w:rFonts w:ascii="Calibri" w:hAnsi="Calibri" w:cs="Calibri"/>
                <w:sz w:val="20"/>
                <w:szCs w:val="20"/>
              </w:rPr>
            </w:pPr>
            <w:r w:rsidRPr="003231FF">
              <w:rPr>
                <w:rFonts w:ascii="Calibri" w:hAnsi="Calibri" w:cs="Calibri"/>
                <w:sz w:val="20"/>
                <w:szCs w:val="20"/>
              </w:rPr>
              <w:t>6.7%</w:t>
            </w:r>
          </w:p>
        </w:tc>
      </w:tr>
    </w:tbl>
    <w:p w14:paraId="00000B5E" w14:textId="77777777" w:rsidR="005A45BA" w:rsidRPr="003231FF" w:rsidRDefault="00416FCA" w:rsidP="002848F2">
      <w:pPr>
        <w:spacing w:before="0" w:after="0" w:line="240" w:lineRule="auto"/>
        <w:jc w:val="center"/>
        <w:rPr>
          <w:rFonts w:ascii="Calibri" w:hAnsi="Calibri" w:cs="Calibri"/>
        </w:rPr>
      </w:pPr>
      <w:r w:rsidRPr="003231FF">
        <w:rPr>
          <w:rFonts w:ascii="Calibri" w:hAnsi="Calibri" w:cs="Calibri"/>
        </w:rPr>
        <w:t xml:space="preserve">Elaboración propia, con base a información de ENDESA 2019 disponible en </w:t>
      </w:r>
      <w:hyperlink r:id="rId31">
        <w:r w:rsidRPr="003231FF">
          <w:rPr>
            <w:rFonts w:ascii="Calibri" w:hAnsi="Calibri" w:cs="Calibri"/>
            <w:u w:val="single"/>
          </w:rPr>
          <w:t>https://dashboardendesa.ine.gob.hn/dashboardAbusoSexual</w:t>
        </w:r>
      </w:hyperlink>
    </w:p>
    <w:p w14:paraId="2C6ED85C" w14:textId="77777777" w:rsidR="00675974" w:rsidRPr="003231FF" w:rsidRDefault="00675974" w:rsidP="002848F2">
      <w:pPr>
        <w:spacing w:before="0" w:after="0" w:line="240" w:lineRule="auto"/>
        <w:rPr>
          <w:rFonts w:ascii="Calibri" w:eastAsia="Calibri" w:hAnsi="Calibri" w:cs="Calibri"/>
          <w:sz w:val="22"/>
          <w:szCs w:val="22"/>
        </w:rPr>
      </w:pPr>
    </w:p>
    <w:p w14:paraId="00000B5F" w14:textId="2132944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el caso de las víctimas mayores de 12 años, el agresor es mayormente desconocido (39.4% de casos), seguido de victimario no conocido (21.3% de los casos) siendo las incidencias más altas. Mientras que las más bajas corresponden a padre o padrastro (2.4% de casos) y exesposo o pareja (4%). </w:t>
      </w:r>
    </w:p>
    <w:p w14:paraId="460E86B0" w14:textId="77777777" w:rsidR="00675974" w:rsidRPr="003231FF" w:rsidRDefault="00675974" w:rsidP="002848F2">
      <w:pPr>
        <w:spacing w:before="0" w:after="0" w:line="240" w:lineRule="auto"/>
        <w:rPr>
          <w:rFonts w:ascii="Calibri" w:eastAsia="Calibri" w:hAnsi="Calibri" w:cs="Calibri"/>
          <w:sz w:val="22"/>
          <w:szCs w:val="22"/>
        </w:rPr>
      </w:pPr>
    </w:p>
    <w:p w14:paraId="00000B60" w14:textId="4B578ABA"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b/>
          <w:sz w:val="22"/>
          <w:szCs w:val="22"/>
        </w:rPr>
        <w:t>La ENDESA a nivel nacional</w:t>
      </w:r>
      <w:r w:rsidRPr="003231FF">
        <w:rPr>
          <w:rFonts w:ascii="Calibri" w:eastAsia="Calibri" w:hAnsi="Calibri" w:cs="Calibri"/>
          <w:sz w:val="22"/>
          <w:szCs w:val="22"/>
        </w:rPr>
        <w:t>, señala que la mayor incidencia en niñas en situación de abuso antes de los 12 años, pertenecen mayormente a</w:t>
      </w:r>
      <w:r w:rsidR="00C25E5A">
        <w:rPr>
          <w:rFonts w:ascii="Calibri" w:eastAsia="Calibri" w:hAnsi="Calibri" w:cs="Calibri"/>
          <w:sz w:val="22"/>
          <w:szCs w:val="22"/>
        </w:rPr>
        <w:t xml:space="preserve">l Pueblo </w:t>
      </w:r>
      <w:r w:rsidRPr="003231FF">
        <w:rPr>
          <w:rFonts w:ascii="Calibri" w:eastAsia="Calibri" w:hAnsi="Calibri" w:cs="Calibri"/>
          <w:sz w:val="22"/>
          <w:szCs w:val="22"/>
        </w:rPr>
        <w:t xml:space="preserve">Maya Chortí e incluso, un 3.3% de las niñas tienen dificultades funcionales, es decir, son niñas que presentan alguna discapacidad. En el caso de las mujeres que sufrieron abuso desde los 12 años, el porcentaje es más alto en comparación al caso de las niñas que fueron abusadas antes de los 12 años. En cuanto </w:t>
      </w:r>
      <w:r w:rsidR="00C25E5A">
        <w:rPr>
          <w:rFonts w:ascii="Calibri" w:eastAsia="Calibri" w:hAnsi="Calibri" w:cs="Calibri"/>
          <w:sz w:val="22"/>
          <w:szCs w:val="22"/>
        </w:rPr>
        <w:t>al PIAH</w:t>
      </w:r>
      <w:r w:rsidRPr="003231FF">
        <w:rPr>
          <w:rFonts w:ascii="Calibri" w:eastAsia="Calibri" w:hAnsi="Calibri" w:cs="Calibri"/>
          <w:sz w:val="22"/>
          <w:szCs w:val="22"/>
        </w:rPr>
        <w:t xml:space="preserve">, a nivel nacional, estas pertenecen mayormente a población Garífuna y </w:t>
      </w:r>
      <w:r w:rsidR="00C25E5A">
        <w:rPr>
          <w:rFonts w:ascii="Calibri" w:eastAsia="Calibri" w:hAnsi="Calibri" w:cs="Calibri"/>
          <w:sz w:val="22"/>
          <w:szCs w:val="22"/>
        </w:rPr>
        <w:t>Miskita</w:t>
      </w:r>
      <w:r w:rsidRPr="003231FF">
        <w:rPr>
          <w:rFonts w:ascii="Calibri" w:eastAsia="Calibri" w:hAnsi="Calibri" w:cs="Calibri"/>
          <w:sz w:val="22"/>
          <w:szCs w:val="22"/>
        </w:rPr>
        <w:t xml:space="preserve">.  En el caso del 8.7% de las víctimas de abuso sexual, son niñas o mujeres que tienen dificultades funcionales, es decir, presentan alguna discapacidad. </w:t>
      </w:r>
    </w:p>
    <w:p w14:paraId="00000B61" w14:textId="77777777" w:rsidR="005A45BA" w:rsidRPr="003231FF" w:rsidRDefault="00416FCA" w:rsidP="00457A1C">
      <w:pPr>
        <w:pStyle w:val="Ttulo1"/>
        <w:numPr>
          <w:ilvl w:val="2"/>
          <w:numId w:val="7"/>
        </w:numPr>
        <w:spacing w:before="0"/>
        <w:rPr>
          <w:rFonts w:ascii="Calibri" w:eastAsia="Calibri" w:hAnsi="Calibri" w:cs="Calibri"/>
          <w:sz w:val="22"/>
          <w:szCs w:val="22"/>
        </w:rPr>
      </w:pPr>
      <w:bookmarkStart w:id="125" w:name="_Toc190943274"/>
      <w:r w:rsidRPr="003231FF">
        <w:rPr>
          <w:rFonts w:ascii="Calibri" w:eastAsia="Calibri" w:hAnsi="Calibri" w:cs="Calibri"/>
          <w:sz w:val="22"/>
          <w:szCs w:val="22"/>
        </w:rPr>
        <w:t>Medios de Transporte:</w:t>
      </w:r>
      <w:bookmarkEnd w:id="125"/>
    </w:p>
    <w:p w14:paraId="545FF38E" w14:textId="77777777" w:rsidR="00BE2341" w:rsidRDefault="00BE2341" w:rsidP="002848F2">
      <w:pPr>
        <w:spacing w:before="0" w:after="0" w:line="240" w:lineRule="auto"/>
        <w:rPr>
          <w:rFonts w:ascii="Calibri" w:eastAsia="Calibri" w:hAnsi="Calibri" w:cs="Calibri"/>
          <w:sz w:val="22"/>
          <w:szCs w:val="22"/>
        </w:rPr>
      </w:pPr>
    </w:p>
    <w:p w14:paraId="00000B62" w14:textId="1636EE48"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Los habitantes del Departamento de Gracias a Dios son los que más sufren por falta de vías de comunicación. Aunque este es uno de los departamentos más grandes de Honduras no posee carreteras. El aislamiento geográfico de la Moskitia hondureña, provocado por múltiples espejos lagunarios que limitan el acceso a vías aéreas y acuáticas, explica el resguardo de la cultura ancestral de un pueblo indígena que vive alrededor de una de sus riquezas naturales más reconocidas. Todo desplazamiento en el interior es por la vía aérea o acuática. La única carretera que existe en la zona inicia en Puerto Lempira y concluye en Mocorón. </w:t>
      </w:r>
    </w:p>
    <w:p w14:paraId="7F131083" w14:textId="77777777" w:rsidR="00675974" w:rsidRPr="003231FF" w:rsidRDefault="00675974" w:rsidP="002848F2">
      <w:pPr>
        <w:spacing w:before="0" w:after="0" w:line="240" w:lineRule="auto"/>
        <w:rPr>
          <w:rFonts w:ascii="Calibri" w:eastAsia="Calibri" w:hAnsi="Calibri" w:cs="Calibri"/>
          <w:sz w:val="22"/>
          <w:szCs w:val="22"/>
        </w:rPr>
      </w:pPr>
    </w:p>
    <w:p w14:paraId="00000B63" w14:textId="3651E6E1"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comunicación entre las comunidades se realiza a través de ríos de temporal (es decir, El Patuca, El Coco y Segovia) y por mar. Hay embarcaciones diarias que viajan desde La Ceiba y Trujillo. El transporte por vías fluviales se lleva a cabo utilizando cayucos, pipantes o pangas a remo y motor. Hay embarcaciones diarias que viajan desde La Ceiba y Trujillo. En algunos casos, la población también emprende largas caminatas por las orillas de las playas o caminos, sobre todo cuando las condiciones hidro meteorológicas lo permiten. El acceso aéreo también está disponible. </w:t>
      </w:r>
    </w:p>
    <w:p w14:paraId="184B7822" w14:textId="77777777" w:rsidR="00675974" w:rsidRPr="003231FF" w:rsidRDefault="00675974" w:rsidP="002848F2">
      <w:pPr>
        <w:spacing w:before="0" w:after="0" w:line="240" w:lineRule="auto"/>
        <w:rPr>
          <w:rFonts w:ascii="Calibri" w:eastAsia="Calibri" w:hAnsi="Calibri" w:cs="Calibri"/>
          <w:sz w:val="22"/>
          <w:szCs w:val="22"/>
        </w:rPr>
      </w:pPr>
    </w:p>
    <w:p w14:paraId="00000B64" w14:textId="1C23A36C" w:rsidR="005A45BA" w:rsidRDefault="00416FCA" w:rsidP="002848F2">
      <w:pPr>
        <w:spacing w:before="0" w:after="0" w:line="240" w:lineRule="auto"/>
        <w:rPr>
          <w:rFonts w:ascii="Calibri" w:eastAsia="Calibri" w:hAnsi="Calibri" w:cs="Calibri"/>
          <w:b/>
          <w:bCs/>
          <w:sz w:val="22"/>
          <w:szCs w:val="22"/>
        </w:rPr>
      </w:pPr>
      <w:r w:rsidRPr="003231FF">
        <w:rPr>
          <w:rFonts w:ascii="Calibri" w:eastAsia="Calibri" w:hAnsi="Calibri" w:cs="Calibri"/>
          <w:sz w:val="22"/>
          <w:szCs w:val="22"/>
        </w:rPr>
        <w:t>Según datos obtenidos a través del Informe sobre estadísticas de la red vial y del transporte aéreo del país que corresponden al período 2016-2020)</w:t>
      </w:r>
      <w:sdt>
        <w:sdtPr>
          <w:rPr>
            <w:rFonts w:ascii="Calibri" w:hAnsi="Calibri" w:cs="Calibri"/>
          </w:rPr>
          <w:tag w:val="goog_rdk_40"/>
          <w:id w:val="-1778172423"/>
        </w:sdtPr>
        <w:sdtContent/>
      </w:sdt>
      <w:r w:rsidRPr="003231FF">
        <w:rPr>
          <w:rFonts w:ascii="Calibri" w:eastAsia="Calibri" w:hAnsi="Calibri" w:cs="Calibri"/>
          <w:sz w:val="22"/>
          <w:szCs w:val="22"/>
          <w:vertAlign w:val="superscript"/>
        </w:rPr>
        <w:footnoteReference w:id="25"/>
      </w:r>
      <w:r w:rsidRPr="003231FF">
        <w:rPr>
          <w:rFonts w:ascii="Calibri" w:eastAsia="Calibri" w:hAnsi="Calibri" w:cs="Calibri"/>
          <w:sz w:val="22"/>
          <w:szCs w:val="22"/>
        </w:rPr>
        <w:t xml:space="preserve">(INE, 2020, el Departamento cuenta con ocho (8) aeródromos los que se encuentran distribuidos de la siguiente manera </w:t>
      </w:r>
      <w:r w:rsidRPr="0708BB38">
        <w:rPr>
          <w:rFonts w:ascii="Calibri" w:eastAsia="Calibri" w:hAnsi="Calibri" w:cs="Calibri"/>
          <w:b/>
          <w:bCs/>
          <w:sz w:val="22"/>
          <w:szCs w:val="22"/>
        </w:rPr>
        <w:t>(Ver Tabla</w:t>
      </w:r>
      <w:r w:rsidR="004F5D63">
        <w:rPr>
          <w:rFonts w:ascii="Calibri" w:eastAsia="Calibri" w:hAnsi="Calibri" w:cs="Calibri"/>
          <w:b/>
          <w:bCs/>
          <w:sz w:val="22"/>
          <w:szCs w:val="22"/>
        </w:rPr>
        <w:t xml:space="preserve"> 32</w:t>
      </w:r>
      <w:r w:rsidRPr="0708BB38">
        <w:rPr>
          <w:rFonts w:ascii="Calibri" w:eastAsia="Calibri" w:hAnsi="Calibri" w:cs="Calibri"/>
          <w:b/>
          <w:bCs/>
          <w:sz w:val="22"/>
          <w:szCs w:val="22"/>
        </w:rPr>
        <w:t>)</w:t>
      </w:r>
      <w:r w:rsidR="004F5D63">
        <w:rPr>
          <w:rFonts w:ascii="Calibri" w:eastAsia="Calibri" w:hAnsi="Calibri" w:cs="Calibri"/>
          <w:b/>
          <w:bCs/>
          <w:sz w:val="22"/>
          <w:szCs w:val="22"/>
        </w:rPr>
        <w:t>.</w:t>
      </w:r>
    </w:p>
    <w:p w14:paraId="240676D9" w14:textId="77777777" w:rsidR="004F5D63" w:rsidRDefault="004F5D63" w:rsidP="002848F2">
      <w:pPr>
        <w:spacing w:before="0" w:after="0" w:line="240" w:lineRule="auto"/>
        <w:rPr>
          <w:rFonts w:ascii="Calibri" w:eastAsia="Calibri" w:hAnsi="Calibri" w:cs="Calibri"/>
          <w:b/>
          <w:bCs/>
          <w:sz w:val="22"/>
          <w:szCs w:val="22"/>
        </w:rPr>
      </w:pPr>
    </w:p>
    <w:p w14:paraId="4C8A4354" w14:textId="77777777" w:rsidR="004F5D63" w:rsidRPr="003231FF" w:rsidRDefault="004F5D63" w:rsidP="002848F2">
      <w:pPr>
        <w:spacing w:before="0" w:after="0" w:line="240" w:lineRule="auto"/>
        <w:rPr>
          <w:rFonts w:ascii="Calibri" w:eastAsia="Calibri" w:hAnsi="Calibri" w:cs="Calibri"/>
          <w:sz w:val="22"/>
          <w:szCs w:val="22"/>
        </w:rPr>
      </w:pPr>
    </w:p>
    <w:p w14:paraId="00000B65" w14:textId="77777777" w:rsidR="005A45BA" w:rsidRPr="003231FF" w:rsidRDefault="005A45BA" w:rsidP="002848F2">
      <w:pPr>
        <w:spacing w:before="0" w:after="0" w:line="240" w:lineRule="auto"/>
        <w:rPr>
          <w:rFonts w:ascii="Calibri" w:hAnsi="Calibri" w:cs="Calibri"/>
        </w:rPr>
      </w:pPr>
    </w:p>
    <w:p w14:paraId="00000B67" w14:textId="77777777" w:rsidR="005A45BA" w:rsidRPr="003231FF" w:rsidRDefault="005A45BA" w:rsidP="002848F2">
      <w:pPr>
        <w:spacing w:before="0" w:after="0" w:line="240" w:lineRule="auto"/>
        <w:jc w:val="left"/>
        <w:rPr>
          <w:rFonts w:ascii="Calibri" w:eastAsia="Times New Roman" w:hAnsi="Calibri" w:cs="Calibri"/>
          <w:sz w:val="12"/>
          <w:szCs w:val="12"/>
        </w:rPr>
      </w:pPr>
    </w:p>
    <w:p w14:paraId="54A3C966" w14:textId="05B1C2B4" w:rsidR="00675974" w:rsidRPr="003231FF" w:rsidRDefault="00675974" w:rsidP="00675974">
      <w:pPr>
        <w:keepNext/>
      </w:pPr>
      <w:bookmarkStart w:id="126" w:name="_Toc161049842"/>
      <w:r w:rsidRPr="003231FF">
        <w:lastRenderedPageBreak/>
        <w:t xml:space="preserve">Tabla </w:t>
      </w:r>
      <w:r w:rsidRPr="003231FF">
        <w:fldChar w:fldCharType="begin"/>
      </w:r>
      <w:r w:rsidRPr="003231FF">
        <w:instrText xml:space="preserve"> SEQ Tabla \* ARABIC </w:instrText>
      </w:r>
      <w:r w:rsidRPr="003231FF">
        <w:fldChar w:fldCharType="separate"/>
      </w:r>
      <w:r w:rsidR="004D0120">
        <w:rPr>
          <w:noProof/>
        </w:rPr>
        <w:t>32</w:t>
      </w:r>
      <w:r w:rsidRPr="003231FF">
        <w:fldChar w:fldCharType="end"/>
      </w:r>
      <w:r w:rsidRPr="003231FF">
        <w:rPr>
          <w:rFonts w:ascii="Calibri" w:hAnsi="Calibri" w:cs="Calibri"/>
        </w:rPr>
        <w:t xml:space="preserve"> Red Nacional de Principales Aeródromos de Honduras, Localización y Medida de las Pistas (m). (Principales Aeródromos Nacionales)</w:t>
      </w:r>
      <w:bookmarkEnd w:id="126"/>
    </w:p>
    <w:tbl>
      <w:tblPr>
        <w:tblStyle w:val="16"/>
        <w:tblW w:w="9639" w:type="dxa"/>
        <w:tblInd w:w="-6" w:type="dxa"/>
        <w:tblLayout w:type="fixed"/>
        <w:tblLook w:val="0000" w:firstRow="0" w:lastRow="0" w:firstColumn="0" w:lastColumn="0" w:noHBand="0" w:noVBand="0"/>
      </w:tblPr>
      <w:tblGrid>
        <w:gridCol w:w="426"/>
        <w:gridCol w:w="1842"/>
        <w:gridCol w:w="1418"/>
        <w:gridCol w:w="1701"/>
        <w:gridCol w:w="1701"/>
        <w:gridCol w:w="2551"/>
      </w:tblGrid>
      <w:tr w:rsidR="005A45BA" w:rsidRPr="003231FF" w14:paraId="390AA375" w14:textId="77777777" w:rsidTr="00AD2B43">
        <w:trPr>
          <w:trHeight w:val="339"/>
        </w:trPr>
        <w:tc>
          <w:tcPr>
            <w:tcW w:w="426" w:type="dxa"/>
            <w:vMerge w:val="restart"/>
            <w:tcBorders>
              <w:top w:val="single" w:sz="5" w:space="0" w:color="221F20"/>
              <w:left w:val="single" w:sz="5" w:space="0" w:color="221F20"/>
              <w:right w:val="single" w:sz="5" w:space="0" w:color="221F20"/>
            </w:tcBorders>
            <w:shd w:val="clear" w:color="auto" w:fill="5CC0DA"/>
            <w:vAlign w:val="center"/>
          </w:tcPr>
          <w:p w14:paraId="00000B68" w14:textId="77777777" w:rsidR="005A45BA" w:rsidRPr="003231FF" w:rsidRDefault="00416FCA" w:rsidP="002848F2">
            <w:pPr>
              <w:spacing w:before="0" w:after="0" w:line="240" w:lineRule="auto"/>
              <w:jc w:val="center"/>
              <w:rPr>
                <w:rFonts w:ascii="Calibri" w:eastAsia="Calibri" w:hAnsi="Calibri" w:cs="Calibri"/>
                <w:b/>
                <w:color w:val="FFFFFF"/>
                <w:sz w:val="20"/>
                <w:szCs w:val="20"/>
              </w:rPr>
            </w:pPr>
            <w:r w:rsidRPr="003231FF">
              <w:rPr>
                <w:rFonts w:ascii="Calibri" w:eastAsia="Calibri" w:hAnsi="Calibri" w:cs="Calibri"/>
                <w:b/>
                <w:color w:val="FFFFFF"/>
                <w:sz w:val="20"/>
                <w:szCs w:val="20"/>
              </w:rPr>
              <w:t>N</w:t>
            </w:r>
          </w:p>
        </w:tc>
        <w:tc>
          <w:tcPr>
            <w:tcW w:w="1842" w:type="dxa"/>
            <w:vMerge w:val="restart"/>
            <w:tcBorders>
              <w:top w:val="single" w:sz="5" w:space="0" w:color="221F20"/>
              <w:left w:val="single" w:sz="5" w:space="0" w:color="221F20"/>
              <w:right w:val="single" w:sz="5" w:space="0" w:color="221F20"/>
            </w:tcBorders>
            <w:shd w:val="clear" w:color="auto" w:fill="5CC0DA"/>
            <w:vAlign w:val="center"/>
          </w:tcPr>
          <w:p w14:paraId="00000B69" w14:textId="77777777" w:rsidR="005A45BA" w:rsidRPr="003231FF" w:rsidRDefault="00416FCA" w:rsidP="002848F2">
            <w:pPr>
              <w:spacing w:before="0" w:after="0" w:line="240" w:lineRule="auto"/>
              <w:jc w:val="center"/>
              <w:rPr>
                <w:rFonts w:ascii="Calibri" w:eastAsia="Calibri" w:hAnsi="Calibri" w:cs="Calibri"/>
                <w:color w:val="FFFFFF"/>
                <w:sz w:val="20"/>
                <w:szCs w:val="20"/>
              </w:rPr>
            </w:pPr>
            <w:r w:rsidRPr="003231FF">
              <w:rPr>
                <w:rFonts w:ascii="Calibri" w:eastAsia="Calibri" w:hAnsi="Calibri" w:cs="Calibri"/>
                <w:b/>
                <w:color w:val="FFFFFF"/>
                <w:sz w:val="20"/>
                <w:szCs w:val="20"/>
              </w:rPr>
              <w:t>Localización</w:t>
            </w:r>
          </w:p>
        </w:tc>
        <w:tc>
          <w:tcPr>
            <w:tcW w:w="1418" w:type="dxa"/>
            <w:vMerge w:val="restart"/>
            <w:tcBorders>
              <w:top w:val="single" w:sz="5" w:space="0" w:color="221F20"/>
              <w:left w:val="single" w:sz="5" w:space="0" w:color="221F20"/>
              <w:right w:val="single" w:sz="5" w:space="0" w:color="221F20"/>
            </w:tcBorders>
            <w:shd w:val="clear" w:color="auto" w:fill="5CC0DA"/>
            <w:vAlign w:val="center"/>
          </w:tcPr>
          <w:p w14:paraId="00000B6A" w14:textId="77777777" w:rsidR="005A45BA" w:rsidRPr="003231FF" w:rsidRDefault="00416FCA" w:rsidP="002848F2">
            <w:pPr>
              <w:spacing w:before="0" w:after="0" w:line="240" w:lineRule="auto"/>
              <w:jc w:val="center"/>
              <w:rPr>
                <w:rFonts w:ascii="Calibri" w:eastAsia="Calibri" w:hAnsi="Calibri" w:cs="Calibri"/>
                <w:color w:val="FFFFFF"/>
                <w:sz w:val="20"/>
                <w:szCs w:val="20"/>
              </w:rPr>
            </w:pPr>
            <w:r w:rsidRPr="003231FF">
              <w:rPr>
                <w:rFonts w:ascii="Calibri" w:eastAsia="Calibri" w:hAnsi="Calibri" w:cs="Calibri"/>
                <w:b/>
                <w:color w:val="FFFFFF"/>
                <w:sz w:val="20"/>
                <w:szCs w:val="20"/>
              </w:rPr>
              <w:t>Departamento</w:t>
            </w:r>
          </w:p>
        </w:tc>
        <w:tc>
          <w:tcPr>
            <w:tcW w:w="1701" w:type="dxa"/>
            <w:tcBorders>
              <w:top w:val="single" w:sz="5" w:space="0" w:color="221F20"/>
              <w:left w:val="single" w:sz="5" w:space="0" w:color="221F20"/>
              <w:bottom w:val="single" w:sz="5" w:space="0" w:color="221F20"/>
              <w:right w:val="single" w:sz="5" w:space="0" w:color="221F20"/>
            </w:tcBorders>
            <w:shd w:val="clear" w:color="auto" w:fill="5CC0DA"/>
            <w:vAlign w:val="center"/>
          </w:tcPr>
          <w:p w14:paraId="00000B6B" w14:textId="77777777" w:rsidR="005A45BA" w:rsidRPr="003231FF" w:rsidRDefault="00416FCA" w:rsidP="002848F2">
            <w:pPr>
              <w:spacing w:before="0" w:after="0" w:line="240" w:lineRule="auto"/>
              <w:ind w:left="-148"/>
              <w:jc w:val="center"/>
              <w:rPr>
                <w:rFonts w:ascii="Calibri" w:eastAsia="Calibri" w:hAnsi="Calibri" w:cs="Calibri"/>
                <w:color w:val="FFFFFF"/>
                <w:sz w:val="20"/>
                <w:szCs w:val="20"/>
              </w:rPr>
            </w:pPr>
            <w:r w:rsidRPr="003231FF">
              <w:rPr>
                <w:rFonts w:ascii="Calibri" w:eastAsia="Calibri" w:hAnsi="Calibri" w:cs="Calibri"/>
                <w:b/>
                <w:color w:val="FFFFFF"/>
                <w:sz w:val="20"/>
                <w:szCs w:val="20"/>
              </w:rPr>
              <w:t>Largo</w:t>
            </w:r>
          </w:p>
        </w:tc>
        <w:tc>
          <w:tcPr>
            <w:tcW w:w="1701" w:type="dxa"/>
            <w:tcBorders>
              <w:top w:val="single" w:sz="5" w:space="0" w:color="221F20"/>
              <w:left w:val="single" w:sz="5" w:space="0" w:color="221F20"/>
              <w:bottom w:val="single" w:sz="5" w:space="0" w:color="221F20"/>
              <w:right w:val="single" w:sz="5" w:space="0" w:color="221F20"/>
            </w:tcBorders>
            <w:shd w:val="clear" w:color="auto" w:fill="5CC0DA"/>
            <w:vAlign w:val="center"/>
          </w:tcPr>
          <w:p w14:paraId="00000B6C" w14:textId="77777777" w:rsidR="005A45BA" w:rsidRPr="003231FF" w:rsidRDefault="00416FCA" w:rsidP="002848F2">
            <w:pPr>
              <w:spacing w:before="0" w:after="0" w:line="240" w:lineRule="auto"/>
              <w:ind w:left="-41"/>
              <w:jc w:val="center"/>
              <w:rPr>
                <w:rFonts w:ascii="Calibri" w:eastAsia="Calibri" w:hAnsi="Calibri" w:cs="Calibri"/>
                <w:color w:val="FFFFFF"/>
                <w:sz w:val="20"/>
                <w:szCs w:val="20"/>
              </w:rPr>
            </w:pPr>
            <w:r w:rsidRPr="003231FF">
              <w:rPr>
                <w:rFonts w:ascii="Calibri" w:eastAsia="Calibri" w:hAnsi="Calibri" w:cs="Calibri"/>
                <w:b/>
                <w:color w:val="FFFFFF"/>
                <w:sz w:val="20"/>
                <w:szCs w:val="20"/>
              </w:rPr>
              <w:t>Ancho</w:t>
            </w:r>
          </w:p>
        </w:tc>
        <w:tc>
          <w:tcPr>
            <w:tcW w:w="2551" w:type="dxa"/>
            <w:vMerge w:val="restart"/>
            <w:tcBorders>
              <w:top w:val="single" w:sz="5" w:space="0" w:color="221F20"/>
              <w:left w:val="single" w:sz="5" w:space="0" w:color="221F20"/>
              <w:right w:val="single" w:sz="5" w:space="0" w:color="221F20"/>
            </w:tcBorders>
            <w:shd w:val="clear" w:color="auto" w:fill="5CC0DA"/>
            <w:vAlign w:val="center"/>
          </w:tcPr>
          <w:p w14:paraId="00000B6D" w14:textId="77777777" w:rsidR="005A45BA" w:rsidRPr="003231FF" w:rsidRDefault="00416FCA" w:rsidP="002848F2">
            <w:pPr>
              <w:spacing w:before="0" w:after="0" w:line="240" w:lineRule="auto"/>
              <w:ind w:left="221" w:right="849"/>
              <w:jc w:val="center"/>
              <w:rPr>
                <w:rFonts w:ascii="Calibri" w:eastAsia="Calibri" w:hAnsi="Calibri" w:cs="Calibri"/>
                <w:color w:val="FFFFFF"/>
                <w:sz w:val="20"/>
                <w:szCs w:val="20"/>
              </w:rPr>
            </w:pPr>
            <w:r w:rsidRPr="003231FF">
              <w:rPr>
                <w:rFonts w:ascii="Calibri" w:eastAsia="Calibri" w:hAnsi="Calibri" w:cs="Calibri"/>
                <w:b/>
                <w:color w:val="FFFFFF"/>
                <w:sz w:val="20"/>
                <w:szCs w:val="20"/>
              </w:rPr>
              <w:t>Superficie de Pista</w:t>
            </w:r>
          </w:p>
        </w:tc>
      </w:tr>
      <w:tr w:rsidR="005A45BA" w:rsidRPr="003231FF" w14:paraId="682D9F09" w14:textId="77777777" w:rsidTr="00AD2B43">
        <w:trPr>
          <w:trHeight w:val="339"/>
        </w:trPr>
        <w:tc>
          <w:tcPr>
            <w:tcW w:w="426" w:type="dxa"/>
            <w:vMerge/>
            <w:tcBorders>
              <w:top w:val="single" w:sz="5" w:space="0" w:color="221F20"/>
              <w:left w:val="single" w:sz="5" w:space="0" w:color="221F20"/>
              <w:right w:val="single" w:sz="5" w:space="0" w:color="221F20"/>
            </w:tcBorders>
            <w:shd w:val="clear" w:color="auto" w:fill="1F3864"/>
            <w:vAlign w:val="center"/>
          </w:tcPr>
          <w:p w14:paraId="00000B6E"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color w:val="FFFFFF"/>
                <w:sz w:val="20"/>
                <w:szCs w:val="20"/>
              </w:rPr>
            </w:pPr>
          </w:p>
        </w:tc>
        <w:tc>
          <w:tcPr>
            <w:tcW w:w="1842" w:type="dxa"/>
            <w:vMerge/>
            <w:tcBorders>
              <w:top w:val="single" w:sz="5" w:space="0" w:color="221F20"/>
              <w:left w:val="single" w:sz="5" w:space="0" w:color="221F20"/>
              <w:right w:val="single" w:sz="5" w:space="0" w:color="221F20"/>
            </w:tcBorders>
            <w:shd w:val="clear" w:color="auto" w:fill="1F3864"/>
            <w:vAlign w:val="center"/>
          </w:tcPr>
          <w:p w14:paraId="00000B6F"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color w:val="FFFFFF"/>
                <w:sz w:val="20"/>
                <w:szCs w:val="20"/>
              </w:rPr>
            </w:pPr>
          </w:p>
        </w:tc>
        <w:tc>
          <w:tcPr>
            <w:tcW w:w="1418" w:type="dxa"/>
            <w:vMerge/>
            <w:tcBorders>
              <w:top w:val="single" w:sz="5" w:space="0" w:color="221F20"/>
              <w:left w:val="single" w:sz="5" w:space="0" w:color="221F20"/>
              <w:right w:val="single" w:sz="5" w:space="0" w:color="221F20"/>
            </w:tcBorders>
            <w:shd w:val="clear" w:color="auto" w:fill="1F3864"/>
            <w:vAlign w:val="center"/>
          </w:tcPr>
          <w:p w14:paraId="00000B70"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color w:val="FFFFFF"/>
                <w:sz w:val="20"/>
                <w:szCs w:val="20"/>
              </w:rPr>
            </w:pPr>
          </w:p>
        </w:tc>
        <w:tc>
          <w:tcPr>
            <w:tcW w:w="1701" w:type="dxa"/>
            <w:tcBorders>
              <w:top w:val="single" w:sz="5" w:space="0" w:color="221F20"/>
              <w:left w:val="single" w:sz="5" w:space="0" w:color="221F20"/>
              <w:bottom w:val="single" w:sz="6" w:space="0" w:color="221F20"/>
              <w:right w:val="single" w:sz="5" w:space="0" w:color="221F20"/>
            </w:tcBorders>
            <w:shd w:val="clear" w:color="auto" w:fill="5CC0DA"/>
          </w:tcPr>
          <w:p w14:paraId="00000B71" w14:textId="77777777" w:rsidR="005A45BA" w:rsidRPr="003231FF" w:rsidRDefault="00416FCA" w:rsidP="002848F2">
            <w:pPr>
              <w:spacing w:before="0" w:after="0" w:line="240" w:lineRule="auto"/>
              <w:ind w:left="548" w:right="544"/>
              <w:jc w:val="center"/>
              <w:rPr>
                <w:rFonts w:ascii="Calibri" w:eastAsia="Calibri" w:hAnsi="Calibri" w:cs="Calibri"/>
                <w:sz w:val="20"/>
                <w:szCs w:val="20"/>
              </w:rPr>
            </w:pPr>
            <w:r w:rsidRPr="003231FF">
              <w:rPr>
                <w:rFonts w:ascii="Calibri" w:eastAsia="Calibri" w:hAnsi="Calibri" w:cs="Calibri"/>
                <w:b/>
                <w:color w:val="221F20"/>
                <w:sz w:val="20"/>
                <w:szCs w:val="20"/>
              </w:rPr>
              <w:t>(M)</w:t>
            </w:r>
          </w:p>
        </w:tc>
        <w:tc>
          <w:tcPr>
            <w:tcW w:w="1701" w:type="dxa"/>
            <w:tcBorders>
              <w:top w:val="single" w:sz="5" w:space="0" w:color="221F20"/>
              <w:left w:val="single" w:sz="5" w:space="0" w:color="221F20"/>
              <w:bottom w:val="single" w:sz="6" w:space="0" w:color="221F20"/>
              <w:right w:val="single" w:sz="5" w:space="0" w:color="221F20"/>
            </w:tcBorders>
            <w:shd w:val="clear" w:color="auto" w:fill="5CC0DA"/>
          </w:tcPr>
          <w:p w14:paraId="00000B72" w14:textId="77777777" w:rsidR="005A45BA" w:rsidRPr="003231FF" w:rsidRDefault="00416FCA" w:rsidP="002848F2">
            <w:pPr>
              <w:spacing w:before="0" w:after="0" w:line="240" w:lineRule="auto"/>
              <w:ind w:left="641" w:right="649"/>
              <w:jc w:val="center"/>
              <w:rPr>
                <w:rFonts w:ascii="Calibri" w:eastAsia="Calibri" w:hAnsi="Calibri" w:cs="Calibri"/>
                <w:sz w:val="20"/>
                <w:szCs w:val="20"/>
              </w:rPr>
            </w:pPr>
            <w:r w:rsidRPr="003231FF">
              <w:rPr>
                <w:rFonts w:ascii="Calibri" w:eastAsia="Calibri" w:hAnsi="Calibri" w:cs="Calibri"/>
                <w:b/>
                <w:color w:val="221F20"/>
                <w:sz w:val="20"/>
                <w:szCs w:val="20"/>
              </w:rPr>
              <w:t>(M)</w:t>
            </w:r>
          </w:p>
        </w:tc>
        <w:tc>
          <w:tcPr>
            <w:tcW w:w="2551" w:type="dxa"/>
            <w:vMerge/>
            <w:tcBorders>
              <w:top w:val="single" w:sz="5" w:space="0" w:color="221F20"/>
              <w:left w:val="single" w:sz="5" w:space="0" w:color="221F20"/>
              <w:right w:val="single" w:sz="5" w:space="0" w:color="221F20"/>
            </w:tcBorders>
            <w:shd w:val="clear" w:color="auto" w:fill="1F3864"/>
            <w:vAlign w:val="center"/>
          </w:tcPr>
          <w:p w14:paraId="00000B73"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r>
      <w:tr w:rsidR="005A45BA" w:rsidRPr="003231FF" w14:paraId="393B0CD0" w14:textId="77777777">
        <w:trPr>
          <w:trHeight w:val="292"/>
        </w:trPr>
        <w:tc>
          <w:tcPr>
            <w:tcW w:w="426" w:type="dxa"/>
            <w:tcBorders>
              <w:top w:val="single" w:sz="5" w:space="0" w:color="221F20"/>
              <w:left w:val="single" w:sz="5" w:space="0" w:color="221F20"/>
              <w:bottom w:val="single" w:sz="5" w:space="0" w:color="221F20"/>
              <w:right w:val="single" w:sz="5" w:space="0" w:color="221F20"/>
            </w:tcBorders>
          </w:tcPr>
          <w:p w14:paraId="00000B74"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1</w:t>
            </w:r>
          </w:p>
        </w:tc>
        <w:tc>
          <w:tcPr>
            <w:tcW w:w="1842" w:type="dxa"/>
            <w:tcBorders>
              <w:top w:val="single" w:sz="5" w:space="0" w:color="221F20"/>
              <w:left w:val="single" w:sz="5" w:space="0" w:color="221F20"/>
              <w:bottom w:val="single" w:sz="5" w:space="0" w:color="221F20"/>
              <w:right w:val="single" w:sz="5" w:space="0" w:color="221F20"/>
            </w:tcBorders>
          </w:tcPr>
          <w:p w14:paraId="00000B75" w14:textId="77777777" w:rsidR="005A45BA" w:rsidRPr="003231FF" w:rsidRDefault="00416FCA"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Puerto Lempira</w:t>
            </w:r>
          </w:p>
        </w:tc>
        <w:tc>
          <w:tcPr>
            <w:tcW w:w="1418" w:type="dxa"/>
            <w:vMerge w:val="restart"/>
            <w:tcBorders>
              <w:top w:val="single" w:sz="5" w:space="0" w:color="221F20"/>
              <w:left w:val="single" w:sz="5" w:space="0" w:color="221F20"/>
              <w:right w:val="single" w:sz="5" w:space="0" w:color="221F20"/>
            </w:tcBorders>
            <w:vAlign w:val="center"/>
          </w:tcPr>
          <w:p w14:paraId="00000B76" w14:textId="77777777" w:rsidR="005A45BA" w:rsidRPr="003231FF" w:rsidRDefault="00416FCA" w:rsidP="002848F2">
            <w:pPr>
              <w:spacing w:before="0" w:after="0" w:line="240" w:lineRule="auto"/>
              <w:ind w:left="139"/>
              <w:jc w:val="center"/>
              <w:rPr>
                <w:rFonts w:ascii="Calibri" w:eastAsia="Calibri" w:hAnsi="Calibri" w:cs="Calibri"/>
                <w:sz w:val="20"/>
                <w:szCs w:val="20"/>
              </w:rPr>
            </w:pPr>
            <w:r w:rsidRPr="003231FF">
              <w:rPr>
                <w:rFonts w:ascii="Calibri" w:eastAsia="Calibri" w:hAnsi="Calibri" w:cs="Calibri"/>
                <w:sz w:val="20"/>
                <w:szCs w:val="20"/>
              </w:rPr>
              <w:t>Gracias a Dios</w:t>
            </w:r>
          </w:p>
        </w:tc>
        <w:tc>
          <w:tcPr>
            <w:tcW w:w="1701" w:type="dxa"/>
            <w:tcBorders>
              <w:top w:val="single" w:sz="5" w:space="0" w:color="221F20"/>
              <w:left w:val="single" w:sz="5" w:space="0" w:color="221F20"/>
              <w:bottom w:val="single" w:sz="5" w:space="0" w:color="221F20"/>
              <w:right w:val="single" w:sz="5" w:space="0" w:color="221F20"/>
            </w:tcBorders>
          </w:tcPr>
          <w:p w14:paraId="00000B77" w14:textId="77777777" w:rsidR="005A45BA" w:rsidRPr="003231FF" w:rsidRDefault="00416FCA" w:rsidP="002848F2">
            <w:pPr>
              <w:spacing w:before="0" w:after="0" w:line="240" w:lineRule="auto"/>
              <w:ind w:left="513" w:right="513"/>
              <w:jc w:val="center"/>
              <w:rPr>
                <w:rFonts w:ascii="Calibri" w:eastAsia="Calibri" w:hAnsi="Calibri" w:cs="Calibri"/>
                <w:sz w:val="20"/>
                <w:szCs w:val="20"/>
              </w:rPr>
            </w:pPr>
            <w:r w:rsidRPr="003231FF">
              <w:rPr>
                <w:rFonts w:ascii="Calibri" w:eastAsia="Calibri" w:hAnsi="Calibri" w:cs="Calibri"/>
                <w:color w:val="221F20"/>
                <w:sz w:val="20"/>
                <w:szCs w:val="20"/>
              </w:rPr>
              <w:t>1325</w:t>
            </w:r>
          </w:p>
        </w:tc>
        <w:tc>
          <w:tcPr>
            <w:tcW w:w="1701" w:type="dxa"/>
            <w:tcBorders>
              <w:top w:val="single" w:sz="5" w:space="0" w:color="221F20"/>
              <w:left w:val="single" w:sz="5" w:space="0" w:color="221F20"/>
              <w:bottom w:val="single" w:sz="5" w:space="0" w:color="221F20"/>
              <w:right w:val="single" w:sz="5" w:space="0" w:color="221F20"/>
            </w:tcBorders>
          </w:tcPr>
          <w:p w14:paraId="00000B78"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21</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79" w14:textId="77777777" w:rsidR="005A45BA" w:rsidRPr="003231FF" w:rsidRDefault="00416FCA" w:rsidP="002848F2">
            <w:pPr>
              <w:spacing w:before="0" w:after="0" w:line="240" w:lineRule="auto"/>
              <w:jc w:val="left"/>
              <w:rPr>
                <w:rFonts w:ascii="Calibri" w:eastAsia="Calibri" w:hAnsi="Calibri" w:cs="Calibri"/>
                <w:sz w:val="20"/>
                <w:szCs w:val="20"/>
              </w:rPr>
            </w:pPr>
            <w:r w:rsidRPr="003231FF">
              <w:rPr>
                <w:rFonts w:ascii="Calibri" w:eastAsia="Calibri" w:hAnsi="Calibri" w:cs="Calibri"/>
                <w:color w:val="221F20"/>
                <w:sz w:val="20"/>
                <w:szCs w:val="20"/>
              </w:rPr>
              <w:t>Material Selecto</w:t>
            </w:r>
          </w:p>
        </w:tc>
      </w:tr>
      <w:tr w:rsidR="005A45BA" w:rsidRPr="003231FF" w14:paraId="29675AA9" w14:textId="77777777">
        <w:trPr>
          <w:trHeight w:val="293"/>
        </w:trPr>
        <w:tc>
          <w:tcPr>
            <w:tcW w:w="426" w:type="dxa"/>
            <w:tcBorders>
              <w:top w:val="single" w:sz="5" w:space="0" w:color="221F20"/>
              <w:left w:val="single" w:sz="5" w:space="0" w:color="221F20"/>
              <w:bottom w:val="single" w:sz="5" w:space="0" w:color="221F20"/>
              <w:right w:val="single" w:sz="5" w:space="0" w:color="221F20"/>
            </w:tcBorders>
          </w:tcPr>
          <w:p w14:paraId="00000B7A"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2</w:t>
            </w:r>
          </w:p>
        </w:tc>
        <w:tc>
          <w:tcPr>
            <w:tcW w:w="1842" w:type="dxa"/>
            <w:tcBorders>
              <w:top w:val="single" w:sz="5" w:space="0" w:color="221F20"/>
              <w:left w:val="single" w:sz="5" w:space="0" w:color="221F20"/>
              <w:bottom w:val="single" w:sz="5" w:space="0" w:color="221F20"/>
              <w:right w:val="single" w:sz="5" w:space="0" w:color="221F20"/>
            </w:tcBorders>
          </w:tcPr>
          <w:p w14:paraId="00000B7B" w14:textId="77777777" w:rsidR="005A45BA" w:rsidRPr="003231FF" w:rsidRDefault="00416FCA"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Palacios</w:t>
            </w:r>
          </w:p>
        </w:tc>
        <w:tc>
          <w:tcPr>
            <w:tcW w:w="1418" w:type="dxa"/>
            <w:vMerge/>
            <w:tcBorders>
              <w:top w:val="single" w:sz="5" w:space="0" w:color="221F20"/>
              <w:left w:val="single" w:sz="5" w:space="0" w:color="221F20"/>
              <w:right w:val="single" w:sz="5" w:space="0" w:color="221F20"/>
            </w:tcBorders>
            <w:vAlign w:val="center"/>
          </w:tcPr>
          <w:p w14:paraId="00000B7C"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7D" w14:textId="77777777" w:rsidR="005A45BA" w:rsidRPr="003231FF" w:rsidRDefault="00416FCA" w:rsidP="002848F2">
            <w:pPr>
              <w:spacing w:before="0" w:after="0" w:line="240" w:lineRule="auto"/>
              <w:ind w:left="559" w:right="571"/>
              <w:jc w:val="center"/>
              <w:rPr>
                <w:rFonts w:ascii="Calibri" w:eastAsia="Calibri" w:hAnsi="Calibri" w:cs="Calibri"/>
                <w:sz w:val="20"/>
                <w:szCs w:val="20"/>
              </w:rPr>
            </w:pPr>
            <w:r w:rsidRPr="003231FF">
              <w:rPr>
                <w:rFonts w:ascii="Calibri" w:eastAsia="Calibri" w:hAnsi="Calibri" w:cs="Calibri"/>
                <w:color w:val="221F20"/>
                <w:sz w:val="20"/>
                <w:szCs w:val="20"/>
              </w:rPr>
              <w:t>780</w:t>
            </w:r>
          </w:p>
        </w:tc>
        <w:tc>
          <w:tcPr>
            <w:tcW w:w="1701" w:type="dxa"/>
            <w:tcBorders>
              <w:top w:val="single" w:sz="5" w:space="0" w:color="221F20"/>
              <w:left w:val="single" w:sz="5" w:space="0" w:color="221F20"/>
              <w:bottom w:val="single" w:sz="5" w:space="0" w:color="221F20"/>
              <w:right w:val="single" w:sz="5" w:space="0" w:color="221F20"/>
            </w:tcBorders>
          </w:tcPr>
          <w:p w14:paraId="00000B7E"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25</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7F" w14:textId="4F26A548" w:rsidR="005A45BA" w:rsidRPr="003231FF" w:rsidRDefault="00416FCA" w:rsidP="002848F2">
            <w:pPr>
              <w:spacing w:before="0" w:after="0" w:line="240" w:lineRule="auto"/>
              <w:jc w:val="left"/>
              <w:rPr>
                <w:rFonts w:ascii="Calibri" w:eastAsia="Calibri" w:hAnsi="Calibri" w:cs="Calibri"/>
                <w:sz w:val="20"/>
                <w:szCs w:val="20"/>
              </w:rPr>
            </w:pPr>
            <w:r w:rsidRPr="003231FF">
              <w:rPr>
                <w:rFonts w:ascii="Calibri" w:eastAsia="Calibri" w:hAnsi="Calibri" w:cs="Calibri"/>
                <w:color w:val="221F20"/>
                <w:sz w:val="20"/>
                <w:szCs w:val="20"/>
              </w:rPr>
              <w:t>Grama  Tierra</w:t>
            </w:r>
          </w:p>
        </w:tc>
      </w:tr>
      <w:tr w:rsidR="005A45BA" w:rsidRPr="003231FF" w14:paraId="7D0DC9BA" w14:textId="77777777">
        <w:trPr>
          <w:trHeight w:val="292"/>
        </w:trPr>
        <w:tc>
          <w:tcPr>
            <w:tcW w:w="426" w:type="dxa"/>
            <w:tcBorders>
              <w:top w:val="single" w:sz="5" w:space="0" w:color="221F20"/>
              <w:left w:val="single" w:sz="5" w:space="0" w:color="221F20"/>
              <w:bottom w:val="single" w:sz="5" w:space="0" w:color="221F20"/>
              <w:right w:val="single" w:sz="5" w:space="0" w:color="221F20"/>
            </w:tcBorders>
          </w:tcPr>
          <w:p w14:paraId="00000B80"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3</w:t>
            </w:r>
          </w:p>
        </w:tc>
        <w:tc>
          <w:tcPr>
            <w:tcW w:w="1842" w:type="dxa"/>
            <w:tcBorders>
              <w:top w:val="single" w:sz="5" w:space="0" w:color="221F20"/>
              <w:left w:val="single" w:sz="5" w:space="0" w:color="221F20"/>
              <w:bottom w:val="single" w:sz="5" w:space="0" w:color="221F20"/>
              <w:right w:val="single" w:sz="5" w:space="0" w:color="221F20"/>
            </w:tcBorders>
          </w:tcPr>
          <w:p w14:paraId="00000B81" w14:textId="0ED26337" w:rsidR="005A45BA" w:rsidRPr="003231FF" w:rsidRDefault="00EF5668"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Ahuas</w:t>
            </w:r>
          </w:p>
        </w:tc>
        <w:tc>
          <w:tcPr>
            <w:tcW w:w="1418" w:type="dxa"/>
            <w:vMerge/>
            <w:tcBorders>
              <w:top w:val="single" w:sz="5" w:space="0" w:color="221F20"/>
              <w:left w:val="single" w:sz="5" w:space="0" w:color="221F20"/>
              <w:right w:val="single" w:sz="5" w:space="0" w:color="221F20"/>
            </w:tcBorders>
            <w:vAlign w:val="center"/>
          </w:tcPr>
          <w:p w14:paraId="00000B82"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83" w14:textId="77777777" w:rsidR="005A45BA" w:rsidRPr="003231FF" w:rsidRDefault="00416FCA" w:rsidP="002848F2">
            <w:pPr>
              <w:spacing w:before="0" w:after="0" w:line="240" w:lineRule="auto"/>
              <w:ind w:left="559" w:right="571"/>
              <w:jc w:val="center"/>
              <w:rPr>
                <w:rFonts w:ascii="Calibri" w:eastAsia="Calibri" w:hAnsi="Calibri" w:cs="Calibri"/>
                <w:sz w:val="20"/>
                <w:szCs w:val="20"/>
              </w:rPr>
            </w:pPr>
            <w:r w:rsidRPr="003231FF">
              <w:rPr>
                <w:rFonts w:ascii="Calibri" w:eastAsia="Calibri" w:hAnsi="Calibri" w:cs="Calibri"/>
                <w:color w:val="221F20"/>
                <w:sz w:val="20"/>
                <w:szCs w:val="20"/>
              </w:rPr>
              <w:t>811</w:t>
            </w:r>
          </w:p>
        </w:tc>
        <w:tc>
          <w:tcPr>
            <w:tcW w:w="1701" w:type="dxa"/>
            <w:tcBorders>
              <w:top w:val="single" w:sz="5" w:space="0" w:color="221F20"/>
              <w:left w:val="single" w:sz="5" w:space="0" w:color="221F20"/>
              <w:bottom w:val="single" w:sz="5" w:space="0" w:color="221F20"/>
              <w:right w:val="single" w:sz="5" w:space="0" w:color="221F20"/>
            </w:tcBorders>
          </w:tcPr>
          <w:p w14:paraId="00000B84"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21</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85" w14:textId="77777777" w:rsidR="005A45BA" w:rsidRPr="003231FF" w:rsidRDefault="00416FCA" w:rsidP="002848F2">
            <w:pPr>
              <w:spacing w:before="0" w:after="0" w:line="240" w:lineRule="auto"/>
              <w:ind w:right="818"/>
              <w:jc w:val="left"/>
              <w:rPr>
                <w:rFonts w:ascii="Calibri" w:eastAsia="Calibri" w:hAnsi="Calibri" w:cs="Calibri"/>
                <w:sz w:val="20"/>
                <w:szCs w:val="20"/>
              </w:rPr>
            </w:pPr>
            <w:r w:rsidRPr="003231FF">
              <w:rPr>
                <w:rFonts w:ascii="Calibri" w:eastAsia="Calibri" w:hAnsi="Calibri" w:cs="Calibri"/>
                <w:color w:val="221F20"/>
                <w:sz w:val="20"/>
                <w:szCs w:val="20"/>
              </w:rPr>
              <w:t>Grava</w:t>
            </w:r>
          </w:p>
        </w:tc>
      </w:tr>
      <w:tr w:rsidR="005A45BA" w:rsidRPr="003231FF" w14:paraId="1500D797" w14:textId="77777777">
        <w:trPr>
          <w:trHeight w:val="293"/>
        </w:trPr>
        <w:tc>
          <w:tcPr>
            <w:tcW w:w="426" w:type="dxa"/>
            <w:tcBorders>
              <w:top w:val="single" w:sz="5" w:space="0" w:color="221F20"/>
              <w:left w:val="single" w:sz="5" w:space="0" w:color="221F20"/>
              <w:bottom w:val="single" w:sz="5" w:space="0" w:color="221F20"/>
              <w:right w:val="single" w:sz="5" w:space="0" w:color="221F20"/>
            </w:tcBorders>
          </w:tcPr>
          <w:p w14:paraId="00000B86"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4</w:t>
            </w:r>
          </w:p>
        </w:tc>
        <w:tc>
          <w:tcPr>
            <w:tcW w:w="1842" w:type="dxa"/>
            <w:tcBorders>
              <w:top w:val="single" w:sz="5" w:space="0" w:color="221F20"/>
              <w:left w:val="single" w:sz="5" w:space="0" w:color="221F20"/>
              <w:bottom w:val="single" w:sz="5" w:space="0" w:color="221F20"/>
              <w:right w:val="single" w:sz="5" w:space="0" w:color="221F20"/>
            </w:tcBorders>
          </w:tcPr>
          <w:p w14:paraId="00000B87" w14:textId="77777777" w:rsidR="005A45BA" w:rsidRPr="003231FF" w:rsidRDefault="00416FCA"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Brus Laguna</w:t>
            </w:r>
          </w:p>
        </w:tc>
        <w:tc>
          <w:tcPr>
            <w:tcW w:w="1418" w:type="dxa"/>
            <w:vMerge/>
            <w:tcBorders>
              <w:top w:val="single" w:sz="5" w:space="0" w:color="221F20"/>
              <w:left w:val="single" w:sz="5" w:space="0" w:color="221F20"/>
              <w:right w:val="single" w:sz="5" w:space="0" w:color="221F20"/>
            </w:tcBorders>
            <w:vAlign w:val="center"/>
          </w:tcPr>
          <w:p w14:paraId="00000B88"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89" w14:textId="77777777" w:rsidR="005A45BA" w:rsidRPr="003231FF" w:rsidRDefault="00416FCA" w:rsidP="002848F2">
            <w:pPr>
              <w:spacing w:before="0" w:after="0" w:line="240" w:lineRule="auto"/>
              <w:ind w:left="559" w:right="571"/>
              <w:jc w:val="center"/>
              <w:rPr>
                <w:rFonts w:ascii="Calibri" w:eastAsia="Calibri" w:hAnsi="Calibri" w:cs="Calibri"/>
                <w:sz w:val="20"/>
                <w:szCs w:val="20"/>
              </w:rPr>
            </w:pPr>
            <w:r w:rsidRPr="003231FF">
              <w:rPr>
                <w:rFonts w:ascii="Calibri" w:eastAsia="Calibri" w:hAnsi="Calibri" w:cs="Calibri"/>
                <w:color w:val="221F20"/>
                <w:sz w:val="20"/>
                <w:szCs w:val="20"/>
              </w:rPr>
              <w:t>416</w:t>
            </w:r>
          </w:p>
        </w:tc>
        <w:tc>
          <w:tcPr>
            <w:tcW w:w="1701" w:type="dxa"/>
            <w:tcBorders>
              <w:top w:val="single" w:sz="5" w:space="0" w:color="221F20"/>
              <w:left w:val="single" w:sz="5" w:space="0" w:color="221F20"/>
              <w:bottom w:val="single" w:sz="5" w:space="0" w:color="221F20"/>
              <w:right w:val="single" w:sz="5" w:space="0" w:color="221F20"/>
            </w:tcBorders>
          </w:tcPr>
          <w:p w14:paraId="00000B8A"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11</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8B" w14:textId="77777777" w:rsidR="005A45BA" w:rsidRPr="003231FF" w:rsidRDefault="00416FCA" w:rsidP="002848F2">
            <w:pPr>
              <w:spacing w:before="0" w:after="0" w:line="240" w:lineRule="auto"/>
              <w:jc w:val="left"/>
              <w:rPr>
                <w:rFonts w:ascii="Calibri" w:eastAsia="Calibri" w:hAnsi="Calibri" w:cs="Calibri"/>
                <w:sz w:val="20"/>
                <w:szCs w:val="20"/>
              </w:rPr>
            </w:pPr>
            <w:r w:rsidRPr="003231FF">
              <w:rPr>
                <w:rFonts w:ascii="Calibri" w:eastAsia="Calibri" w:hAnsi="Calibri" w:cs="Calibri"/>
                <w:color w:val="221F20"/>
                <w:sz w:val="20"/>
                <w:szCs w:val="20"/>
              </w:rPr>
              <w:t>Material Selecto</w:t>
            </w:r>
          </w:p>
        </w:tc>
      </w:tr>
      <w:tr w:rsidR="005A45BA" w:rsidRPr="003231FF" w14:paraId="5C5B6870" w14:textId="77777777">
        <w:trPr>
          <w:trHeight w:val="292"/>
        </w:trPr>
        <w:tc>
          <w:tcPr>
            <w:tcW w:w="426" w:type="dxa"/>
            <w:tcBorders>
              <w:top w:val="single" w:sz="5" w:space="0" w:color="221F20"/>
              <w:left w:val="single" w:sz="5" w:space="0" w:color="221F20"/>
              <w:bottom w:val="single" w:sz="5" w:space="0" w:color="221F20"/>
              <w:right w:val="single" w:sz="5" w:space="0" w:color="221F20"/>
            </w:tcBorders>
          </w:tcPr>
          <w:p w14:paraId="00000B8C"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5</w:t>
            </w:r>
          </w:p>
        </w:tc>
        <w:tc>
          <w:tcPr>
            <w:tcW w:w="1842" w:type="dxa"/>
            <w:tcBorders>
              <w:top w:val="single" w:sz="5" w:space="0" w:color="221F20"/>
              <w:left w:val="single" w:sz="5" w:space="0" w:color="221F20"/>
              <w:bottom w:val="single" w:sz="5" w:space="0" w:color="221F20"/>
              <w:right w:val="single" w:sz="5" w:space="0" w:color="221F20"/>
            </w:tcBorders>
          </w:tcPr>
          <w:p w14:paraId="00000B8D" w14:textId="77777777" w:rsidR="005A45BA" w:rsidRPr="003231FF" w:rsidRDefault="00416FCA"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Wampusirpi 2</w:t>
            </w:r>
          </w:p>
        </w:tc>
        <w:tc>
          <w:tcPr>
            <w:tcW w:w="1418" w:type="dxa"/>
            <w:vMerge/>
            <w:tcBorders>
              <w:top w:val="single" w:sz="5" w:space="0" w:color="221F20"/>
              <w:left w:val="single" w:sz="5" w:space="0" w:color="221F20"/>
              <w:right w:val="single" w:sz="5" w:space="0" w:color="221F20"/>
            </w:tcBorders>
            <w:vAlign w:val="center"/>
          </w:tcPr>
          <w:p w14:paraId="00000B8E"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8F" w14:textId="77777777" w:rsidR="005A45BA" w:rsidRPr="003231FF" w:rsidRDefault="00416FCA" w:rsidP="002848F2">
            <w:pPr>
              <w:spacing w:before="0" w:after="0" w:line="240" w:lineRule="auto"/>
              <w:ind w:left="559" w:right="571"/>
              <w:jc w:val="center"/>
              <w:rPr>
                <w:rFonts w:ascii="Calibri" w:eastAsia="Calibri" w:hAnsi="Calibri" w:cs="Calibri"/>
                <w:sz w:val="20"/>
                <w:szCs w:val="20"/>
              </w:rPr>
            </w:pPr>
            <w:r w:rsidRPr="003231FF">
              <w:rPr>
                <w:rFonts w:ascii="Calibri" w:eastAsia="Calibri" w:hAnsi="Calibri" w:cs="Calibri"/>
                <w:color w:val="221F20"/>
                <w:sz w:val="20"/>
                <w:szCs w:val="20"/>
              </w:rPr>
              <w:t>790</w:t>
            </w:r>
          </w:p>
        </w:tc>
        <w:tc>
          <w:tcPr>
            <w:tcW w:w="1701" w:type="dxa"/>
            <w:tcBorders>
              <w:top w:val="single" w:sz="5" w:space="0" w:color="221F20"/>
              <w:left w:val="single" w:sz="5" w:space="0" w:color="221F20"/>
              <w:bottom w:val="single" w:sz="5" w:space="0" w:color="221F20"/>
              <w:right w:val="single" w:sz="5" w:space="0" w:color="221F20"/>
            </w:tcBorders>
          </w:tcPr>
          <w:p w14:paraId="00000B90"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27</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91" w14:textId="77777777" w:rsidR="005A45BA" w:rsidRPr="003231FF" w:rsidRDefault="00416FCA" w:rsidP="002848F2">
            <w:pPr>
              <w:spacing w:before="0" w:after="0" w:line="240" w:lineRule="auto"/>
              <w:jc w:val="left"/>
              <w:rPr>
                <w:rFonts w:ascii="Calibri" w:eastAsia="Calibri" w:hAnsi="Calibri" w:cs="Calibri"/>
                <w:sz w:val="20"/>
                <w:szCs w:val="20"/>
              </w:rPr>
            </w:pPr>
            <w:r w:rsidRPr="003231FF">
              <w:rPr>
                <w:rFonts w:ascii="Calibri" w:eastAsia="Calibri" w:hAnsi="Calibri" w:cs="Calibri"/>
                <w:color w:val="221F20"/>
                <w:sz w:val="20"/>
                <w:szCs w:val="20"/>
              </w:rPr>
              <w:t>Tierra Y Grava</w:t>
            </w:r>
          </w:p>
        </w:tc>
      </w:tr>
      <w:tr w:rsidR="005A45BA" w:rsidRPr="003231FF" w14:paraId="39C26D73" w14:textId="77777777">
        <w:trPr>
          <w:trHeight w:val="293"/>
        </w:trPr>
        <w:tc>
          <w:tcPr>
            <w:tcW w:w="426" w:type="dxa"/>
            <w:tcBorders>
              <w:top w:val="single" w:sz="5" w:space="0" w:color="221F20"/>
              <w:left w:val="single" w:sz="5" w:space="0" w:color="221F20"/>
              <w:bottom w:val="single" w:sz="5" w:space="0" w:color="221F20"/>
              <w:right w:val="single" w:sz="5" w:space="0" w:color="221F20"/>
            </w:tcBorders>
          </w:tcPr>
          <w:p w14:paraId="00000B92"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6</w:t>
            </w:r>
          </w:p>
        </w:tc>
        <w:tc>
          <w:tcPr>
            <w:tcW w:w="1842" w:type="dxa"/>
            <w:tcBorders>
              <w:top w:val="single" w:sz="5" w:space="0" w:color="221F20"/>
              <w:left w:val="single" w:sz="5" w:space="0" w:color="221F20"/>
              <w:bottom w:val="single" w:sz="5" w:space="0" w:color="221F20"/>
              <w:right w:val="single" w:sz="5" w:space="0" w:color="221F20"/>
            </w:tcBorders>
          </w:tcPr>
          <w:p w14:paraId="00000B93" w14:textId="635EA44D" w:rsidR="005A45BA" w:rsidRPr="003231FF" w:rsidRDefault="00EF5668" w:rsidP="002848F2">
            <w:pPr>
              <w:spacing w:before="0" w:after="0" w:line="240" w:lineRule="auto"/>
              <w:ind w:left="139"/>
              <w:jc w:val="left"/>
              <w:rPr>
                <w:rFonts w:ascii="Calibri" w:eastAsia="Calibri" w:hAnsi="Calibri" w:cs="Calibri"/>
                <w:sz w:val="20"/>
                <w:szCs w:val="20"/>
              </w:rPr>
            </w:pPr>
            <w:r>
              <w:rPr>
                <w:rFonts w:ascii="Calibri" w:eastAsia="Calibri" w:hAnsi="Calibri" w:cs="Calibri"/>
                <w:color w:val="221F20"/>
                <w:sz w:val="20"/>
                <w:szCs w:val="20"/>
              </w:rPr>
              <w:t>K</w:t>
            </w:r>
            <w:r w:rsidR="00416FCA" w:rsidRPr="003231FF">
              <w:rPr>
                <w:rFonts w:ascii="Calibri" w:eastAsia="Calibri" w:hAnsi="Calibri" w:cs="Calibri"/>
                <w:color w:val="221F20"/>
                <w:sz w:val="20"/>
                <w:szCs w:val="20"/>
              </w:rPr>
              <w:t>auquira</w:t>
            </w:r>
          </w:p>
        </w:tc>
        <w:tc>
          <w:tcPr>
            <w:tcW w:w="1418" w:type="dxa"/>
            <w:vMerge/>
            <w:tcBorders>
              <w:top w:val="single" w:sz="5" w:space="0" w:color="221F20"/>
              <w:left w:val="single" w:sz="5" w:space="0" w:color="221F20"/>
              <w:right w:val="single" w:sz="5" w:space="0" w:color="221F20"/>
            </w:tcBorders>
            <w:vAlign w:val="center"/>
          </w:tcPr>
          <w:p w14:paraId="00000B94"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95" w14:textId="77777777" w:rsidR="005A45BA" w:rsidRPr="003231FF" w:rsidRDefault="00416FCA" w:rsidP="002848F2">
            <w:pPr>
              <w:spacing w:before="0" w:after="0" w:line="240" w:lineRule="auto"/>
              <w:ind w:left="559" w:right="571"/>
              <w:jc w:val="center"/>
              <w:rPr>
                <w:rFonts w:ascii="Calibri" w:eastAsia="Calibri" w:hAnsi="Calibri" w:cs="Calibri"/>
                <w:sz w:val="20"/>
                <w:szCs w:val="20"/>
              </w:rPr>
            </w:pPr>
            <w:r w:rsidRPr="003231FF">
              <w:rPr>
                <w:rFonts w:ascii="Calibri" w:eastAsia="Calibri" w:hAnsi="Calibri" w:cs="Calibri"/>
                <w:color w:val="221F20"/>
                <w:sz w:val="20"/>
                <w:szCs w:val="20"/>
              </w:rPr>
              <w:t>625</w:t>
            </w:r>
          </w:p>
        </w:tc>
        <w:tc>
          <w:tcPr>
            <w:tcW w:w="1701" w:type="dxa"/>
            <w:tcBorders>
              <w:top w:val="single" w:sz="5" w:space="0" w:color="221F20"/>
              <w:left w:val="single" w:sz="5" w:space="0" w:color="221F20"/>
              <w:bottom w:val="single" w:sz="5" w:space="0" w:color="221F20"/>
              <w:right w:val="single" w:sz="5" w:space="0" w:color="221F20"/>
            </w:tcBorders>
          </w:tcPr>
          <w:p w14:paraId="00000B96"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15</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97" w14:textId="77777777" w:rsidR="005A45BA" w:rsidRPr="003231FF" w:rsidRDefault="00416FCA" w:rsidP="002848F2">
            <w:pPr>
              <w:spacing w:before="0" w:after="0" w:line="240" w:lineRule="auto"/>
              <w:ind w:right="1909"/>
              <w:jc w:val="left"/>
              <w:rPr>
                <w:rFonts w:ascii="Calibri" w:eastAsia="Calibri" w:hAnsi="Calibri" w:cs="Calibri"/>
                <w:sz w:val="20"/>
                <w:szCs w:val="20"/>
              </w:rPr>
            </w:pPr>
            <w:r w:rsidRPr="003231FF">
              <w:rPr>
                <w:rFonts w:ascii="Calibri" w:eastAsia="Calibri" w:hAnsi="Calibri" w:cs="Calibri"/>
                <w:color w:val="221F20"/>
                <w:sz w:val="20"/>
                <w:szCs w:val="20"/>
              </w:rPr>
              <w:t>Grama Y Tierra</w:t>
            </w:r>
          </w:p>
        </w:tc>
      </w:tr>
      <w:tr w:rsidR="005A45BA" w:rsidRPr="003231FF" w14:paraId="72EDA9AB" w14:textId="77777777">
        <w:trPr>
          <w:trHeight w:val="292"/>
        </w:trPr>
        <w:tc>
          <w:tcPr>
            <w:tcW w:w="426" w:type="dxa"/>
            <w:tcBorders>
              <w:top w:val="single" w:sz="5" w:space="0" w:color="221F20"/>
              <w:left w:val="single" w:sz="5" w:space="0" w:color="221F20"/>
              <w:bottom w:val="single" w:sz="5" w:space="0" w:color="221F20"/>
              <w:right w:val="single" w:sz="5" w:space="0" w:color="221F20"/>
            </w:tcBorders>
          </w:tcPr>
          <w:p w14:paraId="00000B98"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7</w:t>
            </w:r>
          </w:p>
        </w:tc>
        <w:tc>
          <w:tcPr>
            <w:tcW w:w="1842" w:type="dxa"/>
            <w:tcBorders>
              <w:top w:val="single" w:sz="5" w:space="0" w:color="221F20"/>
              <w:left w:val="single" w:sz="5" w:space="0" w:color="221F20"/>
              <w:bottom w:val="single" w:sz="5" w:space="0" w:color="221F20"/>
              <w:right w:val="single" w:sz="5" w:space="0" w:color="221F20"/>
            </w:tcBorders>
          </w:tcPr>
          <w:p w14:paraId="00000B99" w14:textId="0C4F9A4D" w:rsidR="005A45BA" w:rsidRPr="003231FF" w:rsidRDefault="00BE2341"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Mocorón</w:t>
            </w:r>
          </w:p>
        </w:tc>
        <w:tc>
          <w:tcPr>
            <w:tcW w:w="1418" w:type="dxa"/>
            <w:vMerge/>
            <w:tcBorders>
              <w:top w:val="single" w:sz="5" w:space="0" w:color="221F20"/>
              <w:left w:val="single" w:sz="5" w:space="0" w:color="221F20"/>
              <w:right w:val="single" w:sz="5" w:space="0" w:color="221F20"/>
            </w:tcBorders>
            <w:vAlign w:val="center"/>
          </w:tcPr>
          <w:p w14:paraId="00000B9A"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9B" w14:textId="77777777" w:rsidR="005A45BA" w:rsidRPr="003231FF" w:rsidRDefault="00416FCA" w:rsidP="002848F2">
            <w:pPr>
              <w:spacing w:before="0" w:after="0" w:line="240" w:lineRule="auto"/>
              <w:ind w:left="513" w:right="513"/>
              <w:jc w:val="center"/>
              <w:rPr>
                <w:rFonts w:ascii="Calibri" w:eastAsia="Calibri" w:hAnsi="Calibri" w:cs="Calibri"/>
                <w:sz w:val="20"/>
                <w:szCs w:val="20"/>
              </w:rPr>
            </w:pPr>
            <w:r w:rsidRPr="003231FF">
              <w:rPr>
                <w:rFonts w:ascii="Calibri" w:eastAsia="Calibri" w:hAnsi="Calibri" w:cs="Calibri"/>
                <w:color w:val="221F20"/>
                <w:sz w:val="20"/>
                <w:szCs w:val="20"/>
              </w:rPr>
              <w:t>1645</w:t>
            </w:r>
          </w:p>
        </w:tc>
        <w:tc>
          <w:tcPr>
            <w:tcW w:w="1701" w:type="dxa"/>
            <w:tcBorders>
              <w:top w:val="single" w:sz="5" w:space="0" w:color="221F20"/>
              <w:left w:val="single" w:sz="5" w:space="0" w:color="221F20"/>
              <w:bottom w:val="single" w:sz="5" w:space="0" w:color="221F20"/>
              <w:right w:val="single" w:sz="5" w:space="0" w:color="221F20"/>
            </w:tcBorders>
          </w:tcPr>
          <w:p w14:paraId="00000B9C"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20</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9D" w14:textId="77777777" w:rsidR="005A45BA" w:rsidRPr="003231FF" w:rsidRDefault="00416FCA" w:rsidP="002848F2">
            <w:pPr>
              <w:spacing w:before="0" w:after="0" w:line="240" w:lineRule="auto"/>
              <w:ind w:right="818"/>
              <w:jc w:val="left"/>
              <w:rPr>
                <w:rFonts w:ascii="Calibri" w:eastAsia="Calibri" w:hAnsi="Calibri" w:cs="Calibri"/>
                <w:sz w:val="20"/>
                <w:szCs w:val="20"/>
              </w:rPr>
            </w:pPr>
            <w:r w:rsidRPr="003231FF">
              <w:rPr>
                <w:rFonts w:ascii="Calibri" w:eastAsia="Calibri" w:hAnsi="Calibri" w:cs="Calibri"/>
                <w:color w:val="221F20"/>
                <w:sz w:val="20"/>
                <w:szCs w:val="20"/>
              </w:rPr>
              <w:t>Grava</w:t>
            </w:r>
          </w:p>
        </w:tc>
      </w:tr>
      <w:tr w:rsidR="005A45BA" w:rsidRPr="003231FF" w14:paraId="2292FD9C" w14:textId="77777777">
        <w:trPr>
          <w:trHeight w:val="293"/>
        </w:trPr>
        <w:tc>
          <w:tcPr>
            <w:tcW w:w="426" w:type="dxa"/>
            <w:tcBorders>
              <w:top w:val="single" w:sz="5" w:space="0" w:color="221F20"/>
              <w:left w:val="single" w:sz="5" w:space="0" w:color="221F20"/>
              <w:bottom w:val="single" w:sz="5" w:space="0" w:color="221F20"/>
              <w:right w:val="single" w:sz="5" w:space="0" w:color="221F20"/>
            </w:tcBorders>
          </w:tcPr>
          <w:p w14:paraId="00000B9E" w14:textId="77777777" w:rsidR="005A45BA" w:rsidRPr="003231FF" w:rsidRDefault="00416FCA" w:rsidP="002848F2">
            <w:pPr>
              <w:spacing w:before="0" w:after="0" w:line="240" w:lineRule="auto"/>
              <w:ind w:left="139"/>
              <w:jc w:val="left"/>
              <w:rPr>
                <w:rFonts w:ascii="Calibri" w:eastAsia="Calibri" w:hAnsi="Calibri" w:cs="Calibri"/>
                <w:color w:val="221F20"/>
                <w:sz w:val="20"/>
                <w:szCs w:val="20"/>
              </w:rPr>
            </w:pPr>
            <w:r w:rsidRPr="003231FF">
              <w:rPr>
                <w:rFonts w:ascii="Calibri" w:eastAsia="Calibri" w:hAnsi="Calibri" w:cs="Calibri"/>
                <w:color w:val="221F20"/>
                <w:sz w:val="20"/>
                <w:szCs w:val="20"/>
              </w:rPr>
              <w:t>8</w:t>
            </w:r>
          </w:p>
        </w:tc>
        <w:tc>
          <w:tcPr>
            <w:tcW w:w="1842" w:type="dxa"/>
            <w:tcBorders>
              <w:top w:val="single" w:sz="5" w:space="0" w:color="221F20"/>
              <w:left w:val="single" w:sz="5" w:space="0" w:color="221F20"/>
              <w:bottom w:val="single" w:sz="5" w:space="0" w:color="221F20"/>
              <w:right w:val="single" w:sz="5" w:space="0" w:color="221F20"/>
            </w:tcBorders>
          </w:tcPr>
          <w:p w14:paraId="00000B9F" w14:textId="77777777" w:rsidR="005A45BA" w:rsidRPr="003231FF" w:rsidRDefault="00416FCA" w:rsidP="002848F2">
            <w:pPr>
              <w:spacing w:before="0" w:after="0" w:line="240" w:lineRule="auto"/>
              <w:ind w:left="139"/>
              <w:jc w:val="left"/>
              <w:rPr>
                <w:rFonts w:ascii="Calibri" w:eastAsia="Calibri" w:hAnsi="Calibri" w:cs="Calibri"/>
                <w:sz w:val="20"/>
                <w:szCs w:val="20"/>
              </w:rPr>
            </w:pPr>
            <w:r w:rsidRPr="003231FF">
              <w:rPr>
                <w:rFonts w:ascii="Calibri" w:eastAsia="Calibri" w:hAnsi="Calibri" w:cs="Calibri"/>
                <w:color w:val="221F20"/>
                <w:sz w:val="20"/>
                <w:szCs w:val="20"/>
              </w:rPr>
              <w:t>Raya</w:t>
            </w:r>
          </w:p>
        </w:tc>
        <w:tc>
          <w:tcPr>
            <w:tcW w:w="1418" w:type="dxa"/>
            <w:vMerge/>
            <w:tcBorders>
              <w:top w:val="single" w:sz="5" w:space="0" w:color="221F20"/>
              <w:left w:val="single" w:sz="5" w:space="0" w:color="221F20"/>
              <w:right w:val="single" w:sz="5" w:space="0" w:color="221F20"/>
            </w:tcBorders>
            <w:vAlign w:val="center"/>
          </w:tcPr>
          <w:p w14:paraId="00000BA0" w14:textId="77777777" w:rsidR="005A45BA" w:rsidRPr="003231FF" w:rsidRDefault="005A45BA" w:rsidP="002848F2">
            <w:pPr>
              <w:widowControl w:val="0"/>
              <w:pBdr>
                <w:top w:val="nil"/>
                <w:left w:val="nil"/>
                <w:bottom w:val="nil"/>
                <w:right w:val="nil"/>
                <w:between w:val="nil"/>
              </w:pBdr>
              <w:spacing w:before="0" w:after="0" w:line="240" w:lineRule="auto"/>
              <w:jc w:val="left"/>
              <w:rPr>
                <w:rFonts w:ascii="Calibri" w:eastAsia="Calibri" w:hAnsi="Calibri" w:cs="Calibri"/>
                <w:sz w:val="20"/>
                <w:szCs w:val="20"/>
              </w:rPr>
            </w:pPr>
          </w:p>
        </w:tc>
        <w:tc>
          <w:tcPr>
            <w:tcW w:w="1701" w:type="dxa"/>
            <w:tcBorders>
              <w:top w:val="single" w:sz="5" w:space="0" w:color="221F20"/>
              <w:left w:val="single" w:sz="5" w:space="0" w:color="221F20"/>
              <w:bottom w:val="single" w:sz="5" w:space="0" w:color="221F20"/>
              <w:right w:val="single" w:sz="5" w:space="0" w:color="221F20"/>
            </w:tcBorders>
          </w:tcPr>
          <w:p w14:paraId="00000BA1" w14:textId="77777777" w:rsidR="005A45BA" w:rsidRPr="003231FF" w:rsidRDefault="00416FCA" w:rsidP="002848F2">
            <w:pPr>
              <w:spacing w:before="0" w:after="0" w:line="240" w:lineRule="auto"/>
              <w:ind w:left="559" w:right="571"/>
              <w:jc w:val="center"/>
              <w:rPr>
                <w:rFonts w:ascii="Calibri" w:eastAsia="Calibri" w:hAnsi="Calibri" w:cs="Calibri"/>
                <w:sz w:val="20"/>
                <w:szCs w:val="20"/>
              </w:rPr>
            </w:pPr>
            <w:r w:rsidRPr="003231FF">
              <w:rPr>
                <w:rFonts w:ascii="Calibri" w:eastAsia="Calibri" w:hAnsi="Calibri" w:cs="Calibri"/>
                <w:color w:val="221F20"/>
                <w:sz w:val="20"/>
                <w:szCs w:val="20"/>
              </w:rPr>
              <w:t>801</w:t>
            </w:r>
          </w:p>
        </w:tc>
        <w:tc>
          <w:tcPr>
            <w:tcW w:w="1701" w:type="dxa"/>
            <w:tcBorders>
              <w:top w:val="single" w:sz="5" w:space="0" w:color="221F20"/>
              <w:left w:val="single" w:sz="5" w:space="0" w:color="221F20"/>
              <w:bottom w:val="single" w:sz="5" w:space="0" w:color="221F20"/>
              <w:right w:val="single" w:sz="5" w:space="0" w:color="221F20"/>
            </w:tcBorders>
          </w:tcPr>
          <w:p w14:paraId="00000BA2" w14:textId="77777777" w:rsidR="005A45BA" w:rsidRPr="003231FF" w:rsidRDefault="00416FCA" w:rsidP="002848F2">
            <w:pPr>
              <w:spacing w:before="0" w:after="0" w:line="240" w:lineRule="auto"/>
              <w:ind w:left="711" w:right="723"/>
              <w:jc w:val="center"/>
              <w:rPr>
                <w:rFonts w:ascii="Calibri" w:eastAsia="Calibri" w:hAnsi="Calibri" w:cs="Calibri"/>
                <w:sz w:val="20"/>
                <w:szCs w:val="20"/>
              </w:rPr>
            </w:pPr>
            <w:r w:rsidRPr="003231FF">
              <w:rPr>
                <w:rFonts w:ascii="Calibri" w:eastAsia="Calibri" w:hAnsi="Calibri" w:cs="Calibri"/>
                <w:color w:val="221F20"/>
                <w:sz w:val="20"/>
                <w:szCs w:val="20"/>
              </w:rPr>
              <w:t>17</w:t>
            </w:r>
          </w:p>
        </w:tc>
        <w:tc>
          <w:tcPr>
            <w:tcW w:w="2551" w:type="dxa"/>
            <w:tcBorders>
              <w:top w:val="single" w:sz="5" w:space="0" w:color="221F20"/>
              <w:left w:val="single" w:sz="5" w:space="0" w:color="221F20"/>
              <w:bottom w:val="single" w:sz="5" w:space="0" w:color="221F20"/>
              <w:right w:val="single" w:sz="5" w:space="0" w:color="221F20"/>
            </w:tcBorders>
            <w:vAlign w:val="center"/>
          </w:tcPr>
          <w:p w14:paraId="00000BA3" w14:textId="77777777" w:rsidR="005A45BA" w:rsidRPr="003231FF" w:rsidRDefault="00416FCA" w:rsidP="002848F2">
            <w:pPr>
              <w:spacing w:before="0" w:after="0" w:line="240" w:lineRule="auto"/>
              <w:jc w:val="left"/>
              <w:rPr>
                <w:rFonts w:ascii="Calibri" w:eastAsia="Calibri" w:hAnsi="Calibri" w:cs="Calibri"/>
                <w:sz w:val="20"/>
                <w:szCs w:val="20"/>
              </w:rPr>
            </w:pPr>
            <w:r w:rsidRPr="003231FF">
              <w:rPr>
                <w:rFonts w:ascii="Calibri" w:eastAsia="Calibri" w:hAnsi="Calibri" w:cs="Calibri"/>
                <w:color w:val="221F20"/>
                <w:sz w:val="20"/>
                <w:szCs w:val="20"/>
              </w:rPr>
              <w:t>Grama Y Tierra</w:t>
            </w:r>
          </w:p>
        </w:tc>
      </w:tr>
    </w:tbl>
    <w:p w14:paraId="00000BA4" w14:textId="77777777" w:rsidR="005A45BA" w:rsidRPr="003231FF" w:rsidRDefault="00416FCA" w:rsidP="002848F2">
      <w:pPr>
        <w:spacing w:before="0" w:after="0" w:line="240" w:lineRule="auto"/>
        <w:ind w:left="1153"/>
        <w:jc w:val="left"/>
        <w:rPr>
          <w:rFonts w:ascii="Calibri" w:eastAsia="Calibri" w:hAnsi="Calibri" w:cs="Calibri"/>
          <w:sz w:val="20"/>
          <w:szCs w:val="20"/>
        </w:rPr>
      </w:pPr>
      <w:r w:rsidRPr="003231FF">
        <w:rPr>
          <w:rFonts w:ascii="Calibri" w:eastAsia="Calibri" w:hAnsi="Calibri" w:cs="Calibri"/>
          <w:color w:val="221F20"/>
          <w:sz w:val="20"/>
          <w:szCs w:val="20"/>
        </w:rPr>
        <w:t>Fuente: Dirección General de Aeronáutica Civil, Depto. de Transporte Aéreo.</w:t>
      </w:r>
    </w:p>
    <w:p w14:paraId="00000BA5" w14:textId="77777777" w:rsidR="005A45BA" w:rsidRPr="003231FF" w:rsidRDefault="005A45BA" w:rsidP="002848F2">
      <w:pPr>
        <w:spacing w:before="0" w:after="0" w:line="240" w:lineRule="auto"/>
        <w:rPr>
          <w:rFonts w:ascii="Calibri" w:hAnsi="Calibri" w:cs="Calibri"/>
        </w:rPr>
      </w:pPr>
    </w:p>
    <w:p w14:paraId="74CF6E70" w14:textId="068151D9" w:rsidR="00F73E52" w:rsidRPr="00B87AEA" w:rsidRDefault="00A52046" w:rsidP="002848F2">
      <w:pPr>
        <w:spacing w:before="0" w:after="0" w:line="240" w:lineRule="auto"/>
        <w:jc w:val="left"/>
        <w:rPr>
          <w:rFonts w:ascii="Calibri" w:hAnsi="Calibri" w:cs="Calibri"/>
          <w:sz w:val="22"/>
          <w:szCs w:val="22"/>
        </w:rPr>
      </w:pPr>
      <w:r w:rsidRPr="32F49387">
        <w:rPr>
          <w:rFonts w:ascii="Calibri" w:hAnsi="Calibri" w:cs="Calibri"/>
        </w:rPr>
        <w:t xml:space="preserve">  </w:t>
      </w:r>
      <w:r w:rsidR="008E213F" w:rsidRPr="00B87AEA">
        <w:rPr>
          <w:rFonts w:ascii="Calibri" w:hAnsi="Calibri" w:cs="Calibri"/>
          <w:sz w:val="22"/>
          <w:szCs w:val="22"/>
        </w:rPr>
        <w:t>4.10.11</w:t>
      </w:r>
      <w:r w:rsidR="008E213F">
        <w:rPr>
          <w:rFonts w:ascii="Calibri" w:hAnsi="Calibri" w:cs="Calibri"/>
          <w:sz w:val="22"/>
          <w:szCs w:val="22"/>
        </w:rPr>
        <w:t xml:space="preserve"> Tenencia de la Tierra</w:t>
      </w:r>
    </w:p>
    <w:p w14:paraId="019365F4" w14:textId="77777777" w:rsidR="00F73E52" w:rsidRPr="00B87AEA" w:rsidRDefault="00F73E52" w:rsidP="00F73E52">
      <w:pPr>
        <w:rPr>
          <w:rFonts w:asciiTheme="minorHAnsi" w:hAnsiTheme="minorHAnsi" w:cstheme="minorHAnsi"/>
          <w:sz w:val="22"/>
          <w:szCs w:val="22"/>
        </w:rPr>
      </w:pPr>
      <w:r w:rsidRPr="00B87AEA">
        <w:rPr>
          <w:rFonts w:asciiTheme="minorHAnsi" w:hAnsiTheme="minorHAnsi" w:cstheme="minorHAnsi"/>
          <w:sz w:val="22"/>
          <w:szCs w:val="22"/>
        </w:rPr>
        <w:t>El Estado de Honduras estableció bajo su Ley de Propiedad (Poder Judicial de Honduras, 2004) que las tierras que han habitado ancestralmente los pueblos indígenas les pertenecen de manera comunal y por ende se prohíbe su venta terceros.</w:t>
      </w:r>
    </w:p>
    <w:p w14:paraId="4B8679E1" w14:textId="77777777" w:rsidR="008E213F" w:rsidRDefault="008E213F" w:rsidP="00F73E52">
      <w:pPr>
        <w:spacing w:before="0" w:after="0" w:line="240" w:lineRule="auto"/>
        <w:jc w:val="left"/>
        <w:rPr>
          <w:rFonts w:ascii="Calibri" w:hAnsi="Calibri" w:cs="Calibri"/>
        </w:rPr>
      </w:pPr>
      <w:r w:rsidRPr="008E213F">
        <w:rPr>
          <w:rFonts w:ascii="Calibri" w:eastAsia="Calibri" w:hAnsi="Calibri" w:cs="Times New Roman"/>
          <w:sz w:val="22"/>
          <w:szCs w:val="22"/>
          <w:lang w:val="es-HN" w:eastAsia="en-US"/>
        </w:rPr>
        <w:t>A pesar de que la legislación sobre la posesión de la tierra permite saldar una deuda histórica con los pueblos originarios, también existe un gran reto en cuanto a la gobernanza del territorio</w:t>
      </w:r>
      <w:r>
        <w:rPr>
          <w:rFonts w:ascii="Calibri" w:hAnsi="Calibri" w:cs="Calibri"/>
        </w:rPr>
        <w:t>.</w:t>
      </w:r>
    </w:p>
    <w:p w14:paraId="3FC2AA55" w14:textId="77777777" w:rsidR="008E213F" w:rsidRDefault="008E213F" w:rsidP="00F73E52">
      <w:pPr>
        <w:spacing w:before="0" w:after="0" w:line="240" w:lineRule="auto"/>
        <w:jc w:val="left"/>
        <w:rPr>
          <w:rFonts w:ascii="Calibri" w:hAnsi="Calibri" w:cs="Calibri"/>
        </w:rPr>
      </w:pPr>
    </w:p>
    <w:p w14:paraId="079ED4BC" w14:textId="77777777" w:rsidR="008E213F" w:rsidRDefault="008E213F" w:rsidP="00B87AEA">
      <w:pPr>
        <w:spacing w:before="0" w:after="0" w:line="240" w:lineRule="auto"/>
        <w:rPr>
          <w:rFonts w:asciiTheme="minorHAnsi" w:hAnsiTheme="minorHAnsi" w:cstheme="minorHAnsi"/>
          <w:sz w:val="22"/>
          <w:szCs w:val="22"/>
        </w:rPr>
      </w:pPr>
      <w:r w:rsidRPr="00B87AEA">
        <w:rPr>
          <w:rFonts w:asciiTheme="minorHAnsi" w:hAnsiTheme="minorHAnsi" w:cstheme="minorHAnsi"/>
          <w:sz w:val="22"/>
          <w:szCs w:val="22"/>
        </w:rPr>
        <w:t>La agricultura y ganadería particularmente han sido gravemente afectadas por problemáticas relacionadas a la tenencia de tierras. Se reportaron varios casos de títulos de propiedad que han sido adjudicados a otras personas o habitantes que han sido presionados para vender sus tierras a precios por debajo del valor real, aun cuando la Ley de Propiedad estipula en su artículo 102 (Poder Judicial de Honduras, 2004) que las tierras no pueden venderse a terceras partes</w:t>
      </w:r>
      <w:r>
        <w:rPr>
          <w:rFonts w:asciiTheme="minorHAnsi" w:hAnsiTheme="minorHAnsi" w:cstheme="minorHAnsi"/>
          <w:sz w:val="22"/>
          <w:szCs w:val="22"/>
        </w:rPr>
        <w:t>.</w:t>
      </w:r>
    </w:p>
    <w:p w14:paraId="72F74460" w14:textId="77777777" w:rsidR="008E213F" w:rsidRDefault="008E213F" w:rsidP="00B87AEA">
      <w:pPr>
        <w:spacing w:before="0" w:after="0" w:line="240" w:lineRule="auto"/>
        <w:rPr>
          <w:rFonts w:asciiTheme="minorHAnsi" w:hAnsiTheme="minorHAnsi" w:cstheme="minorHAnsi"/>
          <w:sz w:val="22"/>
          <w:szCs w:val="22"/>
        </w:rPr>
      </w:pPr>
    </w:p>
    <w:p w14:paraId="622A00EE" w14:textId="77777777" w:rsidR="008E213F" w:rsidRDefault="008E213F" w:rsidP="00B87AEA">
      <w:pPr>
        <w:spacing w:before="0" w:after="0" w:line="240" w:lineRule="auto"/>
        <w:rPr>
          <w:rFonts w:asciiTheme="minorHAnsi" w:hAnsiTheme="minorHAnsi" w:cstheme="minorHAnsi"/>
          <w:sz w:val="22"/>
          <w:szCs w:val="22"/>
        </w:rPr>
      </w:pPr>
      <w:r w:rsidRPr="008E213F">
        <w:rPr>
          <w:rFonts w:asciiTheme="minorHAnsi" w:hAnsiTheme="minorHAnsi" w:cstheme="minorHAnsi"/>
          <w:sz w:val="22"/>
          <w:szCs w:val="22"/>
        </w:rPr>
        <w:t>Además, se reportan casos de invasiones en varias comunidades e incluso hay comunidades que fueron completamente desplazadas por amenazas</w:t>
      </w:r>
      <w:r>
        <w:rPr>
          <w:rFonts w:asciiTheme="minorHAnsi" w:hAnsiTheme="minorHAnsi" w:cstheme="minorHAnsi"/>
          <w:sz w:val="22"/>
          <w:szCs w:val="22"/>
        </w:rPr>
        <w:t>, como el caso de los habitantes de Aguasvilas, en el municipio de Brus Laguna.</w:t>
      </w:r>
    </w:p>
    <w:p w14:paraId="48EA9A5D" w14:textId="77777777" w:rsidR="008E213F" w:rsidRDefault="008E213F" w:rsidP="00B87AEA">
      <w:pPr>
        <w:spacing w:before="0" w:after="0" w:line="240" w:lineRule="auto"/>
        <w:rPr>
          <w:rFonts w:asciiTheme="minorHAnsi" w:hAnsiTheme="minorHAnsi" w:cstheme="minorHAnsi"/>
          <w:sz w:val="22"/>
          <w:szCs w:val="22"/>
        </w:rPr>
      </w:pPr>
    </w:p>
    <w:p w14:paraId="6B30B148" w14:textId="7F5EF5C9" w:rsidR="008E213F" w:rsidRDefault="008E213F" w:rsidP="00B87AEA">
      <w:pPr>
        <w:spacing w:before="0" w:after="0" w:line="240" w:lineRule="auto"/>
        <w:rPr>
          <w:rFonts w:asciiTheme="minorHAnsi" w:hAnsiTheme="minorHAnsi" w:cstheme="minorHAnsi"/>
          <w:sz w:val="22"/>
          <w:szCs w:val="22"/>
        </w:rPr>
      </w:pPr>
      <w:r w:rsidRPr="0708BB38">
        <w:rPr>
          <w:rFonts w:asciiTheme="minorHAnsi" w:hAnsiTheme="minorHAnsi" w:cstheme="minorBidi"/>
          <w:sz w:val="22"/>
          <w:szCs w:val="22"/>
        </w:rPr>
        <w:t xml:space="preserve">La problemática mencionada ha agravado la violencia generalizada en el territorio y ha limitado las posibilidades de los </w:t>
      </w:r>
      <w:r w:rsidR="00811145" w:rsidRPr="0708BB38">
        <w:rPr>
          <w:rFonts w:asciiTheme="minorHAnsi" w:hAnsiTheme="minorHAnsi" w:cstheme="minorBidi"/>
          <w:sz w:val="22"/>
          <w:szCs w:val="22"/>
        </w:rPr>
        <w:t>Con</w:t>
      </w:r>
      <w:r w:rsidR="00811145">
        <w:rPr>
          <w:rFonts w:asciiTheme="minorHAnsi" w:hAnsiTheme="minorHAnsi" w:cstheme="minorBidi"/>
          <w:sz w:val="22"/>
          <w:szCs w:val="22"/>
        </w:rPr>
        <w:t>c</w:t>
      </w:r>
      <w:r w:rsidR="00811145" w:rsidRPr="0708BB38">
        <w:rPr>
          <w:rFonts w:asciiTheme="minorHAnsi" w:hAnsiTheme="minorHAnsi" w:cstheme="minorBidi"/>
          <w:sz w:val="22"/>
          <w:szCs w:val="22"/>
        </w:rPr>
        <w:t xml:space="preserve">ejos Territoriales Indígenas </w:t>
      </w:r>
      <w:r w:rsidRPr="0708BB38">
        <w:rPr>
          <w:rFonts w:asciiTheme="minorHAnsi" w:hAnsiTheme="minorHAnsi" w:cstheme="minorBidi"/>
          <w:sz w:val="22"/>
          <w:szCs w:val="22"/>
        </w:rPr>
        <w:t>para tener la potestad de gestionar sus propios recursos y plani</w:t>
      </w:r>
      <w:r w:rsidRPr="008E213F">
        <w:rPr>
          <w:rFonts w:asciiTheme="minorHAnsi" w:hAnsiTheme="minorHAnsi" w:cstheme="minorHAnsi"/>
          <w:sz w:val="22"/>
          <w:szCs w:val="22"/>
        </w:rPr>
        <w:softHyphen/>
      </w:r>
      <w:r w:rsidRPr="0708BB38">
        <w:rPr>
          <w:rFonts w:asciiTheme="minorHAnsi" w:hAnsiTheme="minorHAnsi" w:cstheme="minorBidi"/>
          <w:sz w:val="22"/>
          <w:szCs w:val="22"/>
        </w:rPr>
        <w:t>ficar el uso de la tierra para mejorar sus condiciones de vida.</w:t>
      </w:r>
      <w:r>
        <w:rPr>
          <w:rStyle w:val="Refdenotaalpie"/>
          <w:rFonts w:asciiTheme="minorHAnsi" w:hAnsiTheme="minorHAnsi" w:cstheme="minorHAnsi"/>
          <w:sz w:val="22"/>
          <w:szCs w:val="22"/>
        </w:rPr>
        <w:footnoteReference w:id="26"/>
      </w:r>
    </w:p>
    <w:p w14:paraId="460E181C" w14:textId="77777777" w:rsidR="008E213F" w:rsidRDefault="008E213F" w:rsidP="00B87AEA">
      <w:pPr>
        <w:spacing w:before="0" w:after="0" w:line="240" w:lineRule="auto"/>
        <w:rPr>
          <w:rFonts w:asciiTheme="minorHAnsi" w:hAnsiTheme="minorHAnsi" w:cstheme="minorHAnsi"/>
          <w:sz w:val="22"/>
          <w:szCs w:val="22"/>
        </w:rPr>
      </w:pPr>
    </w:p>
    <w:p w14:paraId="00000BA6" w14:textId="0072A32D" w:rsidR="005A45BA" w:rsidRPr="00B87AEA" w:rsidRDefault="008E213F" w:rsidP="00B87AEA">
      <w:pPr>
        <w:spacing w:before="0" w:after="0" w:line="240" w:lineRule="auto"/>
        <w:rPr>
          <w:rFonts w:asciiTheme="minorHAnsi" w:eastAsia="Calibri" w:hAnsiTheme="minorHAnsi" w:cstheme="minorHAnsi"/>
          <w:sz w:val="22"/>
          <w:szCs w:val="22"/>
        </w:rPr>
      </w:pPr>
      <w:r w:rsidRPr="008E213F">
        <w:rPr>
          <w:rFonts w:asciiTheme="minorHAnsi" w:hAnsiTheme="minorHAnsi" w:cstheme="minorHAnsi"/>
          <w:sz w:val="22"/>
          <w:szCs w:val="22"/>
        </w:rPr>
        <w:t xml:space="preserve"> </w:t>
      </w:r>
      <w:r w:rsidR="00416FCA" w:rsidRPr="00B87AEA">
        <w:rPr>
          <w:rFonts w:asciiTheme="minorHAnsi" w:hAnsiTheme="minorHAnsi" w:cstheme="minorHAnsi"/>
          <w:sz w:val="22"/>
          <w:szCs w:val="22"/>
        </w:rPr>
        <w:br w:type="page"/>
      </w:r>
    </w:p>
    <w:p w14:paraId="00000BA7" w14:textId="1798D93E" w:rsidR="005A45BA" w:rsidRPr="003231FF" w:rsidRDefault="00416FCA" w:rsidP="00457A1C">
      <w:pPr>
        <w:pStyle w:val="Ttulo1"/>
        <w:numPr>
          <w:ilvl w:val="0"/>
          <w:numId w:val="7"/>
        </w:numPr>
        <w:spacing w:before="0" w:after="120"/>
        <w:rPr>
          <w:rFonts w:ascii="Calibri" w:eastAsia="Calibri" w:hAnsi="Calibri" w:cs="Calibri"/>
          <w:sz w:val="22"/>
          <w:szCs w:val="22"/>
        </w:rPr>
      </w:pPr>
      <w:bookmarkStart w:id="127" w:name="_Toc190943275"/>
      <w:r w:rsidRPr="003231FF">
        <w:rPr>
          <w:rFonts w:ascii="Calibri" w:eastAsia="Calibri" w:hAnsi="Calibri" w:cs="Calibri"/>
          <w:sz w:val="22"/>
          <w:szCs w:val="22"/>
        </w:rPr>
        <w:lastRenderedPageBreak/>
        <w:t xml:space="preserve">IDENTIFICACIÓN </w:t>
      </w:r>
      <w:r w:rsidR="00717645" w:rsidRPr="003231FF">
        <w:rPr>
          <w:rFonts w:ascii="Calibri" w:eastAsia="Calibri" w:hAnsi="Calibri" w:cs="Calibri"/>
          <w:sz w:val="22"/>
          <w:szCs w:val="22"/>
        </w:rPr>
        <w:t>DE PARTES</w:t>
      </w:r>
      <w:r w:rsidRPr="003231FF">
        <w:rPr>
          <w:rFonts w:ascii="Calibri" w:eastAsia="Calibri" w:hAnsi="Calibri" w:cs="Calibri"/>
          <w:sz w:val="22"/>
          <w:szCs w:val="22"/>
        </w:rPr>
        <w:t xml:space="preserve"> INTERESADAS AFECTADAS Y GRUPOS VULNERABLES.</w:t>
      </w:r>
      <w:bookmarkEnd w:id="127"/>
      <w:r w:rsidRPr="003231FF">
        <w:rPr>
          <w:rFonts w:ascii="Calibri" w:eastAsia="Calibri" w:hAnsi="Calibri" w:cs="Calibri"/>
          <w:sz w:val="22"/>
          <w:szCs w:val="22"/>
        </w:rPr>
        <w:t xml:space="preserve"> </w:t>
      </w:r>
    </w:p>
    <w:p w14:paraId="00000BA8" w14:textId="77777777" w:rsidR="005A45BA" w:rsidRPr="003231FF" w:rsidRDefault="00416FCA" w:rsidP="00457A1C">
      <w:pPr>
        <w:pStyle w:val="Ttulo1"/>
        <w:numPr>
          <w:ilvl w:val="2"/>
          <w:numId w:val="7"/>
        </w:numPr>
        <w:spacing w:before="0" w:after="120"/>
        <w:rPr>
          <w:rFonts w:ascii="Calibri" w:eastAsia="Calibri" w:hAnsi="Calibri" w:cs="Calibri"/>
          <w:sz w:val="22"/>
          <w:szCs w:val="22"/>
        </w:rPr>
      </w:pPr>
      <w:bookmarkStart w:id="128" w:name="_Toc190943276"/>
      <w:bookmarkStart w:id="129" w:name="_Toc190943277"/>
      <w:bookmarkEnd w:id="128"/>
      <w:r w:rsidRPr="003231FF">
        <w:rPr>
          <w:rFonts w:ascii="Calibri" w:eastAsia="Calibri" w:hAnsi="Calibri" w:cs="Calibri"/>
          <w:sz w:val="22"/>
          <w:szCs w:val="22"/>
        </w:rPr>
        <w:t>Partes Afectadas</w:t>
      </w:r>
      <w:bookmarkEnd w:id="129"/>
      <w:r w:rsidRPr="003231FF">
        <w:rPr>
          <w:rFonts w:ascii="Calibri" w:eastAsia="Calibri" w:hAnsi="Calibri" w:cs="Calibri"/>
          <w:sz w:val="22"/>
          <w:szCs w:val="22"/>
        </w:rPr>
        <w:t xml:space="preserve"> </w:t>
      </w:r>
    </w:p>
    <w:p w14:paraId="00000BA9"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Las “partes afectadas por el Proyecto” hacen referencia a individuos, grupos o comunidades locales que probablemente se verán afectadas por el proyecto debido a impactos reales o riesgos potenciales en su ambiente físico, salud, seguridad, prácticas culturales, bienestar o medios de subsistencia. </w:t>
      </w:r>
    </w:p>
    <w:p w14:paraId="00000BAA" w14:textId="460E505F" w:rsidR="005A45BA" w:rsidRPr="003231FF" w:rsidRDefault="00416FCA" w:rsidP="00457A1C">
      <w:pPr>
        <w:numPr>
          <w:ilvl w:val="0"/>
          <w:numId w:val="15"/>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Mujeres en edad fértil (15 y 49 años). El </w:t>
      </w:r>
      <w:r w:rsidRPr="003231FF">
        <w:rPr>
          <w:rFonts w:ascii="Calibri" w:eastAsia="Calibri" w:hAnsi="Calibri" w:cs="Calibri"/>
          <w:sz w:val="22"/>
          <w:szCs w:val="22"/>
        </w:rPr>
        <w:t xml:space="preserve">FA, pondrá énfasis en la atención a las mujeres indígenas y </w:t>
      </w:r>
      <w:r w:rsidR="002D5C94">
        <w:rPr>
          <w:rFonts w:ascii="Calibri" w:eastAsia="Calibri" w:hAnsi="Calibri" w:cs="Calibri"/>
          <w:sz w:val="22"/>
          <w:szCs w:val="22"/>
        </w:rPr>
        <w:t>Afrodescendientes</w:t>
      </w:r>
      <w:r w:rsidR="002D5C94" w:rsidRPr="003231FF">
        <w:rPr>
          <w:rFonts w:ascii="Calibri" w:eastAsia="Calibri" w:hAnsi="Calibri" w:cs="Calibri"/>
          <w:sz w:val="22"/>
          <w:szCs w:val="22"/>
        </w:rPr>
        <w:t xml:space="preserve"> </w:t>
      </w:r>
      <w:r w:rsidRPr="003231FF">
        <w:rPr>
          <w:rFonts w:ascii="Calibri" w:eastAsia="Calibri" w:hAnsi="Calibri" w:cs="Calibri"/>
          <w:sz w:val="22"/>
          <w:szCs w:val="22"/>
        </w:rPr>
        <w:t xml:space="preserve">de la Moskitia (especialmente mujeres en edad fértil: adolescentes, embarazadas y lactantes. </w:t>
      </w:r>
      <w:r w:rsidRPr="003231FF">
        <w:rPr>
          <w:rFonts w:ascii="Calibri" w:eastAsia="Calibri" w:hAnsi="Calibri" w:cs="Calibri"/>
          <w:b/>
          <w:sz w:val="22"/>
          <w:szCs w:val="22"/>
        </w:rPr>
        <w:t xml:space="preserve">En el caso del </w:t>
      </w:r>
      <w:r w:rsidRPr="003231FF">
        <w:rPr>
          <w:rFonts w:ascii="Calibri" w:eastAsia="Calibri" w:hAnsi="Calibri" w:cs="Calibri"/>
          <w:sz w:val="22"/>
          <w:szCs w:val="22"/>
        </w:rPr>
        <w:t>Departamento</w:t>
      </w:r>
      <w:r w:rsidRPr="003231FF">
        <w:rPr>
          <w:rFonts w:ascii="Calibri" w:eastAsia="Calibri" w:hAnsi="Calibri" w:cs="Calibri"/>
          <w:b/>
          <w:sz w:val="22"/>
          <w:szCs w:val="22"/>
        </w:rPr>
        <w:t xml:space="preserve"> de Gracias a Dios, las mujeres de las mujeres en edad </w:t>
      </w:r>
      <w:r w:rsidRPr="003231FF">
        <w:rPr>
          <w:rFonts w:ascii="Calibri" w:eastAsia="Calibri" w:hAnsi="Calibri" w:cs="Calibri"/>
          <w:sz w:val="22"/>
          <w:szCs w:val="22"/>
        </w:rPr>
        <w:t xml:space="preserve">fértil entre 15 y 49 </w:t>
      </w:r>
      <w:r w:rsidR="00BE7305" w:rsidRPr="003231FF">
        <w:rPr>
          <w:rFonts w:ascii="Calibri" w:eastAsia="Calibri" w:hAnsi="Calibri" w:cs="Calibri"/>
          <w:sz w:val="22"/>
          <w:szCs w:val="22"/>
        </w:rPr>
        <w:t>años</w:t>
      </w:r>
      <w:r w:rsidRPr="003231FF">
        <w:rPr>
          <w:rFonts w:ascii="Calibri" w:eastAsia="Calibri" w:hAnsi="Calibri" w:cs="Calibri"/>
          <w:sz w:val="22"/>
          <w:szCs w:val="22"/>
        </w:rPr>
        <w:t xml:space="preserve"> representan un 25% de la población del Departamento y el 50.2% de la población femenina (INE, 2013). La ENDESA MICS (INE, 2019) señala que la tasa de fecundidad más alta en este grupo de </w:t>
      </w:r>
      <w:r w:rsidR="00BE7305" w:rsidRPr="003231FF">
        <w:rPr>
          <w:rFonts w:ascii="Calibri" w:eastAsia="Calibri" w:hAnsi="Calibri" w:cs="Calibri"/>
          <w:sz w:val="22"/>
          <w:szCs w:val="22"/>
        </w:rPr>
        <w:t>edad</w:t>
      </w:r>
      <w:r w:rsidRPr="003231FF">
        <w:rPr>
          <w:rFonts w:ascii="Calibri" w:eastAsia="Calibri" w:hAnsi="Calibri" w:cs="Calibri"/>
          <w:sz w:val="22"/>
          <w:szCs w:val="22"/>
        </w:rPr>
        <w:t xml:space="preserve"> es la de adolescentes entre 15 y 19 años por cada 1000 mujeres en este grupo de edad es de 124.5%, mientras que la tasa global es del 4%.  El 25% de las niñas, adolescentes y jóvenes de esta edad han tenido un hijo o están en su primer embarazo. El perfil nutricional de las mujeres en edad fértil nos indica que el 34% presenta anemia y el 72.8% presenta una condición de sobrepeso e incluso el 43.2% en situación de obesidad, únicamente el 26.1% tiene un Índice de masa corporal normal. </w:t>
      </w:r>
    </w:p>
    <w:p w14:paraId="00000BAB" w14:textId="77777777" w:rsidR="005A45BA" w:rsidRPr="003231FF" w:rsidRDefault="005A45BA" w:rsidP="002848F2">
      <w:pPr>
        <w:spacing w:before="0" w:after="0" w:line="240" w:lineRule="auto"/>
        <w:ind w:right="53"/>
        <w:rPr>
          <w:rFonts w:ascii="Calibri" w:eastAsia="Calibri" w:hAnsi="Calibri" w:cs="Calibri"/>
          <w:sz w:val="22"/>
          <w:szCs w:val="22"/>
        </w:rPr>
      </w:pPr>
    </w:p>
    <w:p w14:paraId="00000BAC" w14:textId="36785966" w:rsidR="005A45BA" w:rsidRPr="003231FF" w:rsidRDefault="00416FCA" w:rsidP="00457A1C">
      <w:pPr>
        <w:numPr>
          <w:ilvl w:val="0"/>
          <w:numId w:val="15"/>
        </w:num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b/>
          <w:sz w:val="22"/>
          <w:szCs w:val="22"/>
        </w:rPr>
        <w:t>Niños y niñas.</w:t>
      </w:r>
      <w:r w:rsidRPr="003231FF">
        <w:rPr>
          <w:rFonts w:ascii="Calibri" w:eastAsia="Calibri" w:hAnsi="Calibri" w:cs="Calibri"/>
          <w:sz w:val="22"/>
          <w:szCs w:val="22"/>
        </w:rPr>
        <w:t xml:space="preserve"> El FA así mismo, apoyará actividades tendientes a mejorar la nutrición infantil y escolar (niños y niñas hasta 11 años de edad). A nivel departamental cerca del 30% de la población son menores de 10 años, mientras que una proporción 8.3% son menores de 1 </w:t>
      </w:r>
      <w:r w:rsidR="00BE7305" w:rsidRPr="003231FF">
        <w:rPr>
          <w:rFonts w:ascii="Calibri" w:eastAsia="Calibri" w:hAnsi="Calibri" w:cs="Calibri"/>
          <w:sz w:val="22"/>
          <w:szCs w:val="22"/>
        </w:rPr>
        <w:t>año.</w:t>
      </w:r>
      <w:r w:rsidRPr="003231FF">
        <w:rPr>
          <w:rFonts w:ascii="Calibri" w:eastAsia="Calibri" w:hAnsi="Calibri" w:cs="Calibri"/>
          <w:sz w:val="22"/>
          <w:szCs w:val="22"/>
        </w:rPr>
        <w:t xml:space="preserve"> La situación de nutrición infantil, la ENDESA MICS (INE, 2019), indica que, a nivel del departamento de Gracias a Dios, el 47% de niños y niñas recién nacidos que lactó dentro de la primera hora después del nacimiento y que el 28% de los niños y niñas entre 6 a 23 meses de edad que recibió alimentos de al menos 5 de los 8 grupos de alimentos, mientras que el 17% de los niños presentan retraso en su desarrollo (es demasiado pequeño para su edad), el 4% sobre peso (demasiado pesado para su altura) y el 2.3% es demasiado delgado para su altura.  A nivel de los niños y niñas en el sistema educativo, la misma fuente señala que la tasa de asistencia en básica (1 a 6) a nivel del Departamento es del 92% y en caso de básica de 7-9 grado es de 38%, es decir solo 4 de cada 10 niños asisten a la educación básica secundaria. La educación de la primera </w:t>
      </w:r>
      <w:r w:rsidR="00BE7305" w:rsidRPr="003231FF">
        <w:rPr>
          <w:rFonts w:ascii="Calibri" w:eastAsia="Calibri" w:hAnsi="Calibri" w:cs="Calibri"/>
          <w:sz w:val="22"/>
          <w:szCs w:val="22"/>
        </w:rPr>
        <w:t>infancia</w:t>
      </w:r>
      <w:r w:rsidRPr="003231FF">
        <w:rPr>
          <w:rFonts w:ascii="Calibri" w:eastAsia="Calibri" w:hAnsi="Calibri" w:cs="Calibri"/>
          <w:sz w:val="22"/>
          <w:szCs w:val="22"/>
        </w:rPr>
        <w:t xml:space="preserve"> se limita al 24% de la niñez en ese grupo de edad. </w:t>
      </w:r>
    </w:p>
    <w:p w14:paraId="00000BAD" w14:textId="77777777" w:rsidR="005A45BA" w:rsidRPr="003231FF" w:rsidRDefault="005A45BA" w:rsidP="002848F2">
      <w:pPr>
        <w:spacing w:before="0" w:after="0" w:line="240" w:lineRule="auto"/>
        <w:ind w:right="53"/>
        <w:rPr>
          <w:rFonts w:ascii="Calibri" w:eastAsia="Calibri" w:hAnsi="Calibri" w:cs="Calibri"/>
          <w:sz w:val="22"/>
          <w:szCs w:val="22"/>
        </w:rPr>
      </w:pPr>
    </w:p>
    <w:p w14:paraId="00000BAE" w14:textId="5272BC15" w:rsidR="005A45BA" w:rsidRPr="00C25E5A" w:rsidRDefault="00416FCA" w:rsidP="00457A1C">
      <w:pPr>
        <w:numPr>
          <w:ilvl w:val="0"/>
          <w:numId w:val="15"/>
        </w:numPr>
        <w:pBdr>
          <w:top w:val="nil"/>
          <w:left w:val="nil"/>
          <w:bottom w:val="nil"/>
          <w:right w:val="nil"/>
          <w:between w:val="nil"/>
        </w:pBdr>
        <w:spacing w:before="0" w:after="0" w:line="240" w:lineRule="auto"/>
        <w:rPr>
          <w:rFonts w:ascii="Calibri" w:eastAsia="Calibri" w:hAnsi="Calibri" w:cs="Calibri"/>
          <w:sz w:val="22"/>
          <w:szCs w:val="22"/>
        </w:rPr>
      </w:pPr>
      <w:r w:rsidRPr="00C25E5A">
        <w:rPr>
          <w:rFonts w:ascii="Calibri" w:eastAsia="Calibri" w:hAnsi="Calibri" w:cs="Calibri"/>
          <w:b/>
          <w:sz w:val="22"/>
          <w:szCs w:val="22"/>
        </w:rPr>
        <w:t xml:space="preserve">Población indígena y </w:t>
      </w:r>
      <w:r w:rsidR="00BE2341" w:rsidRPr="00C25E5A">
        <w:rPr>
          <w:rFonts w:ascii="Calibri" w:eastAsia="Calibri" w:hAnsi="Calibri" w:cs="Calibri"/>
          <w:b/>
          <w:sz w:val="22"/>
          <w:szCs w:val="22"/>
        </w:rPr>
        <w:t>afro</w:t>
      </w:r>
      <w:r w:rsidR="0027524C">
        <w:rPr>
          <w:rFonts w:ascii="Calibri" w:eastAsia="Calibri" w:hAnsi="Calibri" w:cs="Calibri"/>
          <w:b/>
          <w:sz w:val="22"/>
          <w:szCs w:val="22"/>
        </w:rPr>
        <w:t>descendientes</w:t>
      </w:r>
      <w:r w:rsidRPr="00C25E5A">
        <w:rPr>
          <w:rFonts w:ascii="Calibri" w:eastAsia="Calibri" w:hAnsi="Calibri" w:cs="Calibri"/>
          <w:b/>
          <w:sz w:val="22"/>
          <w:szCs w:val="22"/>
        </w:rPr>
        <w:t>.</w:t>
      </w:r>
      <w:r w:rsidRPr="00C25E5A">
        <w:rPr>
          <w:rFonts w:ascii="Calibri" w:eastAsia="Calibri" w:hAnsi="Calibri" w:cs="Calibri"/>
          <w:sz w:val="22"/>
          <w:szCs w:val="22"/>
        </w:rPr>
        <w:t xml:space="preserve"> Como ya se señaló en el apartado sobre datos demográficos </w:t>
      </w:r>
      <w:r w:rsidRPr="00305CCF">
        <w:rPr>
          <w:rFonts w:ascii="Calibri" w:eastAsia="Calibri" w:hAnsi="Calibri" w:cs="Calibri"/>
          <w:sz w:val="22"/>
          <w:szCs w:val="22"/>
        </w:rPr>
        <w:t xml:space="preserve">el departamento de Gracias a Dios está mayormente habitado por el pueblo </w:t>
      </w:r>
      <w:r w:rsidR="00C25E5A">
        <w:rPr>
          <w:rFonts w:ascii="Calibri" w:eastAsia="Calibri" w:hAnsi="Calibri" w:cs="Calibri"/>
          <w:sz w:val="22"/>
          <w:szCs w:val="22"/>
        </w:rPr>
        <w:t>Miskito</w:t>
      </w:r>
      <w:r w:rsidRPr="00305CCF">
        <w:rPr>
          <w:rFonts w:ascii="Calibri" w:eastAsia="Calibri" w:hAnsi="Calibri" w:cs="Calibri"/>
          <w:sz w:val="22"/>
          <w:szCs w:val="22"/>
        </w:rPr>
        <w:t>, que representa 9 de cada 10 habitantes. De igual forma, existen otros pueblos presentes, como los Tawahka y Garífunas, que de manera conjunta los tres pueblos concentran al 98.5% de la población. Así mismo, hay una proporción de población Lenca, Pech, Negros de Habla Inglesa, Nahua, Tolupán e incluso personas de</w:t>
      </w:r>
      <w:r w:rsidR="00C25E5A" w:rsidRPr="00305CCF">
        <w:rPr>
          <w:rFonts w:ascii="Calibri" w:eastAsia="Calibri" w:hAnsi="Calibri" w:cs="Calibri"/>
          <w:sz w:val="22"/>
          <w:szCs w:val="22"/>
        </w:rPr>
        <w:t xml:space="preserve">l Pueblo </w:t>
      </w:r>
      <w:r w:rsidRPr="00305CCF">
        <w:rPr>
          <w:rFonts w:ascii="Calibri" w:eastAsia="Calibri" w:hAnsi="Calibri" w:cs="Calibri"/>
          <w:sz w:val="22"/>
          <w:szCs w:val="22"/>
        </w:rPr>
        <w:t xml:space="preserve">Maya-Chortí, que representan conjuntamente el resto de la proporción de población que vive en el territorio. En el último </w:t>
      </w:r>
      <w:r w:rsidRPr="00C25E5A">
        <w:rPr>
          <w:rFonts w:ascii="Calibri" w:eastAsia="Calibri" w:hAnsi="Calibri" w:cs="Calibri"/>
          <w:sz w:val="22"/>
          <w:szCs w:val="22"/>
        </w:rPr>
        <w:t>informe sobre Estadísticas vitales de nacimientos registrados señala que</w:t>
      </w:r>
      <w:r w:rsidR="00675974" w:rsidRPr="00C25E5A">
        <w:rPr>
          <w:rFonts w:ascii="Calibri" w:eastAsia="Calibri" w:hAnsi="Calibri" w:cs="Calibri"/>
          <w:sz w:val="22"/>
          <w:szCs w:val="22"/>
        </w:rPr>
        <w:t>,</w:t>
      </w:r>
      <w:r w:rsidRPr="00C25E5A">
        <w:rPr>
          <w:rFonts w:ascii="Calibri" w:eastAsia="Calibri" w:hAnsi="Calibri" w:cs="Calibri"/>
          <w:sz w:val="22"/>
          <w:szCs w:val="22"/>
        </w:rPr>
        <w:t xml:space="preserve"> en el último año disponible 2014, nacieron 961 </w:t>
      </w:r>
      <w:r w:rsidR="00675974" w:rsidRPr="00C25E5A">
        <w:rPr>
          <w:rFonts w:ascii="Calibri" w:eastAsia="Calibri" w:hAnsi="Calibri" w:cs="Calibri"/>
          <w:sz w:val="22"/>
          <w:szCs w:val="22"/>
        </w:rPr>
        <w:t>niños</w:t>
      </w:r>
      <w:r w:rsidRPr="00C25E5A">
        <w:rPr>
          <w:rFonts w:ascii="Calibri" w:eastAsia="Calibri" w:hAnsi="Calibri" w:cs="Calibri"/>
          <w:sz w:val="22"/>
          <w:szCs w:val="22"/>
        </w:rPr>
        <w:t xml:space="preserve">, de los cuales el 63% corresponden a madres </w:t>
      </w:r>
      <w:r w:rsidR="00C25E5A">
        <w:rPr>
          <w:rFonts w:ascii="Calibri" w:eastAsia="Calibri" w:hAnsi="Calibri" w:cs="Calibri"/>
          <w:sz w:val="22"/>
          <w:szCs w:val="22"/>
        </w:rPr>
        <w:t xml:space="preserve">al Pueblo Miskito </w:t>
      </w:r>
      <w:r w:rsidRPr="00C25E5A">
        <w:rPr>
          <w:rFonts w:ascii="Calibri" w:eastAsia="Calibri" w:hAnsi="Calibri" w:cs="Calibri"/>
          <w:sz w:val="22"/>
          <w:szCs w:val="22"/>
        </w:rPr>
        <w:t>y de forma agregada el 65.9% a l</w:t>
      </w:r>
      <w:r w:rsidR="00C25E5A">
        <w:rPr>
          <w:rFonts w:ascii="Calibri" w:eastAsia="Calibri" w:hAnsi="Calibri" w:cs="Calibri"/>
          <w:sz w:val="22"/>
          <w:szCs w:val="22"/>
        </w:rPr>
        <w:t>o</w:t>
      </w:r>
      <w:r w:rsidRPr="00C25E5A">
        <w:rPr>
          <w:rFonts w:ascii="Calibri" w:eastAsia="Calibri" w:hAnsi="Calibri" w:cs="Calibri"/>
          <w:sz w:val="22"/>
          <w:szCs w:val="22"/>
        </w:rPr>
        <w:t xml:space="preserve">s </w:t>
      </w:r>
      <w:r w:rsidR="00C25E5A">
        <w:rPr>
          <w:rFonts w:ascii="Calibri" w:eastAsia="Calibri" w:hAnsi="Calibri" w:cs="Calibri"/>
          <w:sz w:val="22"/>
          <w:szCs w:val="22"/>
        </w:rPr>
        <w:t>Pueblos</w:t>
      </w:r>
      <w:r w:rsidRPr="00C25E5A">
        <w:rPr>
          <w:rFonts w:ascii="Calibri" w:eastAsia="Calibri" w:hAnsi="Calibri" w:cs="Calibri"/>
          <w:sz w:val="22"/>
          <w:szCs w:val="22"/>
        </w:rPr>
        <w:t xml:space="preserve">: </w:t>
      </w:r>
      <w:r w:rsidR="00C25E5A">
        <w:rPr>
          <w:rFonts w:ascii="Calibri" w:eastAsia="Calibri" w:hAnsi="Calibri" w:cs="Calibri"/>
          <w:sz w:val="22"/>
          <w:szCs w:val="22"/>
        </w:rPr>
        <w:t>Miskita</w:t>
      </w:r>
      <w:r w:rsidRPr="00C25E5A">
        <w:rPr>
          <w:rFonts w:ascii="Calibri" w:eastAsia="Calibri" w:hAnsi="Calibri" w:cs="Calibri"/>
          <w:sz w:val="22"/>
          <w:szCs w:val="22"/>
        </w:rPr>
        <w:t xml:space="preserve">, Tawahka y Garífuna. </w:t>
      </w:r>
    </w:p>
    <w:p w14:paraId="0F685CB4" w14:textId="77777777" w:rsidR="00675974" w:rsidRPr="003231FF" w:rsidRDefault="00675974" w:rsidP="002848F2">
      <w:pPr>
        <w:pBdr>
          <w:top w:val="nil"/>
          <w:left w:val="nil"/>
          <w:bottom w:val="nil"/>
          <w:right w:val="nil"/>
          <w:between w:val="nil"/>
        </w:pBdr>
        <w:spacing w:before="0" w:after="0" w:line="240" w:lineRule="auto"/>
        <w:ind w:left="720"/>
        <w:rPr>
          <w:rFonts w:ascii="Calibri" w:eastAsia="Calibri" w:hAnsi="Calibri" w:cs="Calibri"/>
          <w:sz w:val="22"/>
          <w:szCs w:val="22"/>
        </w:rPr>
      </w:pPr>
    </w:p>
    <w:p w14:paraId="186E6F77" w14:textId="77777777" w:rsidR="00BE2341" w:rsidRDefault="00416FCA" w:rsidP="002848F2">
      <w:pPr>
        <w:pBdr>
          <w:top w:val="nil"/>
          <w:left w:val="nil"/>
          <w:bottom w:val="nil"/>
          <w:right w:val="nil"/>
          <w:between w:val="nil"/>
        </w:pBdr>
        <w:spacing w:before="0" w:after="0" w:line="240" w:lineRule="auto"/>
        <w:ind w:left="720"/>
        <w:rPr>
          <w:rFonts w:ascii="Calibri" w:eastAsia="Calibri" w:hAnsi="Calibri" w:cs="Calibri"/>
          <w:sz w:val="22"/>
          <w:szCs w:val="22"/>
        </w:rPr>
      </w:pPr>
      <w:r w:rsidRPr="003231FF">
        <w:rPr>
          <w:rFonts w:ascii="Calibri" w:eastAsia="Calibri" w:hAnsi="Calibri" w:cs="Calibri"/>
          <w:sz w:val="22"/>
          <w:szCs w:val="22"/>
        </w:rPr>
        <w:t xml:space="preserve">Por razones históricas, la condición de pobreza de la población indígena dificulta inversiones o la capacidad de cubrir gastos para, por ejemplo, asistir a capacitaciones fuera de la comunidad; los niveles educativos son más bajos que en la población no-indígena y el analfabetismo es mayor. Además, la gran mayoría se dedica a la agricultura de subsistencia y en menos intensidad a la agricultura comercial; muchas familias tienen una alta carga de trabajo, ya que </w:t>
      </w:r>
      <w:r w:rsidRPr="003231FF">
        <w:rPr>
          <w:rFonts w:ascii="Calibri" w:eastAsia="Calibri" w:hAnsi="Calibri" w:cs="Calibri"/>
          <w:sz w:val="22"/>
          <w:szCs w:val="22"/>
        </w:rPr>
        <w:lastRenderedPageBreak/>
        <w:t>se dedican también a otras actividades de generación de ingresos como parte de sus medios de vida (pequeños emprendimientos, producción de artesanía, entre otros).</w:t>
      </w:r>
    </w:p>
    <w:p w14:paraId="0456E918" w14:textId="77777777" w:rsidR="00BE2341" w:rsidRDefault="00BE2341" w:rsidP="002848F2">
      <w:pPr>
        <w:pBdr>
          <w:top w:val="nil"/>
          <w:left w:val="nil"/>
          <w:bottom w:val="nil"/>
          <w:right w:val="nil"/>
          <w:between w:val="nil"/>
        </w:pBdr>
        <w:spacing w:before="0" w:after="0" w:line="240" w:lineRule="auto"/>
        <w:ind w:left="720"/>
        <w:rPr>
          <w:rFonts w:ascii="Calibri" w:eastAsia="Calibri" w:hAnsi="Calibri" w:cs="Calibri"/>
          <w:sz w:val="22"/>
          <w:szCs w:val="22"/>
        </w:rPr>
      </w:pPr>
    </w:p>
    <w:p w14:paraId="00000BAF" w14:textId="3B175A16" w:rsidR="005A45BA" w:rsidRDefault="00416FCA" w:rsidP="002848F2">
      <w:pPr>
        <w:pBdr>
          <w:top w:val="nil"/>
          <w:left w:val="nil"/>
          <w:bottom w:val="nil"/>
          <w:right w:val="nil"/>
          <w:between w:val="nil"/>
        </w:pBdr>
        <w:spacing w:before="0" w:after="0" w:line="240" w:lineRule="auto"/>
        <w:ind w:left="720"/>
        <w:rPr>
          <w:rFonts w:ascii="Calibri" w:eastAsia="Calibri" w:hAnsi="Calibri" w:cs="Calibri"/>
          <w:sz w:val="22"/>
          <w:szCs w:val="22"/>
        </w:rPr>
      </w:pPr>
      <w:r w:rsidRPr="003231FF">
        <w:rPr>
          <w:rFonts w:ascii="Calibri" w:eastAsia="Calibri" w:hAnsi="Calibri" w:cs="Calibri"/>
          <w:sz w:val="22"/>
          <w:szCs w:val="22"/>
        </w:rPr>
        <w:t xml:space="preserve">Los pueblos indígenas y </w:t>
      </w:r>
      <w:r w:rsidR="007C5D00" w:rsidRPr="003231FF">
        <w:rPr>
          <w:rFonts w:ascii="Calibri" w:eastAsia="Calibri" w:hAnsi="Calibri" w:cs="Calibri"/>
          <w:sz w:val="22"/>
          <w:szCs w:val="22"/>
        </w:rPr>
        <w:t>Afrodescendientes</w:t>
      </w:r>
      <w:r w:rsidRPr="003231FF">
        <w:rPr>
          <w:rFonts w:ascii="Calibri" w:eastAsia="Calibri" w:hAnsi="Calibri" w:cs="Calibri"/>
          <w:sz w:val="22"/>
          <w:szCs w:val="22"/>
        </w:rPr>
        <w:t xml:space="preserve"> de la región de Moskitia-Costa Atlántica del departamento de Gracias a Dios enfrentan la mayor gravedad de inseguridad alimentaria a nivel de crisis (43%) y el 20% de la población pasó al menos un </w:t>
      </w:r>
      <w:r w:rsidR="00675974" w:rsidRPr="003231FF">
        <w:rPr>
          <w:rFonts w:ascii="Calibri" w:eastAsia="Calibri" w:hAnsi="Calibri" w:cs="Calibri"/>
          <w:sz w:val="22"/>
          <w:szCs w:val="22"/>
        </w:rPr>
        <w:t>día</w:t>
      </w:r>
      <w:r w:rsidRPr="003231FF">
        <w:rPr>
          <w:rFonts w:ascii="Calibri" w:eastAsia="Calibri" w:hAnsi="Calibri" w:cs="Calibri"/>
          <w:sz w:val="22"/>
          <w:szCs w:val="22"/>
        </w:rPr>
        <w:t xml:space="preserve"> sin comer según datos del Informe de Evaluación de la situación nutricional y de seguridad alimentaria en 4 regiones priorizadas de Honduras </w:t>
      </w:r>
      <w:sdt>
        <w:sdtPr>
          <w:rPr>
            <w:rFonts w:ascii="Calibri" w:eastAsia="Calibri" w:hAnsi="Calibri" w:cs="Calibri"/>
            <w:sz w:val="22"/>
            <w:szCs w:val="22"/>
          </w:rPr>
          <w:id w:val="-407463070"/>
          <w:citation/>
        </w:sdtPr>
        <w:sdtContent>
          <w:r w:rsidR="00675974" w:rsidRPr="003231FF">
            <w:rPr>
              <w:rFonts w:ascii="Calibri" w:eastAsia="Calibri" w:hAnsi="Calibri" w:cs="Calibri"/>
              <w:sz w:val="22"/>
              <w:szCs w:val="22"/>
            </w:rPr>
            <w:fldChar w:fldCharType="begin"/>
          </w:r>
          <w:r w:rsidR="00675974" w:rsidRPr="003231FF">
            <w:rPr>
              <w:rFonts w:ascii="Calibri" w:eastAsia="Calibri" w:hAnsi="Calibri" w:cs="Calibri"/>
              <w:sz w:val="22"/>
              <w:szCs w:val="22"/>
            </w:rPr>
            <w:instrText xml:space="preserve"> CITATION INE231 \l 17418 </w:instrText>
          </w:r>
          <w:r w:rsidR="00675974"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(INE, 2023)</w:t>
          </w:r>
          <w:r w:rsidR="00675974" w:rsidRPr="003231FF">
            <w:rPr>
              <w:rFonts w:ascii="Calibri" w:eastAsia="Calibri" w:hAnsi="Calibri" w:cs="Calibri"/>
              <w:sz w:val="22"/>
              <w:szCs w:val="22"/>
            </w:rPr>
            <w:fldChar w:fldCharType="end"/>
          </w:r>
        </w:sdtContent>
      </w:sdt>
      <w:r w:rsidRPr="003231FF">
        <w:rPr>
          <w:rFonts w:ascii="Calibri" w:eastAsia="Calibri" w:hAnsi="Calibri" w:cs="Calibri"/>
          <w:sz w:val="22"/>
          <w:szCs w:val="22"/>
          <w:vertAlign w:val="superscript"/>
        </w:rPr>
        <w:footnoteReference w:id="27"/>
      </w:r>
      <w:r w:rsidRPr="003231FF">
        <w:rPr>
          <w:rFonts w:ascii="Calibri" w:eastAsia="Calibri" w:hAnsi="Calibri" w:cs="Calibri"/>
          <w:sz w:val="22"/>
          <w:szCs w:val="22"/>
        </w:rPr>
        <w:t xml:space="preserve">. Geográficamente aislada, la región históricamente se ha caracterizado por una alta fragilidad y su población presenta graves brechas en los indicadores de desarrollo en comparación con el resto del país. Sus habitantes viven en pobreza crónica y alta vulnerabilidad ambiental y </w:t>
      </w:r>
      <w:r w:rsidR="00675974" w:rsidRPr="003231FF">
        <w:rPr>
          <w:rFonts w:ascii="Calibri" w:eastAsia="Calibri" w:hAnsi="Calibri" w:cs="Calibri"/>
          <w:sz w:val="22"/>
          <w:szCs w:val="22"/>
        </w:rPr>
        <w:t>alimentaria.</w:t>
      </w:r>
      <w:r w:rsidRPr="003231FF">
        <w:rPr>
          <w:rFonts w:ascii="Calibri" w:eastAsia="Calibri" w:hAnsi="Calibri" w:cs="Calibri"/>
          <w:sz w:val="22"/>
          <w:szCs w:val="22"/>
        </w:rPr>
        <w:t xml:space="preserve"> </w:t>
      </w:r>
      <w:r w:rsidRPr="0708BB38">
        <w:rPr>
          <w:rFonts w:ascii="Calibri" w:eastAsia="Calibri" w:hAnsi="Calibri" w:cs="Calibri"/>
          <w:i/>
          <w:iCs/>
          <w:sz w:val="22"/>
          <w:szCs w:val="22"/>
        </w:rPr>
        <w:t xml:space="preserve">En cuanto a la población </w:t>
      </w:r>
      <w:r w:rsidR="00BE2341" w:rsidRPr="0708BB38">
        <w:rPr>
          <w:rFonts w:ascii="Calibri" w:eastAsia="Calibri" w:hAnsi="Calibri" w:cs="Calibri"/>
          <w:i/>
          <w:iCs/>
          <w:sz w:val="22"/>
          <w:szCs w:val="22"/>
        </w:rPr>
        <w:t>afro</w:t>
      </w:r>
      <w:r w:rsidR="0027524C">
        <w:rPr>
          <w:rFonts w:ascii="Calibri" w:eastAsia="Calibri" w:hAnsi="Calibri" w:cs="Calibri"/>
          <w:i/>
          <w:iCs/>
          <w:sz w:val="22"/>
          <w:szCs w:val="22"/>
        </w:rPr>
        <w:t xml:space="preserve">descendientes </w:t>
      </w:r>
      <w:r w:rsidRPr="0708BB38">
        <w:rPr>
          <w:rFonts w:ascii="Calibri" w:eastAsia="Calibri" w:hAnsi="Calibri" w:cs="Calibri"/>
          <w:i/>
          <w:iCs/>
          <w:sz w:val="22"/>
          <w:szCs w:val="22"/>
        </w:rPr>
        <w:t>una de sus principales limitantes es la falta de asociatividad</w:t>
      </w:r>
      <w:r w:rsidRPr="003231FF">
        <w:rPr>
          <w:rFonts w:ascii="Calibri" w:eastAsia="Calibri" w:hAnsi="Calibri" w:cs="Calibri"/>
          <w:sz w:val="22"/>
          <w:szCs w:val="22"/>
        </w:rPr>
        <w:t xml:space="preserve">. </w:t>
      </w:r>
    </w:p>
    <w:p w14:paraId="459AF08D" w14:textId="77777777" w:rsidR="00BE2341" w:rsidRPr="003231FF" w:rsidRDefault="00BE2341" w:rsidP="002848F2">
      <w:pPr>
        <w:pBdr>
          <w:top w:val="nil"/>
          <w:left w:val="nil"/>
          <w:bottom w:val="nil"/>
          <w:right w:val="nil"/>
          <w:between w:val="nil"/>
        </w:pBdr>
        <w:spacing w:before="0" w:after="0" w:line="240" w:lineRule="auto"/>
        <w:ind w:left="720"/>
        <w:rPr>
          <w:rFonts w:ascii="Calibri" w:eastAsia="Calibri" w:hAnsi="Calibri" w:cs="Calibri"/>
          <w:sz w:val="22"/>
          <w:szCs w:val="22"/>
        </w:rPr>
      </w:pPr>
    </w:p>
    <w:p w14:paraId="00000BB0" w14:textId="05B8F01C" w:rsidR="005A45BA" w:rsidRPr="003231FF" w:rsidRDefault="00813F13" w:rsidP="00457A1C">
      <w:pPr>
        <w:numPr>
          <w:ilvl w:val="0"/>
          <w:numId w:val="15"/>
        </w:num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Grupos de productores y </w:t>
      </w:r>
      <w:r w:rsidR="00416FCA" w:rsidRPr="003231FF">
        <w:rPr>
          <w:rFonts w:ascii="Calibri" w:eastAsia="Calibri" w:hAnsi="Calibri" w:cs="Calibri"/>
          <w:b/>
          <w:sz w:val="22"/>
          <w:szCs w:val="22"/>
        </w:rPr>
        <w:t xml:space="preserve">Organización de Productores Rurales: </w:t>
      </w:r>
      <w:r w:rsidR="00416FCA" w:rsidRPr="003231FF">
        <w:rPr>
          <w:rFonts w:ascii="Calibri" w:eastAsia="Calibri" w:hAnsi="Calibri" w:cs="Calibri"/>
          <w:sz w:val="22"/>
          <w:szCs w:val="22"/>
        </w:rPr>
        <w:t xml:space="preserve">Con el FA a través de la donación del GAFSP (Componente 5), se incorporan como partes afectadas a </w:t>
      </w:r>
      <w:r w:rsidR="00F21900">
        <w:rPr>
          <w:rFonts w:ascii="Calibri" w:eastAsia="Calibri" w:hAnsi="Calibri" w:cs="Calibri"/>
          <w:sz w:val="22"/>
          <w:szCs w:val="22"/>
        </w:rPr>
        <w:t>Organizaciones de Productores Rurales (</w:t>
      </w:r>
      <w:r w:rsidR="00416FCA" w:rsidRPr="003231FF">
        <w:rPr>
          <w:rFonts w:ascii="Calibri" w:eastAsia="Calibri" w:hAnsi="Calibri" w:cs="Calibri"/>
          <w:sz w:val="22"/>
          <w:szCs w:val="22"/>
        </w:rPr>
        <w:t>OPRs</w:t>
      </w:r>
      <w:r w:rsidR="00F21900">
        <w:rPr>
          <w:rFonts w:ascii="Calibri" w:eastAsia="Calibri" w:hAnsi="Calibri" w:cs="Calibri"/>
          <w:sz w:val="22"/>
          <w:szCs w:val="22"/>
        </w:rPr>
        <w:t>)</w:t>
      </w:r>
      <w:r w:rsidR="00416FCA" w:rsidRPr="003231FF">
        <w:rPr>
          <w:rFonts w:ascii="Calibri" w:eastAsia="Calibri" w:hAnsi="Calibri" w:cs="Calibri"/>
          <w:sz w:val="22"/>
          <w:szCs w:val="22"/>
        </w:rPr>
        <w:t xml:space="preserve"> (agrícolas, pesqueras y agroforestales principalmente) de la región de la Moskitia Costa Atlántica del Departamento de Gracias a Dios, que son en su mayoría organizaciones de los pueblos miskitos, pech, tawahkas, garífunas y negros de habla inglesa (creole).   Como parte del FA, según lo descrito, se realizarán mapeos adicionales de</w:t>
      </w:r>
      <w:r w:rsidRPr="003231FF">
        <w:rPr>
          <w:rFonts w:ascii="Calibri" w:eastAsia="Calibri" w:hAnsi="Calibri" w:cs="Calibri"/>
          <w:sz w:val="22"/>
          <w:szCs w:val="22"/>
        </w:rPr>
        <w:t xml:space="preserve"> grupos de productores y</w:t>
      </w:r>
      <w:r w:rsidR="00416FCA" w:rsidRPr="003231FF">
        <w:rPr>
          <w:rFonts w:ascii="Calibri" w:eastAsia="Calibri" w:hAnsi="Calibri" w:cs="Calibri"/>
          <w:sz w:val="22"/>
          <w:szCs w:val="22"/>
        </w:rPr>
        <w:t xml:space="preserve"> organizaciones conforme los criterios a ser desarrollados para el proyecto y en el esquema participativo identificado abajo.  Dentro de las cooperativas identificadas como OPRs, estas trabajan en la producción y comercialización de productos como cacao, café, frutas y madera, y han implementado prácticas sostenibles para la gestión de los recursos naturales.  En la región se encuentran también </w:t>
      </w:r>
      <w:r w:rsidRPr="003231FF">
        <w:rPr>
          <w:rFonts w:ascii="Calibri" w:eastAsia="Calibri" w:hAnsi="Calibri" w:cs="Calibri"/>
          <w:sz w:val="22"/>
          <w:szCs w:val="22"/>
        </w:rPr>
        <w:t xml:space="preserve">grupos de productores y </w:t>
      </w:r>
      <w:r w:rsidR="00416FCA" w:rsidRPr="003231FF">
        <w:rPr>
          <w:rFonts w:ascii="Calibri" w:eastAsia="Calibri" w:hAnsi="Calibri" w:cs="Calibri"/>
          <w:sz w:val="22"/>
          <w:szCs w:val="22"/>
        </w:rPr>
        <w:t>productores Miskitos que se dedican a la producción de yuca, arroz, cacao, frijoles y bananos, entre otros, generalmente para autoconsumo.</w:t>
      </w:r>
    </w:p>
    <w:p w14:paraId="00000BB1" w14:textId="77777777" w:rsidR="005A45BA" w:rsidRPr="003231FF" w:rsidRDefault="00416FCA" w:rsidP="00457A1C">
      <w:pPr>
        <w:numPr>
          <w:ilvl w:val="0"/>
          <w:numId w:val="15"/>
        </w:num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Beneficiarios de programas de alimentación escolar del Financiamiento Adicional: </w:t>
      </w:r>
      <w:r w:rsidRPr="003231FF">
        <w:rPr>
          <w:rFonts w:ascii="Calibri" w:eastAsia="Calibri" w:hAnsi="Calibri" w:cs="Calibri"/>
          <w:sz w:val="22"/>
          <w:szCs w:val="22"/>
        </w:rPr>
        <w:t>Constituyen las comunidades beneficiarias de alianzas o vínculos formalizados entre las escuelas y los grupos de productores locales de los diferentes pueblos indígenas y población local. Se componen de escuelas, estudiantes, padres de familia, consejos de estudiantes y maestros, comités de alimentación escolar y la comunidad educativa en general.</w:t>
      </w:r>
    </w:p>
    <w:p w14:paraId="00000BB2" w14:textId="77777777" w:rsidR="005A45BA" w:rsidRPr="003231FF" w:rsidRDefault="00416FCA" w:rsidP="00457A1C">
      <w:pPr>
        <w:numPr>
          <w:ilvl w:val="0"/>
          <w:numId w:val="15"/>
        </w:numPr>
        <w:spacing w:before="0" w:after="0" w:line="240" w:lineRule="auto"/>
        <w:rPr>
          <w:rFonts w:ascii="Calibri" w:eastAsia="Calibri" w:hAnsi="Calibri" w:cs="Calibri"/>
          <w:sz w:val="22"/>
          <w:szCs w:val="22"/>
        </w:rPr>
      </w:pPr>
      <w:r w:rsidRPr="003231FF">
        <w:rPr>
          <w:rFonts w:ascii="Calibri" w:eastAsia="Calibri" w:hAnsi="Calibri" w:cs="Calibri"/>
          <w:b/>
          <w:sz w:val="22"/>
          <w:szCs w:val="22"/>
        </w:rPr>
        <w:t xml:space="preserve">Comunidades beneficiarias de los planes comunitarios de nutrición e higiene del Financiamiento Adicional: </w:t>
      </w:r>
      <w:r w:rsidRPr="003231FF">
        <w:rPr>
          <w:rFonts w:ascii="Calibri" w:eastAsia="Calibri" w:hAnsi="Calibri" w:cs="Calibri"/>
          <w:sz w:val="22"/>
          <w:szCs w:val="22"/>
        </w:rPr>
        <w:t>Constituyen las comunidades que desarrollarán planes de inversión en actividades como huertos domésticos, escolares o comunitarios; formación en crecimiento infantil y malnutrición; obras menores para higiene doméstica y acceso al agua potable; educación alimentaria; y campañas y programas comunitarios de divulgación sobre nutrición. Incluyen las unidades de salud, comités de salud, entre otros actores de salud comunitarios.</w:t>
      </w:r>
    </w:p>
    <w:p w14:paraId="1DAEB5EE" w14:textId="77777777" w:rsidR="00BE2341" w:rsidRPr="003231FF" w:rsidRDefault="00BE2341" w:rsidP="00675974">
      <w:pPr>
        <w:spacing w:before="0" w:after="0" w:line="240" w:lineRule="auto"/>
        <w:ind w:left="720"/>
        <w:rPr>
          <w:rFonts w:ascii="Calibri" w:eastAsia="Calibri" w:hAnsi="Calibri" w:cs="Calibri"/>
          <w:sz w:val="22"/>
          <w:szCs w:val="22"/>
        </w:rPr>
      </w:pPr>
    </w:p>
    <w:p w14:paraId="00000BB3" w14:textId="77777777" w:rsidR="005A45BA" w:rsidRDefault="00416FCA" w:rsidP="00457A1C">
      <w:pPr>
        <w:pStyle w:val="Ttulo1"/>
        <w:numPr>
          <w:ilvl w:val="2"/>
          <w:numId w:val="7"/>
        </w:numPr>
        <w:spacing w:before="0"/>
        <w:rPr>
          <w:rFonts w:ascii="Calibri" w:hAnsi="Calibri" w:cs="Calibri"/>
          <w:sz w:val="22"/>
          <w:szCs w:val="22"/>
        </w:rPr>
      </w:pPr>
      <w:bookmarkStart w:id="130" w:name="_Toc190943278"/>
      <w:r w:rsidRPr="003231FF">
        <w:rPr>
          <w:rFonts w:ascii="Calibri" w:hAnsi="Calibri" w:cs="Calibri"/>
          <w:sz w:val="22"/>
          <w:szCs w:val="22"/>
        </w:rPr>
        <w:t>Partes interesadas</w:t>
      </w:r>
      <w:bookmarkEnd w:id="130"/>
    </w:p>
    <w:p w14:paraId="00000BB4" w14:textId="0F5F979F"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Dentro de las partes interesadas de un proyecto se pueden incluir comunidades locales, autoridades nacionales y locales, ONGs, entre otros actores. Las partes interesadas se refieren tanto a individuos como a grupos. Las partes interesadas pueden agruparse en: (i) primarias, que son “individuos, grupos o comunidades locales que puedan verse afectadas por el Proyecto, de forma positiva o negativa, directa o indirectamente”… particularmente “aquellos que se vean directamente afectados, incluyendo los más perjudicados o vulnerables”</w:t>
      </w:r>
      <w:r w:rsidR="005B004A">
        <w:rPr>
          <w:rFonts w:ascii="Calibri" w:eastAsia="Calibri" w:hAnsi="Calibri" w:cs="Calibri"/>
          <w:sz w:val="22"/>
          <w:szCs w:val="22"/>
        </w:rPr>
        <w:t>;</w:t>
      </w:r>
      <w:r w:rsidRPr="003231FF">
        <w:rPr>
          <w:rFonts w:ascii="Calibri" w:eastAsia="Calibri" w:hAnsi="Calibri" w:cs="Calibri"/>
          <w:sz w:val="22"/>
          <w:szCs w:val="22"/>
        </w:rPr>
        <w:t xml:space="preserve"> y (ii) secundarias, que son “actores generales que pudieran tener </w:t>
      </w:r>
      <w:r w:rsidRPr="003231FF">
        <w:rPr>
          <w:rFonts w:ascii="Calibri" w:eastAsia="Calibri" w:hAnsi="Calibri" w:cs="Calibri"/>
          <w:sz w:val="22"/>
          <w:szCs w:val="22"/>
        </w:rPr>
        <w:lastRenderedPageBreak/>
        <w:t xml:space="preserve">influencia en los resultados del Proyecto por su conocimiento sobre las comunidades afectadas o por su influencia política.  </w:t>
      </w:r>
    </w:p>
    <w:p w14:paraId="57121640" w14:textId="77777777" w:rsidR="00675974" w:rsidRPr="003231FF" w:rsidRDefault="00675974" w:rsidP="002848F2">
      <w:pPr>
        <w:spacing w:before="0" w:after="0" w:line="240" w:lineRule="auto"/>
        <w:rPr>
          <w:rFonts w:ascii="Calibri" w:eastAsia="Calibri" w:hAnsi="Calibri" w:cs="Calibri"/>
          <w:sz w:val="22"/>
          <w:szCs w:val="22"/>
        </w:rPr>
      </w:pPr>
    </w:p>
    <w:p w14:paraId="00000BB5" w14:textId="32F018AF"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Para el </w:t>
      </w:r>
      <w:r w:rsidR="000A17CE">
        <w:rPr>
          <w:rFonts w:ascii="Calibri" w:eastAsia="Calibri" w:hAnsi="Calibri" w:cs="Calibri"/>
          <w:sz w:val="22"/>
          <w:szCs w:val="22"/>
        </w:rPr>
        <w:t>P</w:t>
      </w:r>
      <w:r w:rsidRPr="003231FF">
        <w:rPr>
          <w:rFonts w:ascii="Calibri" w:eastAsia="Calibri" w:hAnsi="Calibri" w:cs="Calibri"/>
          <w:sz w:val="22"/>
          <w:szCs w:val="22"/>
        </w:rPr>
        <w:t xml:space="preserve">royecto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y su </w:t>
      </w:r>
      <w:r w:rsidR="009A1121">
        <w:rPr>
          <w:rFonts w:ascii="Calibri" w:eastAsia="Calibri" w:hAnsi="Calibri" w:cs="Calibri"/>
          <w:sz w:val="22"/>
          <w:szCs w:val="22"/>
        </w:rPr>
        <w:t>FA</w:t>
      </w:r>
      <w:r w:rsidRPr="003231FF">
        <w:rPr>
          <w:rFonts w:ascii="Calibri" w:eastAsia="Calibri" w:hAnsi="Calibri" w:cs="Calibri"/>
          <w:sz w:val="22"/>
          <w:szCs w:val="22"/>
        </w:rPr>
        <w:t>, preliminarmente se han identificado algunas partes consideradas como interesadas, siendo las siguientes:</w:t>
      </w:r>
    </w:p>
    <w:p w14:paraId="7FB08D65" w14:textId="77777777" w:rsidR="00675974" w:rsidRPr="003231FF" w:rsidRDefault="00675974" w:rsidP="002848F2">
      <w:pPr>
        <w:spacing w:before="0" w:after="0" w:line="240" w:lineRule="auto"/>
        <w:rPr>
          <w:rFonts w:ascii="Calibri" w:eastAsia="Calibri" w:hAnsi="Calibri" w:cs="Calibri"/>
          <w:sz w:val="22"/>
          <w:szCs w:val="22"/>
        </w:rPr>
      </w:pPr>
    </w:p>
    <w:p w14:paraId="00000BB6" w14:textId="1BC35569" w:rsidR="005A45BA" w:rsidRDefault="00416FCA" w:rsidP="00457A1C">
      <w:pPr>
        <w:numPr>
          <w:ilvl w:val="0"/>
          <w:numId w:val="1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b/>
          <w:color w:val="000000"/>
          <w:sz w:val="22"/>
          <w:szCs w:val="22"/>
        </w:rPr>
        <w:t xml:space="preserve">Organizaciones gubernamentales regulatorias: </w:t>
      </w:r>
      <w:r w:rsidRPr="003231FF">
        <w:rPr>
          <w:rFonts w:ascii="Calibri" w:eastAsia="Calibri" w:hAnsi="Calibri" w:cs="Calibri"/>
          <w:color w:val="000000"/>
          <w:sz w:val="22"/>
          <w:szCs w:val="22"/>
        </w:rPr>
        <w:t>Estas participan en el aseguramiento de la calidad de los productos. La SAG, el SENASA y la Agencia de Regulación Sanitaria (ARSA), serán beneficiarios del componente 2 y por lo tanto se consideran Partes Interesadas afectadas. En el caso del SENASA, se incluirán, entre otras, el apoyo a la implementación de un sistema de Tecnologías de la Información y la Comunicación (TIC) para certificaciones fitosanitarias y zoosanitarias y un sistema nacional de trazabilidad y registro agrícola, acuícola y pesquero. En cuanto a la ARSA, se apoyará la construcción y el equipamiento de dos pequeños laboratorios de análisis de alimentos y bebidas procesados. La SEDESOL es beneficiaria del componente 5, y apoyará en la ejecución de las actividades de desarrollo productivo, seguridad alimentaria y nutricional, y de empoderamiento de las comunidades indígenas y afro</w:t>
      </w:r>
      <w:r w:rsidR="0027524C">
        <w:rPr>
          <w:rFonts w:ascii="Calibri" w:eastAsia="Calibri" w:hAnsi="Calibri" w:cs="Calibri"/>
          <w:color w:val="000000"/>
          <w:sz w:val="22"/>
          <w:szCs w:val="22"/>
        </w:rPr>
        <w:t xml:space="preserve">descendientes </w:t>
      </w:r>
      <w:r w:rsidRPr="003231FF">
        <w:rPr>
          <w:rFonts w:ascii="Calibri" w:eastAsia="Calibri" w:hAnsi="Calibri" w:cs="Calibri"/>
          <w:color w:val="000000"/>
          <w:sz w:val="22"/>
          <w:szCs w:val="22"/>
        </w:rPr>
        <w:t>en la Moskitia-Costa Atlántica del departamento de Gracias a Dios, en conjunto con la SAG, y en apoyo al programa Nuestras Raíces. La Secretaría de Salud (SESAL) sería beneficiario y apoyaría en la ejecución de las inversiones del subcomponente 5.2 relacionadas con nutrición y salud infantil.</w:t>
      </w:r>
    </w:p>
    <w:p w14:paraId="2224458E" w14:textId="77777777" w:rsidR="00BE2341" w:rsidRPr="003231FF" w:rsidRDefault="00BE2341" w:rsidP="00BE2341">
      <w:pPr>
        <w:pBdr>
          <w:top w:val="nil"/>
          <w:left w:val="nil"/>
          <w:bottom w:val="nil"/>
          <w:right w:val="nil"/>
          <w:between w:val="nil"/>
        </w:pBdr>
        <w:spacing w:before="0" w:after="0" w:line="240" w:lineRule="auto"/>
        <w:ind w:left="720"/>
        <w:rPr>
          <w:rFonts w:ascii="Calibri" w:eastAsia="Calibri" w:hAnsi="Calibri" w:cs="Calibri"/>
          <w:color w:val="000000"/>
          <w:sz w:val="22"/>
          <w:szCs w:val="22"/>
        </w:rPr>
      </w:pPr>
    </w:p>
    <w:p w14:paraId="00000BB7" w14:textId="6B6C6656" w:rsidR="005A45BA" w:rsidRDefault="00416FCA" w:rsidP="00457A1C">
      <w:pPr>
        <w:numPr>
          <w:ilvl w:val="0"/>
          <w:numId w:val="15"/>
        </w:numPr>
        <w:pBdr>
          <w:top w:val="nil"/>
          <w:left w:val="nil"/>
          <w:bottom w:val="nil"/>
          <w:right w:val="nil"/>
          <w:between w:val="nil"/>
        </w:pBdr>
        <w:spacing w:before="0" w:after="0" w:line="240" w:lineRule="auto"/>
        <w:ind w:right="27"/>
        <w:rPr>
          <w:rFonts w:ascii="Calibri" w:eastAsia="Calibri" w:hAnsi="Calibri" w:cs="Calibri"/>
          <w:color w:val="000000"/>
          <w:sz w:val="22"/>
          <w:szCs w:val="22"/>
        </w:rPr>
      </w:pPr>
      <w:r w:rsidRPr="003231FF">
        <w:rPr>
          <w:rFonts w:ascii="Calibri" w:eastAsia="Calibri" w:hAnsi="Calibri" w:cs="Calibri"/>
          <w:b/>
          <w:color w:val="000000"/>
          <w:sz w:val="22"/>
          <w:szCs w:val="22"/>
        </w:rPr>
        <w:t>Proveedores de Servicios de Desarrollo Productivo (PSDP)</w:t>
      </w:r>
      <w:r w:rsidR="00C40A99">
        <w:rPr>
          <w:rFonts w:ascii="Calibri" w:eastAsia="Calibri" w:hAnsi="Calibri" w:cs="Calibri"/>
          <w:b/>
          <w:color w:val="000000"/>
          <w:sz w:val="22"/>
          <w:szCs w:val="22"/>
        </w:rPr>
        <w:t>:</w:t>
      </w:r>
      <w:r w:rsidRPr="003231FF">
        <w:rPr>
          <w:rFonts w:ascii="Calibri" w:eastAsia="Calibri" w:hAnsi="Calibri" w:cs="Calibri"/>
          <w:b/>
          <w:color w:val="000000"/>
          <w:sz w:val="22"/>
          <w:szCs w:val="22"/>
        </w:rPr>
        <w:t xml:space="preserve"> </w:t>
      </w:r>
      <w:r w:rsidRPr="003231FF">
        <w:rPr>
          <w:rFonts w:ascii="Calibri" w:eastAsia="Calibri" w:hAnsi="Calibri" w:cs="Calibri"/>
          <w:color w:val="000000"/>
          <w:sz w:val="22"/>
          <w:szCs w:val="22"/>
        </w:rPr>
        <w:t xml:space="preserve">Se dedican a la investigación, extensión, acompañamiento y transferencia de tecnología a las OPRs en buenas prácticas agrícolas, incremento de rendimiento de los cultivos, entre otros.  Ejemplos: DICTA, que realiza investigación agrícola y </w:t>
      </w:r>
      <w:r w:rsidRPr="003231FF">
        <w:rPr>
          <w:rFonts w:ascii="Calibri" w:eastAsia="Calibri" w:hAnsi="Calibri" w:cs="Calibri"/>
          <w:sz w:val="22"/>
          <w:szCs w:val="22"/>
        </w:rPr>
        <w:t>transferencia</w:t>
      </w:r>
      <w:r w:rsidRPr="003231FF">
        <w:rPr>
          <w:rFonts w:ascii="Calibri" w:eastAsia="Calibri" w:hAnsi="Calibri" w:cs="Calibri"/>
          <w:color w:val="000000"/>
          <w:sz w:val="22"/>
          <w:szCs w:val="22"/>
        </w:rPr>
        <w:t xml:space="preserve"> de tecnología a las y los productores, manejo de áreas protegidas y vida silvestre; HEIFER </w:t>
      </w:r>
      <w:r w:rsidRPr="003231FF">
        <w:rPr>
          <w:rFonts w:ascii="Calibri" w:eastAsia="Calibri" w:hAnsi="Calibri" w:cs="Calibri"/>
          <w:sz w:val="22"/>
          <w:szCs w:val="22"/>
        </w:rPr>
        <w:t>international</w:t>
      </w:r>
      <w:r w:rsidRPr="003231FF">
        <w:rPr>
          <w:rFonts w:ascii="Calibri" w:eastAsia="Calibri" w:hAnsi="Calibri" w:cs="Calibri"/>
          <w:color w:val="000000"/>
          <w:sz w:val="22"/>
          <w:szCs w:val="22"/>
        </w:rPr>
        <w:t xml:space="preserve"> - organización sin fines de lucro con presencia a nivel mundial que trabaja para contribuir a erradicar el hambre y la pobreza; y, Fundación Hondureña de Investigación Agrícola (FHIA).</w:t>
      </w:r>
    </w:p>
    <w:p w14:paraId="135F249D" w14:textId="77777777" w:rsidR="00BE2341" w:rsidRPr="003231FF" w:rsidRDefault="00BE2341" w:rsidP="5BBC1CFC">
      <w:pPr>
        <w:pBdr>
          <w:top w:val="nil"/>
          <w:left w:val="nil"/>
          <w:bottom w:val="nil"/>
          <w:right w:val="nil"/>
          <w:between w:val="nil"/>
        </w:pBdr>
        <w:spacing w:before="0" w:after="0" w:line="240" w:lineRule="auto"/>
        <w:ind w:right="27"/>
        <w:rPr>
          <w:rFonts w:ascii="Calibri" w:eastAsia="Calibri" w:hAnsi="Calibri" w:cs="Calibri"/>
          <w:color w:val="000000"/>
          <w:sz w:val="22"/>
          <w:szCs w:val="22"/>
        </w:rPr>
      </w:pPr>
    </w:p>
    <w:p w14:paraId="00000BB8" w14:textId="09F9B989" w:rsidR="005A45BA" w:rsidRPr="003231FF" w:rsidRDefault="00416FCA" w:rsidP="00457A1C">
      <w:pPr>
        <w:numPr>
          <w:ilvl w:val="0"/>
          <w:numId w:val="15"/>
        </w:numPr>
        <w:pBdr>
          <w:top w:val="nil"/>
          <w:left w:val="nil"/>
          <w:bottom w:val="nil"/>
          <w:right w:val="nil"/>
          <w:between w:val="nil"/>
        </w:pBdr>
        <w:spacing w:before="0" w:after="0" w:line="240" w:lineRule="auto"/>
        <w:ind w:right="49"/>
        <w:rPr>
          <w:rFonts w:ascii="Calibri" w:eastAsia="Calibri" w:hAnsi="Calibri" w:cs="Calibri"/>
          <w:color w:val="000000"/>
          <w:sz w:val="22"/>
          <w:szCs w:val="22"/>
        </w:rPr>
      </w:pPr>
      <w:r w:rsidRPr="003231FF">
        <w:rPr>
          <w:rFonts w:ascii="Calibri" w:eastAsia="Calibri" w:hAnsi="Calibri" w:cs="Calibri"/>
          <w:b/>
          <w:color w:val="000000"/>
          <w:sz w:val="22"/>
          <w:szCs w:val="22"/>
        </w:rPr>
        <w:t xml:space="preserve">Organizaciones de Pueblos Indígenas y Afrodescendientes: </w:t>
      </w:r>
      <w:r w:rsidRPr="003231FF">
        <w:rPr>
          <w:rFonts w:ascii="Calibri" w:eastAsia="Calibri" w:hAnsi="Calibri" w:cs="Calibri"/>
          <w:color w:val="000000"/>
          <w:sz w:val="22"/>
          <w:szCs w:val="22"/>
        </w:rPr>
        <w:t xml:space="preserve"> A parte de las organizaciones identificadas en el documento matriz, Para el financiamiento adicional, se han identificado las siguientes organizaciones: En el Departamento de Gracias a Dios, MASTA (Moskitia Asla Takanka) es una federación indígena que representa a los miskitos de la Moskitia hondureña y su objetivo es proteger la cultura y los derechos territoriales indígenas, fortalecer la gobernanza local y el manejo de los recursos naturales, además de mejorar los sistemas regionales de salud y educación. La Región de la Moskitia, también está integrada por los Pueblos Indígenas Tawahka en el Río Patuca, Pueblo Pech en el sector de las Marías, Garífunas en el Sector de la Costa y Miskit</w:t>
      </w:r>
      <w:r w:rsidR="005D1B8D">
        <w:rPr>
          <w:rFonts w:ascii="Calibri" w:eastAsia="Calibri" w:hAnsi="Calibri" w:cs="Calibri"/>
          <w:color w:val="000000"/>
          <w:sz w:val="22"/>
          <w:szCs w:val="22"/>
        </w:rPr>
        <w:t>o</w:t>
      </w:r>
      <w:r w:rsidRPr="003231FF">
        <w:rPr>
          <w:rFonts w:ascii="Calibri" w:eastAsia="Calibri" w:hAnsi="Calibri" w:cs="Calibri"/>
          <w:color w:val="000000"/>
          <w:sz w:val="22"/>
          <w:szCs w:val="22"/>
        </w:rPr>
        <w:t xml:space="preserve"> en todo el Departamento de Gracias a Dios estructurados en doce (12) Con</w:t>
      </w:r>
      <w:r w:rsidR="00811145">
        <w:rPr>
          <w:rFonts w:ascii="Calibri" w:eastAsia="Calibri" w:hAnsi="Calibri" w:cs="Calibri"/>
          <w:color w:val="000000"/>
          <w:sz w:val="22"/>
          <w:szCs w:val="22"/>
        </w:rPr>
        <w:t>c</w:t>
      </w:r>
      <w:r w:rsidRPr="003231FF">
        <w:rPr>
          <w:rFonts w:ascii="Calibri" w:eastAsia="Calibri" w:hAnsi="Calibri" w:cs="Calibri"/>
          <w:color w:val="000000"/>
          <w:sz w:val="22"/>
          <w:szCs w:val="22"/>
        </w:rPr>
        <w:t>ejos Territoriales del Pueblo Miskit</w:t>
      </w:r>
      <w:r w:rsidR="005D1B8D">
        <w:rPr>
          <w:rFonts w:ascii="Calibri" w:eastAsia="Calibri" w:hAnsi="Calibri" w:cs="Calibri"/>
          <w:color w:val="000000"/>
          <w:sz w:val="22"/>
          <w:szCs w:val="22"/>
        </w:rPr>
        <w:t>o</w:t>
      </w:r>
      <w:r w:rsidRPr="003231FF">
        <w:rPr>
          <w:rFonts w:ascii="Calibri" w:eastAsia="Calibri" w:hAnsi="Calibri" w:cs="Calibri"/>
          <w:color w:val="000000"/>
          <w:sz w:val="22"/>
          <w:szCs w:val="22"/>
        </w:rPr>
        <w:t xml:space="preserve"> que son: Rayaka, Diunat, Batiasta, Bamiasta, Bakinasta, Katainasta, Auhya Yari, Finzmos, Truktsinasta, Wamakklisinasta, Lainasta y Watiasta, todos representados por MASTA; Federación Indígena Tawahka de Honduras (FITH)  del Pueblo Tawahka, Con</w:t>
      </w:r>
      <w:r w:rsidR="00811145">
        <w:rPr>
          <w:rFonts w:ascii="Calibri" w:eastAsia="Calibri" w:hAnsi="Calibri" w:cs="Calibri"/>
          <w:color w:val="000000"/>
          <w:sz w:val="22"/>
          <w:szCs w:val="22"/>
        </w:rPr>
        <w:t>c</w:t>
      </w:r>
      <w:r w:rsidRPr="003231FF">
        <w:rPr>
          <w:rFonts w:ascii="Calibri" w:eastAsia="Calibri" w:hAnsi="Calibri" w:cs="Calibri"/>
          <w:color w:val="000000"/>
          <w:sz w:val="22"/>
          <w:szCs w:val="22"/>
        </w:rPr>
        <w:t>ejo de Tribu Pech de las Marías y el Con</w:t>
      </w:r>
      <w:r w:rsidR="00811145">
        <w:rPr>
          <w:rFonts w:ascii="Calibri" w:eastAsia="Calibri" w:hAnsi="Calibri" w:cs="Calibri"/>
          <w:color w:val="000000"/>
          <w:sz w:val="22"/>
          <w:szCs w:val="22"/>
        </w:rPr>
        <w:t>c</w:t>
      </w:r>
      <w:r w:rsidRPr="003231FF">
        <w:rPr>
          <w:rFonts w:ascii="Calibri" w:eastAsia="Calibri" w:hAnsi="Calibri" w:cs="Calibri"/>
          <w:color w:val="000000"/>
          <w:sz w:val="22"/>
          <w:szCs w:val="22"/>
        </w:rPr>
        <w:t>ejo de Desarrollo Territorial Garífuna Barauda (CDTG Barauda), aglutinados todos en la Unidad de Pueblos Indígenas y Negros de la Moskitia Hondureña (UPINMH)(Decreto Ejecutivo # PCM-035-2019).</w:t>
      </w:r>
    </w:p>
    <w:p w14:paraId="7B965731" w14:textId="77777777" w:rsidR="00BE2341" w:rsidRPr="00BE2341" w:rsidRDefault="00BE2341" w:rsidP="00BE2341">
      <w:pPr>
        <w:pBdr>
          <w:top w:val="nil"/>
          <w:left w:val="nil"/>
          <w:bottom w:val="nil"/>
          <w:right w:val="nil"/>
          <w:between w:val="nil"/>
        </w:pBdr>
        <w:spacing w:before="0" w:after="0" w:line="240" w:lineRule="auto"/>
        <w:ind w:left="720" w:right="49"/>
        <w:rPr>
          <w:rFonts w:ascii="Calibri" w:eastAsia="Calibri" w:hAnsi="Calibri" w:cs="Calibri"/>
          <w:color w:val="000000"/>
          <w:sz w:val="22"/>
          <w:szCs w:val="22"/>
        </w:rPr>
      </w:pPr>
    </w:p>
    <w:p w14:paraId="00000BB9" w14:textId="1C36BCBC" w:rsidR="005A45BA" w:rsidRPr="003231FF" w:rsidRDefault="00416FCA" w:rsidP="5BBC1CFC">
      <w:pPr>
        <w:numPr>
          <w:ilvl w:val="0"/>
          <w:numId w:val="15"/>
        </w:numPr>
        <w:pBdr>
          <w:top w:val="nil"/>
          <w:left w:val="nil"/>
          <w:bottom w:val="nil"/>
          <w:right w:val="nil"/>
          <w:between w:val="nil"/>
        </w:pBdr>
        <w:spacing w:before="0" w:after="0" w:line="240" w:lineRule="auto"/>
        <w:ind w:right="49"/>
        <w:rPr>
          <w:rFonts w:ascii="Calibri" w:eastAsia="Calibri" w:hAnsi="Calibri" w:cs="Calibri"/>
          <w:color w:val="000000"/>
          <w:sz w:val="22"/>
          <w:szCs w:val="22"/>
        </w:rPr>
      </w:pPr>
      <w:r w:rsidRPr="5BBC1CFC">
        <w:rPr>
          <w:rFonts w:ascii="Calibri" w:eastAsia="Calibri" w:hAnsi="Calibri" w:cs="Calibri"/>
          <w:b/>
          <w:bCs/>
          <w:color w:val="000000" w:themeColor="text1"/>
          <w:sz w:val="22"/>
          <w:szCs w:val="22"/>
        </w:rPr>
        <w:t>Con</w:t>
      </w:r>
      <w:r w:rsidR="00811145">
        <w:rPr>
          <w:rFonts w:ascii="Calibri" w:eastAsia="Calibri" w:hAnsi="Calibri" w:cs="Calibri"/>
          <w:b/>
          <w:bCs/>
          <w:color w:val="000000" w:themeColor="text1"/>
          <w:sz w:val="22"/>
          <w:szCs w:val="22"/>
        </w:rPr>
        <w:t>c</w:t>
      </w:r>
      <w:r w:rsidRPr="5BBC1CFC">
        <w:rPr>
          <w:rFonts w:ascii="Calibri" w:eastAsia="Calibri" w:hAnsi="Calibri" w:cs="Calibri"/>
          <w:b/>
          <w:bCs/>
          <w:color w:val="000000" w:themeColor="text1"/>
          <w:sz w:val="22"/>
          <w:szCs w:val="22"/>
        </w:rPr>
        <w:t xml:space="preserve">ejos Territoriales: </w:t>
      </w:r>
      <w:r w:rsidRPr="5BBC1CFC">
        <w:rPr>
          <w:rFonts w:ascii="Calibri" w:eastAsia="Calibri" w:hAnsi="Calibri" w:cs="Calibri"/>
          <w:color w:val="000000" w:themeColor="text1"/>
          <w:sz w:val="22"/>
          <w:szCs w:val="22"/>
        </w:rPr>
        <w:t>como ya se señaló estos tienen un papel fundamental en la protección y promoción de los derechos territoriales y culturales de los pueblos indígenas y afro</w:t>
      </w:r>
      <w:r w:rsidR="0027524C">
        <w:rPr>
          <w:rFonts w:ascii="Calibri" w:eastAsia="Calibri" w:hAnsi="Calibri" w:cs="Calibri"/>
          <w:color w:val="000000" w:themeColor="text1"/>
          <w:sz w:val="22"/>
          <w:szCs w:val="22"/>
        </w:rPr>
        <w:t xml:space="preserve">descendientes </w:t>
      </w:r>
      <w:r w:rsidRPr="5BBC1CFC">
        <w:rPr>
          <w:rFonts w:ascii="Calibri" w:eastAsia="Calibri" w:hAnsi="Calibri" w:cs="Calibri"/>
          <w:color w:val="000000" w:themeColor="text1"/>
          <w:sz w:val="22"/>
          <w:szCs w:val="22"/>
        </w:rPr>
        <w:t xml:space="preserve">de la Moskitia, así como en el desarrollo económico y social de esta </w:t>
      </w:r>
      <w:r w:rsidRPr="5BBC1CFC">
        <w:rPr>
          <w:rFonts w:ascii="Calibri" w:eastAsia="Calibri" w:hAnsi="Calibri" w:cs="Calibri"/>
          <w:color w:val="000000" w:themeColor="text1"/>
          <w:sz w:val="22"/>
          <w:szCs w:val="22"/>
        </w:rPr>
        <w:lastRenderedPageBreak/>
        <w:t>población. Los Con</w:t>
      </w:r>
      <w:r w:rsidR="00811145">
        <w:rPr>
          <w:rFonts w:ascii="Calibri" w:eastAsia="Calibri" w:hAnsi="Calibri" w:cs="Calibri"/>
          <w:color w:val="000000" w:themeColor="text1"/>
          <w:sz w:val="22"/>
          <w:szCs w:val="22"/>
        </w:rPr>
        <w:t>c</w:t>
      </w:r>
      <w:r w:rsidRPr="5BBC1CFC">
        <w:rPr>
          <w:rFonts w:ascii="Calibri" w:eastAsia="Calibri" w:hAnsi="Calibri" w:cs="Calibri"/>
          <w:color w:val="000000" w:themeColor="text1"/>
          <w:sz w:val="22"/>
          <w:szCs w:val="22"/>
        </w:rPr>
        <w:t>ejos de Ancianos, Con</w:t>
      </w:r>
      <w:r w:rsidR="00811145">
        <w:rPr>
          <w:rFonts w:ascii="Calibri" w:eastAsia="Calibri" w:hAnsi="Calibri" w:cs="Calibri"/>
          <w:color w:val="000000" w:themeColor="text1"/>
          <w:sz w:val="22"/>
          <w:szCs w:val="22"/>
        </w:rPr>
        <w:t>c</w:t>
      </w:r>
      <w:r w:rsidRPr="5BBC1CFC">
        <w:rPr>
          <w:rFonts w:ascii="Calibri" w:eastAsia="Calibri" w:hAnsi="Calibri" w:cs="Calibri"/>
          <w:color w:val="000000" w:themeColor="text1"/>
          <w:sz w:val="22"/>
          <w:szCs w:val="22"/>
        </w:rPr>
        <w:t>ejos Comunales y comunidades son también estructuras relevantes de la gobernanza local.  La Asociación de Mujeres Indígenas Miskitas (MIMAT, Mairin Indian Miskitu Asla Takanka) es una organización clave de mujeres en la región.</w:t>
      </w:r>
    </w:p>
    <w:p w14:paraId="660887A5" w14:textId="77777777" w:rsidR="00BE2341" w:rsidRPr="00BE2341" w:rsidRDefault="00BE2341" w:rsidP="00BE2341">
      <w:pPr>
        <w:pBdr>
          <w:top w:val="nil"/>
          <w:left w:val="nil"/>
          <w:bottom w:val="nil"/>
          <w:right w:val="nil"/>
          <w:between w:val="nil"/>
        </w:pBdr>
        <w:spacing w:before="0" w:after="0" w:line="240" w:lineRule="auto"/>
        <w:ind w:left="720" w:right="67"/>
        <w:rPr>
          <w:rFonts w:ascii="Calibri" w:eastAsia="Calibri" w:hAnsi="Calibri" w:cs="Calibri"/>
          <w:color w:val="000000"/>
          <w:sz w:val="22"/>
          <w:szCs w:val="22"/>
        </w:rPr>
      </w:pPr>
    </w:p>
    <w:p w14:paraId="00000BBA" w14:textId="44F1F08A" w:rsidR="005A45BA" w:rsidRPr="003231FF" w:rsidRDefault="00416FCA" w:rsidP="7DED7CE3">
      <w:pPr>
        <w:numPr>
          <w:ilvl w:val="0"/>
          <w:numId w:val="15"/>
        </w:numPr>
        <w:pBdr>
          <w:top w:val="nil"/>
          <w:left w:val="nil"/>
          <w:bottom w:val="nil"/>
          <w:right w:val="nil"/>
          <w:between w:val="nil"/>
        </w:pBdr>
        <w:spacing w:before="0" w:after="0" w:line="240" w:lineRule="auto"/>
        <w:ind w:right="67"/>
        <w:rPr>
          <w:rFonts w:ascii="Calibri" w:eastAsia="Calibri" w:hAnsi="Calibri" w:cs="Calibri"/>
          <w:color w:val="000000"/>
          <w:sz w:val="22"/>
          <w:szCs w:val="22"/>
        </w:rPr>
      </w:pPr>
      <w:r w:rsidRPr="32F49387">
        <w:rPr>
          <w:rFonts w:ascii="Calibri" w:eastAsia="Calibri" w:hAnsi="Calibri" w:cs="Calibri"/>
          <w:b/>
          <w:bCs/>
          <w:color w:val="000000" w:themeColor="text1"/>
          <w:sz w:val="22"/>
          <w:szCs w:val="22"/>
        </w:rPr>
        <w:t>Organismos no gubernamentales</w:t>
      </w:r>
      <w:r w:rsidR="00C40A99" w:rsidRPr="32F49387">
        <w:rPr>
          <w:rFonts w:ascii="Calibri" w:eastAsia="Calibri" w:hAnsi="Calibri" w:cs="Calibri"/>
          <w:b/>
          <w:bCs/>
          <w:color w:val="000000" w:themeColor="text1"/>
          <w:sz w:val="22"/>
          <w:szCs w:val="22"/>
        </w:rPr>
        <w:t>:</w:t>
      </w:r>
      <w:r w:rsidRPr="32F49387">
        <w:rPr>
          <w:rFonts w:ascii="Calibri" w:eastAsia="Calibri" w:hAnsi="Calibri" w:cs="Calibri"/>
          <w:b/>
          <w:bCs/>
          <w:color w:val="000000" w:themeColor="text1"/>
          <w:sz w:val="22"/>
          <w:szCs w:val="22"/>
        </w:rPr>
        <w:t xml:space="preserve"> </w:t>
      </w:r>
      <w:r w:rsidRPr="32F49387">
        <w:rPr>
          <w:rFonts w:ascii="Calibri" w:eastAsia="Calibri" w:hAnsi="Calibri" w:cs="Calibri"/>
          <w:color w:val="000000" w:themeColor="text1"/>
          <w:sz w:val="22"/>
          <w:szCs w:val="22"/>
        </w:rPr>
        <w:t xml:space="preserve">En la Moskitia, varias ONGs desarrollan actividades en temas como conservación, desarrollo comunitario, salud y educación. Algunas ONGs con presencia en la región son: la Agencia para el Desarrollo de la Moskitia (Moskitia Pawisa Apiska – MOPAWI) que trabaja en la protección de la biodiversidad y los recursos naturales, y en la promoción de prácticas agrícolas y forestales sostenibles; GOAL es una organización enfocada en la innovación en resiliencia comunitaria y sistemas de alerta temprana y respuesta; Ayuda en Acción ha ejecutado proyectos de desarrollo en la región; y, CARE ha trabajado en el fortalecimiento de los sistemas de salud, el desarrollo económico y la prevención de la violencia en la Moskitia. Otras ONGs incluyen a: la Comisión de Acción Social Menonita (CASM) (primera organización certificada por el Adaptation Fund), AWO International, Iglesia Evangélica Luterana en América (ELCA), RAINFOREST ALLIANCE, entre otras. Algunas de estas instituciones podrían </w:t>
      </w:r>
      <w:r w:rsidRPr="32F49387">
        <w:rPr>
          <w:rFonts w:ascii="Calibri" w:eastAsia="Calibri" w:hAnsi="Calibri" w:cs="Calibri"/>
          <w:sz w:val="22"/>
          <w:szCs w:val="22"/>
        </w:rPr>
        <w:t>postularse para</w:t>
      </w:r>
      <w:r w:rsidRPr="32F49387">
        <w:rPr>
          <w:rFonts w:ascii="Calibri" w:eastAsia="Calibri" w:hAnsi="Calibri" w:cs="Calibri"/>
          <w:color w:val="000000" w:themeColor="text1"/>
          <w:sz w:val="22"/>
          <w:szCs w:val="22"/>
        </w:rPr>
        <w:t xml:space="preserve"> el rol de </w:t>
      </w:r>
      <w:r w:rsidR="00C367E8" w:rsidRPr="32F49387">
        <w:rPr>
          <w:rFonts w:ascii="Calibri" w:eastAsia="Calibri" w:hAnsi="Calibri" w:cs="Calibri"/>
          <w:color w:val="000000" w:themeColor="text1"/>
          <w:sz w:val="22"/>
          <w:szCs w:val="22"/>
        </w:rPr>
        <w:t xml:space="preserve">sub </w:t>
      </w:r>
      <w:r w:rsidRPr="32F49387">
        <w:rPr>
          <w:rFonts w:ascii="Calibri" w:eastAsia="Calibri" w:hAnsi="Calibri" w:cs="Calibri"/>
          <w:color w:val="000000" w:themeColor="text1"/>
          <w:sz w:val="22"/>
          <w:szCs w:val="22"/>
        </w:rPr>
        <w:t xml:space="preserve">implementador del </w:t>
      </w:r>
      <w:r w:rsidR="00C367E8" w:rsidRPr="32F49387">
        <w:rPr>
          <w:rFonts w:ascii="Calibri" w:eastAsia="Calibri" w:hAnsi="Calibri" w:cs="Calibri"/>
          <w:color w:val="000000" w:themeColor="text1"/>
          <w:sz w:val="22"/>
          <w:szCs w:val="22"/>
        </w:rPr>
        <w:t>P</w:t>
      </w:r>
      <w:r w:rsidRPr="32F49387">
        <w:rPr>
          <w:rFonts w:ascii="Calibri" w:eastAsia="Calibri" w:hAnsi="Calibri" w:cs="Calibri"/>
          <w:color w:val="000000" w:themeColor="text1"/>
          <w:sz w:val="22"/>
          <w:szCs w:val="22"/>
        </w:rPr>
        <w:t>royecto.</w:t>
      </w:r>
    </w:p>
    <w:p w14:paraId="2E7E7F21" w14:textId="77777777" w:rsidR="00BE2341" w:rsidRPr="000C4C4F" w:rsidRDefault="00BE2341" w:rsidP="000C4C4F">
      <w:pPr>
        <w:pBdr>
          <w:top w:val="nil"/>
          <w:left w:val="nil"/>
          <w:bottom w:val="nil"/>
          <w:right w:val="nil"/>
          <w:between w:val="nil"/>
        </w:pBdr>
        <w:spacing w:before="0" w:after="0" w:line="240" w:lineRule="auto"/>
        <w:ind w:left="720" w:right="52"/>
        <w:rPr>
          <w:rFonts w:ascii="Calibri" w:eastAsia="Calibri" w:hAnsi="Calibri" w:cs="Calibri"/>
          <w:b/>
          <w:bCs/>
          <w:color w:val="000000"/>
          <w:sz w:val="22"/>
          <w:szCs w:val="22"/>
        </w:rPr>
      </w:pPr>
    </w:p>
    <w:p w14:paraId="0C99806B" w14:textId="1D98E707" w:rsidR="00C3102B" w:rsidRPr="00305CCF" w:rsidRDefault="00416FCA" w:rsidP="5BBC1CFC">
      <w:pPr>
        <w:numPr>
          <w:ilvl w:val="0"/>
          <w:numId w:val="15"/>
        </w:numPr>
        <w:pBdr>
          <w:top w:val="nil"/>
          <w:left w:val="nil"/>
          <w:bottom w:val="nil"/>
          <w:right w:val="nil"/>
          <w:between w:val="nil"/>
        </w:pBdr>
        <w:spacing w:before="0" w:after="0" w:line="240" w:lineRule="auto"/>
        <w:ind w:right="52"/>
        <w:rPr>
          <w:rFonts w:ascii="Calibri" w:eastAsia="Calibri" w:hAnsi="Calibri" w:cs="Calibri"/>
          <w:color w:val="000000"/>
          <w:sz w:val="22"/>
          <w:szCs w:val="22"/>
        </w:rPr>
      </w:pPr>
      <w:r w:rsidRPr="2C6A2DB3">
        <w:rPr>
          <w:rFonts w:ascii="Calibri" w:eastAsia="Calibri" w:hAnsi="Calibri" w:cs="Calibri"/>
          <w:b/>
          <w:bCs/>
          <w:color w:val="000000" w:themeColor="text1"/>
          <w:sz w:val="22"/>
          <w:szCs w:val="22"/>
        </w:rPr>
        <w:t>Programa Mundial de Alimentos (PMA)</w:t>
      </w:r>
      <w:r w:rsidR="00C40A99" w:rsidRPr="2C6A2DB3">
        <w:rPr>
          <w:rFonts w:ascii="Calibri" w:eastAsia="Calibri" w:hAnsi="Calibri" w:cs="Calibri"/>
          <w:b/>
          <w:bCs/>
          <w:color w:val="000000" w:themeColor="text1"/>
          <w:sz w:val="22"/>
          <w:szCs w:val="22"/>
        </w:rPr>
        <w:t>:</w:t>
      </w:r>
      <w:r w:rsidRPr="2C6A2DB3">
        <w:rPr>
          <w:rFonts w:ascii="Calibri" w:eastAsia="Calibri" w:hAnsi="Calibri" w:cs="Calibri"/>
          <w:color w:val="000000" w:themeColor="text1"/>
          <w:sz w:val="22"/>
          <w:szCs w:val="22"/>
        </w:rPr>
        <w:t xml:space="preserve"> </w:t>
      </w:r>
      <w:r w:rsidR="00C40A99" w:rsidRPr="2C6A2DB3">
        <w:rPr>
          <w:rFonts w:ascii="Calibri" w:eastAsia="Calibri" w:hAnsi="Calibri" w:cs="Calibri"/>
          <w:color w:val="000000" w:themeColor="text1"/>
          <w:sz w:val="22"/>
          <w:szCs w:val="22"/>
        </w:rPr>
        <w:t>B</w:t>
      </w:r>
      <w:r w:rsidRPr="2C6A2DB3">
        <w:rPr>
          <w:rFonts w:ascii="Calibri" w:eastAsia="Calibri" w:hAnsi="Calibri" w:cs="Calibri"/>
          <w:color w:val="000000" w:themeColor="text1"/>
          <w:sz w:val="22"/>
          <w:szCs w:val="22"/>
        </w:rPr>
        <w:t>rindará asistencia técnica para la implementación de los Programas de Alimentación Escolar</w:t>
      </w:r>
      <w:r w:rsidRPr="00B87AEA">
        <w:rPr>
          <w:rFonts w:ascii="Calibri" w:eastAsia="Calibri" w:hAnsi="Calibri" w:cs="Calibri"/>
          <w:color w:val="000000" w:themeColor="text1"/>
          <w:sz w:val="22"/>
          <w:szCs w:val="22"/>
        </w:rPr>
        <w:t>.</w:t>
      </w:r>
      <w:r w:rsidRPr="00305CCF">
        <w:rPr>
          <w:rFonts w:ascii="Calibri" w:eastAsia="Calibri" w:hAnsi="Calibri" w:cs="Calibri"/>
          <w:color w:val="000000" w:themeColor="text1"/>
          <w:sz w:val="22"/>
          <w:szCs w:val="22"/>
        </w:rPr>
        <w:t xml:space="preserve"> </w:t>
      </w:r>
      <w:r w:rsidR="00B87AEA" w:rsidRPr="00433790">
        <w:t xml:space="preserve"> </w:t>
      </w:r>
      <w:r w:rsidR="00B87AEA" w:rsidRPr="00305CCF">
        <w:rPr>
          <w:rFonts w:ascii="Calibri" w:eastAsia="Calibri" w:hAnsi="Calibri" w:cs="Calibri"/>
          <w:color w:val="000000" w:themeColor="text1"/>
          <w:sz w:val="22"/>
          <w:szCs w:val="22"/>
        </w:rPr>
        <w:t>Dando cumplimiento a los resultados: 1) Fortalecer los vínculos entre los agricultores locales y el PNAE (y otros mercados locales) promoviendo la producción estable y una mayor productividad, la asociatividad y formalización de las asociaciones de productores, y la compra de alimentos frescos producidos localmente, buscando dinamizar las economías locales y generar crecimiento económico a través de plataformas de desarrollo comunitario local. 2) Promover buenas prácticas nutricionales y de seguridad alimentaria entre profesores y padres para mejorar significativamente el valor nutricional de las comidas escolares y creación de huertos escolares para complementar las comidas escolares con productos de estos huertos. 3) Proporcionar capacitación a los CAES y a los jefes de hogar en EAN, inocuidad y almacenamiento de alimentos, higiene y preparación de alimentos, con especial énfasis en cultivos nativos y alimentos frescos producidos localmente (promover métodos de procesamiento y conservación que dependan menos del acceso, la energía y almacenamiento en frío) y creación de huertos escolares para complementar las comidas escolares con productos de estos huertos.</w:t>
      </w:r>
    </w:p>
    <w:p w14:paraId="77E04556" w14:textId="77777777" w:rsidR="00C3102B" w:rsidRPr="000C4C4F" w:rsidRDefault="00C3102B" w:rsidP="000C4C4F">
      <w:pPr>
        <w:pBdr>
          <w:top w:val="nil"/>
          <w:left w:val="nil"/>
          <w:bottom w:val="nil"/>
          <w:right w:val="nil"/>
          <w:between w:val="nil"/>
        </w:pBdr>
        <w:spacing w:before="0" w:after="0" w:line="240" w:lineRule="auto"/>
        <w:ind w:left="720" w:right="52"/>
        <w:rPr>
          <w:rFonts w:ascii="Calibri" w:eastAsia="Calibri" w:hAnsi="Calibri" w:cs="Calibri"/>
          <w:b/>
          <w:bCs/>
          <w:color w:val="000000"/>
          <w:sz w:val="22"/>
          <w:szCs w:val="22"/>
        </w:rPr>
      </w:pPr>
    </w:p>
    <w:p w14:paraId="00000BBB" w14:textId="3AFD5A31" w:rsidR="005A45BA" w:rsidRPr="003231FF" w:rsidRDefault="002C3DA9" w:rsidP="5BBC1CFC">
      <w:pPr>
        <w:numPr>
          <w:ilvl w:val="0"/>
          <w:numId w:val="15"/>
        </w:numPr>
        <w:pBdr>
          <w:top w:val="nil"/>
          <w:left w:val="nil"/>
          <w:bottom w:val="nil"/>
          <w:right w:val="nil"/>
          <w:between w:val="nil"/>
        </w:pBdr>
        <w:spacing w:before="0" w:after="0" w:line="240" w:lineRule="auto"/>
        <w:ind w:right="52"/>
        <w:rPr>
          <w:rFonts w:ascii="Calibri" w:eastAsia="Calibri" w:hAnsi="Calibri" w:cs="Calibri"/>
          <w:color w:val="000000"/>
          <w:sz w:val="22"/>
          <w:szCs w:val="22"/>
        </w:rPr>
      </w:pPr>
      <w:r w:rsidRPr="32F49387">
        <w:rPr>
          <w:rFonts w:ascii="Calibri" w:eastAsia="Calibri" w:hAnsi="Calibri" w:cs="Calibri"/>
          <w:b/>
          <w:bCs/>
          <w:color w:val="000000" w:themeColor="text1"/>
          <w:sz w:val="22"/>
          <w:szCs w:val="22"/>
        </w:rPr>
        <w:t>Cooperantes</w:t>
      </w:r>
      <w:r w:rsidR="00C40A99" w:rsidRPr="32F49387">
        <w:rPr>
          <w:rFonts w:ascii="Calibri" w:eastAsia="Calibri" w:hAnsi="Calibri" w:cs="Calibri"/>
          <w:b/>
          <w:bCs/>
          <w:color w:val="000000" w:themeColor="text1"/>
          <w:sz w:val="22"/>
          <w:szCs w:val="22"/>
        </w:rPr>
        <w:t>:</w:t>
      </w:r>
      <w:r w:rsidR="00082F8B" w:rsidRPr="32F49387">
        <w:rPr>
          <w:rFonts w:ascii="Calibri" w:eastAsia="Calibri" w:hAnsi="Calibri" w:cs="Calibri"/>
          <w:color w:val="000000" w:themeColor="text1"/>
          <w:sz w:val="22"/>
          <w:szCs w:val="22"/>
        </w:rPr>
        <w:t xml:space="preserve"> </w:t>
      </w:r>
      <w:r w:rsidR="00416FCA" w:rsidRPr="32F49387">
        <w:rPr>
          <w:rFonts w:ascii="Calibri" w:eastAsia="Calibri" w:hAnsi="Calibri" w:cs="Calibri"/>
          <w:color w:val="000000" w:themeColor="text1"/>
          <w:sz w:val="22"/>
          <w:szCs w:val="22"/>
        </w:rPr>
        <w:t>Entre los organismos y agencias internacionales, multilaterales y donantes con actividades en Gracias a Dios se encuentran: el Banco Centroamericano  de  Integración Económica  (BCIE), la  Embajada  de Canadá  en  Honduras,  el  Banco Interamericano de Desarrollo (BID), el Fondo Internacional de Desarrollo Agrícola (FIDA), la Agencia de Cooperación Internacional de Japón (JICA), la Agencia de los Estados Unidos para el Desarrollo Internacional (USAID), el Programa de Naciones Unidas para el Desarrollo (PNUD), el Programa Mundial de  Alimentos  (PMA), la  Agencia  Suiza  para el  Desarrollo y la  Cooperación (COSUDE) y  Agencia  de Cooperación Internacional Alemana (GIZ).</w:t>
      </w:r>
    </w:p>
    <w:p w14:paraId="39252059" w14:textId="77777777" w:rsidR="00BE2341" w:rsidRPr="00BE2341" w:rsidRDefault="00BE2341" w:rsidP="00BE2341">
      <w:pPr>
        <w:pBdr>
          <w:top w:val="nil"/>
          <w:left w:val="nil"/>
          <w:bottom w:val="nil"/>
          <w:right w:val="nil"/>
          <w:between w:val="nil"/>
        </w:pBdr>
        <w:spacing w:before="0" w:after="0" w:line="240" w:lineRule="auto"/>
        <w:ind w:left="720" w:right="44"/>
        <w:rPr>
          <w:rFonts w:ascii="Calibri" w:eastAsia="Calibri" w:hAnsi="Calibri" w:cs="Calibri"/>
          <w:color w:val="000000"/>
          <w:sz w:val="22"/>
          <w:szCs w:val="22"/>
        </w:rPr>
      </w:pPr>
    </w:p>
    <w:p w14:paraId="00000BBC" w14:textId="12C9C05F" w:rsidR="005A45BA" w:rsidRPr="003231FF" w:rsidRDefault="00416FCA" w:rsidP="00457A1C">
      <w:pPr>
        <w:numPr>
          <w:ilvl w:val="0"/>
          <w:numId w:val="15"/>
        </w:numPr>
        <w:pBdr>
          <w:top w:val="nil"/>
          <w:left w:val="nil"/>
          <w:bottom w:val="nil"/>
          <w:right w:val="nil"/>
          <w:between w:val="nil"/>
        </w:pBdr>
        <w:spacing w:before="0" w:after="0" w:line="240" w:lineRule="auto"/>
        <w:ind w:right="44"/>
        <w:rPr>
          <w:rFonts w:ascii="Calibri" w:eastAsia="Calibri" w:hAnsi="Calibri" w:cs="Calibri"/>
          <w:color w:val="000000"/>
          <w:sz w:val="22"/>
          <w:szCs w:val="22"/>
        </w:rPr>
      </w:pPr>
      <w:r w:rsidRPr="003231FF">
        <w:rPr>
          <w:rFonts w:ascii="Calibri" w:eastAsia="Calibri" w:hAnsi="Calibri" w:cs="Calibri"/>
          <w:b/>
          <w:color w:val="000000"/>
          <w:sz w:val="22"/>
          <w:szCs w:val="22"/>
        </w:rPr>
        <w:t>Instituciones académicas</w:t>
      </w:r>
      <w:r w:rsidR="00C40A99" w:rsidRPr="00B87AEA">
        <w:rPr>
          <w:rFonts w:ascii="Calibri" w:eastAsia="Calibri" w:hAnsi="Calibri" w:cs="Calibri"/>
          <w:b/>
          <w:bCs/>
          <w:color w:val="000000"/>
          <w:sz w:val="22"/>
          <w:szCs w:val="22"/>
        </w:rPr>
        <w:t>:</w:t>
      </w:r>
      <w:r w:rsidRPr="003231FF">
        <w:rPr>
          <w:rFonts w:ascii="Calibri" w:eastAsia="Calibri" w:hAnsi="Calibri" w:cs="Calibri"/>
          <w:color w:val="000000"/>
          <w:sz w:val="22"/>
          <w:szCs w:val="22"/>
        </w:rPr>
        <w:t xml:space="preserve"> Son actores clave en la región por su rol en la generación de conocimiento, la formación de recursos humanos, la investigación y la colaboración con otros actores para el desarrollo sostenible de la región. Algunas instituciones relevantes especializadas en temas agrícolas y otros son: la Universidad Nacional de Agricultura (UNAG) Sede Regional Mistruck, que funciona con acciones desde 2017 y con mayor énfasis desde </w:t>
      </w:r>
      <w:r w:rsidRPr="003231FF">
        <w:rPr>
          <w:rFonts w:ascii="Calibri" w:eastAsia="Calibri" w:hAnsi="Calibri" w:cs="Calibri"/>
          <w:color w:val="000000"/>
          <w:sz w:val="22"/>
          <w:szCs w:val="22"/>
        </w:rPr>
        <w:lastRenderedPageBreak/>
        <w:t xml:space="preserve">2019 con las carreras de Ingeniería en Gestión Integral de los Recursos Naturales, Administración de Empresas Agropecuarias y Licenciatura en Economía Social Agraria; la Universidad UNAG-Mistruck  es  un  acto de  justicia  para  los  pueblos  indígenas  y  afrodescendientes asentados en la zona: </w:t>
      </w:r>
      <w:r w:rsidR="00C25E5A">
        <w:rPr>
          <w:rFonts w:ascii="Calibri" w:eastAsia="Calibri" w:hAnsi="Calibri" w:cs="Calibri"/>
          <w:color w:val="000000"/>
          <w:sz w:val="22"/>
          <w:szCs w:val="22"/>
        </w:rPr>
        <w:t>Miskito</w:t>
      </w:r>
      <w:r w:rsidRPr="003231FF">
        <w:rPr>
          <w:rFonts w:ascii="Calibri" w:eastAsia="Calibri" w:hAnsi="Calibri" w:cs="Calibri"/>
          <w:color w:val="000000"/>
          <w:sz w:val="22"/>
          <w:szCs w:val="22"/>
        </w:rPr>
        <w:t xml:space="preserve">, Garífuna, Tawahka y Pech. También es un avance institucional histórico para atender, crear oportunidades, y promover el desarrollo endógeno en aquellas zonas </w:t>
      </w:r>
      <w:r w:rsidRPr="003231FF">
        <w:rPr>
          <w:rFonts w:ascii="Calibri" w:eastAsia="Calibri" w:hAnsi="Calibri" w:cs="Calibri"/>
          <w:sz w:val="22"/>
          <w:szCs w:val="22"/>
        </w:rPr>
        <w:t>socioculturales</w:t>
      </w:r>
      <w:r w:rsidRPr="003231FF">
        <w:rPr>
          <w:rFonts w:ascii="Calibri" w:eastAsia="Calibri" w:hAnsi="Calibri" w:cs="Calibri"/>
          <w:color w:val="000000"/>
          <w:sz w:val="22"/>
          <w:szCs w:val="22"/>
        </w:rPr>
        <w:t xml:space="preserve">, económicas, y naturalmente estratégicas de Honduras. Tienen presencia también con operaciones fundamentadas en ejecución de proyectos específicos a su rol institucional el Centro Agronómico Tropical de Investigación y Enseñanza (CATIE), la Escuela Agrícola Panamericana </w:t>
      </w:r>
      <w:r w:rsidR="00EF0FD6">
        <w:rPr>
          <w:rFonts w:ascii="Calibri" w:eastAsia="Calibri" w:hAnsi="Calibri" w:cs="Calibri"/>
          <w:color w:val="000000"/>
          <w:sz w:val="22"/>
          <w:szCs w:val="22"/>
        </w:rPr>
        <w:t xml:space="preserve">(EAP) </w:t>
      </w:r>
      <w:r w:rsidRPr="003231FF">
        <w:rPr>
          <w:rFonts w:ascii="Calibri" w:eastAsia="Calibri" w:hAnsi="Calibri" w:cs="Calibri"/>
          <w:color w:val="000000"/>
          <w:sz w:val="22"/>
          <w:szCs w:val="22"/>
        </w:rPr>
        <w:t>Zamorano, la Universidad Nacional Autónoma de Honduras y la FHIA.</w:t>
      </w:r>
    </w:p>
    <w:p w14:paraId="798EE6EB" w14:textId="77777777" w:rsidR="00BE2341" w:rsidRPr="00BE2341" w:rsidRDefault="00BE2341" w:rsidP="00BE2341">
      <w:pPr>
        <w:pBdr>
          <w:top w:val="nil"/>
          <w:left w:val="nil"/>
          <w:bottom w:val="nil"/>
          <w:right w:val="nil"/>
          <w:between w:val="nil"/>
        </w:pBdr>
        <w:spacing w:before="0" w:after="0" w:line="240" w:lineRule="auto"/>
        <w:ind w:left="720"/>
        <w:rPr>
          <w:rFonts w:ascii="Calibri" w:eastAsia="Calibri" w:hAnsi="Calibri" w:cs="Calibri"/>
          <w:color w:val="000000"/>
          <w:sz w:val="22"/>
          <w:szCs w:val="22"/>
        </w:rPr>
      </w:pPr>
    </w:p>
    <w:p w14:paraId="00000BBD" w14:textId="6056B5F2" w:rsidR="005A45BA" w:rsidRPr="003231FF" w:rsidRDefault="00416FCA" w:rsidP="00457A1C">
      <w:pPr>
        <w:numPr>
          <w:ilvl w:val="0"/>
          <w:numId w:val="1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b/>
          <w:color w:val="000000"/>
          <w:sz w:val="22"/>
          <w:szCs w:val="22"/>
        </w:rPr>
        <w:t>Organizaciones de la Sociedad Civil OSC (Personas con Discapacidad y personas LGBTIQ+).</w:t>
      </w:r>
      <w:r w:rsidRPr="003231FF">
        <w:rPr>
          <w:rFonts w:ascii="Calibri" w:eastAsia="Calibri" w:hAnsi="Calibri" w:cs="Calibri"/>
          <w:color w:val="000000"/>
          <w:sz w:val="22"/>
          <w:szCs w:val="22"/>
        </w:rPr>
        <w:t xml:space="preserve"> Algunas OSC clave en la promoción de la inclusión social y la eliminación de las barreras que impiden la plena participación y el ejercicio de los derechos incluyen: OSC relacionados a Personas con Discapacidad — Asociación de Buzos Lisiados de la Moskitia (AMHBLI), Asociación Protectora de Buzos de Gracias a Dios Honduras (APBGADH) Asociación Danesa de Personas con Discapacidad (ADD), Asociación Hondureña de Lesionados Medulares y Similares (AHLMYS), Unión Nacional de Ciegos Hondureños (UNCIH), Asociación de Sordos de Honduras (ASH), Federación Nacional de Organismos de Personas con Discapacidad de Honduras   (FENOPDIH); y la Federación Nacional de Padres de Personas con Discapacidad (FENAPAPEDISH)—; y, OSC de grupos </w:t>
      </w:r>
      <w:r w:rsidRPr="003231FF">
        <w:rPr>
          <w:rFonts w:ascii="Calibri" w:eastAsia="Calibri" w:hAnsi="Calibri" w:cs="Calibri"/>
          <w:sz w:val="22"/>
          <w:szCs w:val="22"/>
        </w:rPr>
        <w:t>LGBTIQ</w:t>
      </w:r>
      <w:r w:rsidRPr="003231FF">
        <w:rPr>
          <w:rFonts w:ascii="Calibri" w:eastAsia="Calibri" w:hAnsi="Calibri" w:cs="Calibri"/>
          <w:color w:val="000000"/>
          <w:sz w:val="22"/>
          <w:szCs w:val="22"/>
        </w:rPr>
        <w:t xml:space="preserve"> — Centro de Investigación y Promoción de los Derechos Humanos (CIPRODEH), Conexihon, Cattrachas, Asociación Kukulcán —.</w:t>
      </w:r>
    </w:p>
    <w:p w14:paraId="2C700591" w14:textId="77777777" w:rsidR="00BE2341" w:rsidRPr="00BE2341" w:rsidRDefault="00BE2341" w:rsidP="00BE2341">
      <w:pPr>
        <w:pBdr>
          <w:top w:val="nil"/>
          <w:left w:val="nil"/>
          <w:bottom w:val="nil"/>
          <w:right w:val="nil"/>
          <w:between w:val="nil"/>
        </w:pBdr>
        <w:spacing w:before="0" w:after="0" w:line="240" w:lineRule="auto"/>
        <w:ind w:left="720"/>
        <w:rPr>
          <w:rFonts w:ascii="Calibri" w:eastAsia="Calibri" w:hAnsi="Calibri" w:cs="Calibri"/>
          <w:color w:val="000000"/>
          <w:sz w:val="22"/>
          <w:szCs w:val="22"/>
        </w:rPr>
      </w:pPr>
    </w:p>
    <w:p w14:paraId="00000BBE" w14:textId="7A3DB5AF" w:rsidR="005A45BA" w:rsidRPr="003231FF" w:rsidRDefault="00416FCA" w:rsidP="00457A1C">
      <w:pPr>
        <w:numPr>
          <w:ilvl w:val="0"/>
          <w:numId w:val="15"/>
        </w:numPr>
        <w:pBdr>
          <w:top w:val="nil"/>
          <w:left w:val="nil"/>
          <w:bottom w:val="nil"/>
          <w:right w:val="nil"/>
          <w:between w:val="nil"/>
        </w:pBdr>
        <w:spacing w:before="0" w:after="0" w:line="240" w:lineRule="auto"/>
        <w:rPr>
          <w:rFonts w:ascii="Calibri" w:eastAsia="Calibri" w:hAnsi="Calibri" w:cs="Calibri"/>
          <w:color w:val="000000"/>
          <w:sz w:val="22"/>
          <w:szCs w:val="22"/>
        </w:rPr>
      </w:pPr>
      <w:r w:rsidRPr="00B87AEA">
        <w:rPr>
          <w:rFonts w:ascii="Calibri" w:eastAsia="Calibri" w:hAnsi="Calibri" w:cs="Calibri"/>
          <w:b/>
          <w:bCs/>
          <w:sz w:val="22"/>
          <w:szCs w:val="22"/>
        </w:rPr>
        <w:t xml:space="preserve">Organizaciones </w:t>
      </w:r>
      <w:r w:rsidRPr="003231FF">
        <w:rPr>
          <w:rFonts w:ascii="Calibri" w:eastAsia="Calibri" w:hAnsi="Calibri" w:cs="Calibri"/>
          <w:b/>
          <w:sz w:val="22"/>
          <w:szCs w:val="22"/>
        </w:rPr>
        <w:t>Gubernamentale</w:t>
      </w:r>
      <w:r w:rsidRPr="003231FF">
        <w:rPr>
          <w:rFonts w:ascii="Calibri" w:eastAsia="Calibri" w:hAnsi="Calibri" w:cs="Calibri"/>
          <w:sz w:val="22"/>
          <w:szCs w:val="22"/>
        </w:rPr>
        <w:t>s -</w:t>
      </w:r>
      <w:r w:rsidRPr="003231FF">
        <w:rPr>
          <w:rFonts w:ascii="Calibri" w:eastAsia="Calibri" w:hAnsi="Calibri" w:cs="Calibri"/>
          <w:color w:val="000000"/>
          <w:sz w:val="22"/>
          <w:szCs w:val="22"/>
        </w:rPr>
        <w:t xml:space="preserve"> Para el componente 5, debido a las actividades de pesca en la región de la Moskitia- Costa Atlántica de del departamento de Gracias a Dios, tienen relevancia la Dirección General de Pesca y Acuicultura (DIGIPESCA) ,el Instituto de Conservación Forestal, Áreas Protegidas y Vida Silvestre (ICF) y la Secretaría de Recursos Naturales y Ambiente (SERNA), especialmente por su rol en la gestión de áreas protegidas y protección de los ecosistemas (manglares y humedales) y recursos marino-pesqueros. El Instituto Hondureño de Antropología e Historia (IHAH), es una parte interesada debido a su rol en la investigación y conservación del patrimonio cultural de la región, incluyendo la arqueología, la antropología y la historia, y debido al alta diversidad de la región de la Moskitia.</w:t>
      </w:r>
    </w:p>
    <w:p w14:paraId="00000BBF" w14:textId="77777777" w:rsidR="005A45BA" w:rsidRPr="003231FF" w:rsidRDefault="005A45BA" w:rsidP="002848F2">
      <w:pPr>
        <w:pBdr>
          <w:top w:val="nil"/>
          <w:left w:val="nil"/>
          <w:bottom w:val="nil"/>
          <w:right w:val="nil"/>
          <w:between w:val="nil"/>
        </w:pBdr>
        <w:spacing w:before="0" w:after="0" w:line="240" w:lineRule="auto"/>
        <w:ind w:left="720"/>
        <w:rPr>
          <w:rFonts w:ascii="Calibri" w:eastAsia="Calibri" w:hAnsi="Calibri" w:cs="Calibri"/>
          <w:color w:val="000000"/>
          <w:sz w:val="22"/>
          <w:szCs w:val="22"/>
        </w:rPr>
      </w:pPr>
    </w:p>
    <w:p w14:paraId="00000BC0" w14:textId="7605DD8A" w:rsidR="005A45BA" w:rsidRPr="003231FF" w:rsidRDefault="008E3553" w:rsidP="00457A1C">
      <w:pPr>
        <w:pStyle w:val="Ttulo1"/>
        <w:numPr>
          <w:ilvl w:val="2"/>
          <w:numId w:val="7"/>
        </w:numPr>
        <w:spacing w:before="0"/>
        <w:rPr>
          <w:rFonts w:ascii="Calibri" w:eastAsia="Calibri" w:hAnsi="Calibri" w:cs="Calibri"/>
          <w:sz w:val="22"/>
          <w:szCs w:val="22"/>
        </w:rPr>
      </w:pPr>
      <w:bookmarkStart w:id="131" w:name="_Toc190943279"/>
      <w:r w:rsidRPr="003231FF">
        <w:rPr>
          <w:rFonts w:ascii="Calibri" w:hAnsi="Calibri" w:cs="Calibri"/>
          <w:sz w:val="22"/>
          <w:szCs w:val="22"/>
        </w:rPr>
        <w:t>Individuos o grupos vulnerables o menos favorecidos</w:t>
      </w:r>
      <w:bookmarkEnd w:id="131"/>
    </w:p>
    <w:p w14:paraId="6AFCCE3E" w14:textId="77777777" w:rsidR="00BE2341" w:rsidRDefault="00BE2341" w:rsidP="002848F2">
      <w:pPr>
        <w:spacing w:before="0" w:after="0" w:line="240" w:lineRule="auto"/>
        <w:ind w:right="52"/>
        <w:rPr>
          <w:rFonts w:ascii="Calibri" w:eastAsia="Calibri" w:hAnsi="Calibri" w:cs="Calibri"/>
          <w:sz w:val="22"/>
          <w:szCs w:val="22"/>
        </w:rPr>
      </w:pPr>
    </w:p>
    <w:p w14:paraId="00000BC1" w14:textId="6092636A" w:rsidR="005A45BA" w:rsidRPr="003231FF" w:rsidRDefault="00416FCA" w:rsidP="002848F2">
      <w:pPr>
        <w:spacing w:before="0" w:after="0" w:line="240" w:lineRule="auto"/>
        <w:ind w:right="52"/>
        <w:rPr>
          <w:rFonts w:ascii="Calibri" w:eastAsia="Calibri" w:hAnsi="Calibri" w:cs="Calibri"/>
          <w:sz w:val="22"/>
          <w:szCs w:val="22"/>
        </w:rPr>
      </w:pPr>
      <w:r w:rsidRPr="003231FF">
        <w:rPr>
          <w:rFonts w:ascii="Calibri" w:eastAsia="Calibri" w:hAnsi="Calibri" w:cs="Calibri"/>
          <w:sz w:val="22"/>
          <w:szCs w:val="22"/>
        </w:rPr>
        <w:t>Es particularmente importante determinar si los impactos del Proyecto pudiesen afectar de forma desproporcionada a grupos o individuos vulnerables/menos favorecidos, entendiendo según la Sección 2.1 de la Directiva del Banco Mundial sobre riesgos e impactos que dichas personas se definen como “</w:t>
      </w:r>
      <w:r w:rsidRPr="003231FF">
        <w:rPr>
          <w:rFonts w:ascii="Calibri" w:eastAsia="Calibri" w:hAnsi="Calibri" w:cs="Calibri"/>
          <w:i/>
          <w:sz w:val="22"/>
          <w:szCs w:val="22"/>
        </w:rPr>
        <w:t>aquellos individuos o grupos que, por virtud de, por ejemplo, su edad, género, etnicidad, religión, discapacidad física, mental u otra, condición social, civil o de salud, orientación sexual, identidad de género, desventajas económicas o condición indígena, y/o dependencia a recursos naturales únicos”</w:t>
      </w:r>
      <w:r w:rsidRPr="003231FF">
        <w:rPr>
          <w:rFonts w:ascii="Calibri" w:eastAsia="Calibri" w:hAnsi="Calibri" w:cs="Calibri"/>
          <w:sz w:val="22"/>
          <w:szCs w:val="22"/>
        </w:rPr>
        <w:t>. Siendo los grupos menos favorecidos los que generalmente carecen de espacios para expresar sus preocupaciones o entendimiento acerca de los impactos de un proyecto</w:t>
      </w:r>
    </w:p>
    <w:p w14:paraId="00000BC2" w14:textId="77777777" w:rsidR="005A45BA" w:rsidRPr="003231FF" w:rsidRDefault="005A45BA" w:rsidP="002848F2">
      <w:pPr>
        <w:spacing w:before="0" w:after="0" w:line="240" w:lineRule="auto"/>
        <w:ind w:right="52"/>
        <w:rPr>
          <w:rFonts w:ascii="Calibri" w:eastAsia="Calibri" w:hAnsi="Calibri" w:cs="Calibri"/>
          <w:sz w:val="22"/>
          <w:szCs w:val="22"/>
        </w:rPr>
      </w:pPr>
    </w:p>
    <w:p w14:paraId="00000BC3" w14:textId="109AF8AA" w:rsidR="005A45BA" w:rsidRPr="003231FF" w:rsidRDefault="00416FCA" w:rsidP="002848F2">
      <w:pPr>
        <w:spacing w:before="0" w:after="0" w:line="240" w:lineRule="auto"/>
        <w:ind w:right="52"/>
        <w:rPr>
          <w:rFonts w:ascii="Calibri" w:eastAsia="Calibri" w:hAnsi="Calibri" w:cs="Calibri"/>
          <w:sz w:val="22"/>
          <w:szCs w:val="22"/>
        </w:rPr>
      </w:pPr>
      <w:r w:rsidRPr="003231FF">
        <w:rPr>
          <w:rFonts w:ascii="Calibri" w:eastAsia="Calibri" w:hAnsi="Calibri" w:cs="Calibri"/>
          <w:sz w:val="22"/>
          <w:szCs w:val="22"/>
        </w:rPr>
        <w:t xml:space="preserve">Es importante mencionar que se llevará a cabo una Evaluación Social para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y su </w:t>
      </w:r>
      <w:r w:rsidR="008C017A">
        <w:rPr>
          <w:rFonts w:ascii="Calibri" w:eastAsia="Calibri" w:hAnsi="Calibri" w:cs="Calibri"/>
          <w:sz w:val="22"/>
          <w:szCs w:val="22"/>
        </w:rPr>
        <w:t>FA</w:t>
      </w:r>
      <w:r w:rsidRPr="003231FF">
        <w:rPr>
          <w:rFonts w:ascii="Calibri" w:eastAsia="Calibri" w:hAnsi="Calibri" w:cs="Calibri"/>
          <w:sz w:val="22"/>
          <w:szCs w:val="22"/>
        </w:rPr>
        <w:t xml:space="preserve">, para actualizar la evaluación existente en el MGAS, en la cual se complementará el análisis social para los nuevos departamentos y se profundizará sobre las características de los grupos vulnerables, la agricultura familiar asociada para transitar a la agricultura excedentaria/comercial, entre otros. Esta </w:t>
      </w:r>
      <w:r w:rsidRPr="003231FF">
        <w:rPr>
          <w:rFonts w:ascii="Calibri" w:eastAsia="Calibri" w:hAnsi="Calibri" w:cs="Calibri"/>
          <w:sz w:val="22"/>
          <w:szCs w:val="22"/>
        </w:rPr>
        <w:lastRenderedPageBreak/>
        <w:t>actualización de la evaluación social informará el análisis y priorización de las áreas de intervención, así como la estrategia de socialización.  Dentro de los individuos o grupos que se consideran vulnerables o menos favorecidos, se han identificado los siguientes:</w:t>
      </w:r>
    </w:p>
    <w:p w14:paraId="00000BC4" w14:textId="77777777" w:rsidR="005A45BA" w:rsidRPr="003231FF" w:rsidRDefault="005A45BA" w:rsidP="002848F2">
      <w:pPr>
        <w:spacing w:before="0" w:after="0" w:line="240" w:lineRule="auto"/>
        <w:ind w:right="53"/>
        <w:rPr>
          <w:rFonts w:ascii="Calibri" w:eastAsia="Calibri" w:hAnsi="Calibri" w:cs="Calibri"/>
          <w:b/>
          <w:sz w:val="22"/>
          <w:szCs w:val="22"/>
        </w:rPr>
      </w:pPr>
    </w:p>
    <w:p w14:paraId="00000BC5" w14:textId="24425A84" w:rsidR="005A45BA" w:rsidRDefault="00416FCA" w:rsidP="002848F2">
      <w:pPr>
        <w:spacing w:before="0" w:after="0" w:line="240" w:lineRule="auto"/>
        <w:ind w:right="53"/>
        <w:rPr>
          <w:rFonts w:ascii="Calibri" w:eastAsia="Calibri" w:hAnsi="Calibri" w:cs="Calibri"/>
          <w:sz w:val="22"/>
          <w:szCs w:val="22"/>
        </w:rPr>
      </w:pPr>
      <w:r w:rsidRPr="003231FF">
        <w:rPr>
          <w:rFonts w:ascii="Calibri" w:eastAsia="Calibri" w:hAnsi="Calibri" w:cs="Calibri"/>
          <w:b/>
          <w:sz w:val="22"/>
          <w:szCs w:val="22"/>
        </w:rPr>
        <w:t>Mujeres</w:t>
      </w:r>
      <w:r w:rsidRPr="003231FF">
        <w:rPr>
          <w:rFonts w:ascii="Calibri" w:eastAsia="Calibri" w:hAnsi="Calibri" w:cs="Calibri"/>
          <w:sz w:val="22"/>
          <w:szCs w:val="22"/>
        </w:rPr>
        <w:t xml:space="preserve">. A nivel del </w:t>
      </w:r>
      <w:r w:rsidR="2EE75EEB" w:rsidRPr="54733888">
        <w:rPr>
          <w:rFonts w:ascii="Calibri" w:eastAsia="Calibri" w:hAnsi="Calibri" w:cs="Calibri"/>
          <w:sz w:val="22"/>
          <w:szCs w:val="22"/>
        </w:rPr>
        <w:t>d</w:t>
      </w:r>
      <w:r w:rsidRPr="003231FF">
        <w:rPr>
          <w:rFonts w:ascii="Calibri" w:eastAsia="Calibri" w:hAnsi="Calibri" w:cs="Calibri"/>
          <w:sz w:val="22"/>
          <w:szCs w:val="22"/>
        </w:rPr>
        <w:t>epartamento de Gracias a Dios, el 51.3% de la población del territorio son mujeres. Las mujeres participan en las actividades económicas, sin embargo, presentan una brecha significativa con respecto a los hombres en todas las ramas económicas, lo que se evidencia en el XVII Censo Nacional de Población y VI de Vivienda (INE,</w:t>
      </w:r>
      <w:r w:rsidR="007D166E" w:rsidRPr="003231FF">
        <w:rPr>
          <w:rFonts w:ascii="Calibri" w:eastAsia="Calibri" w:hAnsi="Calibri" w:cs="Calibri"/>
          <w:sz w:val="22"/>
          <w:szCs w:val="22"/>
        </w:rPr>
        <w:t xml:space="preserve"> </w:t>
      </w:r>
      <w:r w:rsidRPr="003231FF">
        <w:rPr>
          <w:rFonts w:ascii="Calibri" w:eastAsia="Calibri" w:hAnsi="Calibri" w:cs="Calibri"/>
          <w:sz w:val="22"/>
          <w:szCs w:val="22"/>
        </w:rPr>
        <w:t xml:space="preserve">2013), en el que se señala que únicamente el 35.3% de las mujeres se declaran en condición de ocupación, es decir, que únicamente 3 de cada 10 personas ocupadas son mujeres, frente a 7 de cada 10 personas que son hombres. A nivel del departamento, la principal actividad productiva la </w:t>
      </w:r>
      <w:r w:rsidR="00675974" w:rsidRPr="003231FF">
        <w:rPr>
          <w:rFonts w:ascii="Calibri" w:eastAsia="Calibri" w:hAnsi="Calibri" w:cs="Calibri"/>
          <w:sz w:val="22"/>
          <w:szCs w:val="22"/>
        </w:rPr>
        <w:t>representa la</w:t>
      </w:r>
      <w:r w:rsidRPr="003231FF">
        <w:rPr>
          <w:rFonts w:ascii="Calibri" w:eastAsia="Calibri" w:hAnsi="Calibri" w:cs="Calibri"/>
          <w:sz w:val="22"/>
          <w:szCs w:val="22"/>
        </w:rPr>
        <w:t xml:space="preserve"> agricultura, ganadería, silvicultura y pesca, que es la mayor actividad productiva del territorio, sin embargo, únicamente el 31.7% de las mujeres del departamento están ocupadas en dicha rama de la actividad económica. La misma fuente estima que las mujeres se encuentran mayormente inmersas en actividades de los hogares incluyendo producción de bienes y servicios para consumo propio en donde el 87.4% son mujeres, en la enseñanza donde el 48.7% son mujeres y en actividades de comercio al mayor o menor, con un 38% son mujeres. </w:t>
      </w:r>
    </w:p>
    <w:p w14:paraId="17CB9194" w14:textId="77777777" w:rsidR="00BE2341" w:rsidRPr="003231FF" w:rsidRDefault="00BE2341" w:rsidP="002848F2">
      <w:pPr>
        <w:spacing w:before="0" w:after="0" w:line="240" w:lineRule="auto"/>
        <w:ind w:right="53"/>
        <w:rPr>
          <w:rFonts w:ascii="Calibri" w:eastAsia="Calibri" w:hAnsi="Calibri" w:cs="Calibri"/>
          <w:sz w:val="22"/>
          <w:szCs w:val="22"/>
        </w:rPr>
      </w:pPr>
    </w:p>
    <w:p w14:paraId="00000BC6" w14:textId="64DBADEE" w:rsidR="005A45BA" w:rsidRDefault="00416FCA" w:rsidP="002848F2">
      <w:pPr>
        <w:spacing w:before="0" w:after="0" w:line="240" w:lineRule="auto"/>
        <w:ind w:right="53"/>
        <w:rPr>
          <w:rFonts w:ascii="Calibri" w:eastAsia="Calibri" w:hAnsi="Calibri" w:cs="Calibri"/>
          <w:sz w:val="22"/>
          <w:szCs w:val="22"/>
        </w:rPr>
      </w:pPr>
      <w:r w:rsidRPr="003231FF">
        <w:rPr>
          <w:rFonts w:ascii="Calibri" w:eastAsia="Calibri" w:hAnsi="Calibri" w:cs="Calibri"/>
          <w:sz w:val="22"/>
          <w:szCs w:val="22"/>
        </w:rPr>
        <w:t>A nivel de OPR</w:t>
      </w:r>
      <w:r w:rsidR="007A542F">
        <w:rPr>
          <w:rFonts w:ascii="Calibri" w:eastAsia="Calibri" w:hAnsi="Calibri" w:cs="Calibri"/>
          <w:sz w:val="22"/>
          <w:szCs w:val="22"/>
        </w:rPr>
        <w:t>s</w:t>
      </w:r>
      <w:r w:rsidRPr="003231FF">
        <w:rPr>
          <w:rFonts w:ascii="Calibri" w:eastAsia="Calibri" w:hAnsi="Calibri" w:cs="Calibri"/>
          <w:sz w:val="22"/>
          <w:szCs w:val="22"/>
        </w:rPr>
        <w:t xml:space="preserve"> formales e informales, existen productoras femeninas, sin embargo, en las organizaciones o grupos donde se encuentran mujeres emprendedoras éstas enfrentan una variedad de obstáculos, como, por ejemplo, alta carga de trabajo por una división tradicional del trabajo, la migración del esposo/compañero; el machismo que no les da la libertad de decidir o de moverse físicamente para asistir a una actividad social o productiva, lo que genera baja autoestima y timidez. </w:t>
      </w:r>
    </w:p>
    <w:p w14:paraId="4E42D897" w14:textId="77777777" w:rsidR="00BE2341" w:rsidRPr="003231FF" w:rsidRDefault="00BE2341" w:rsidP="002848F2">
      <w:pPr>
        <w:spacing w:before="0" w:after="0" w:line="240" w:lineRule="auto"/>
        <w:ind w:right="53"/>
        <w:rPr>
          <w:rFonts w:ascii="Calibri" w:eastAsia="Calibri" w:hAnsi="Calibri" w:cs="Calibri"/>
          <w:sz w:val="22"/>
          <w:szCs w:val="22"/>
        </w:rPr>
      </w:pPr>
    </w:p>
    <w:p w14:paraId="00000BC7" w14:textId="1E5DFC37" w:rsidR="005A45BA" w:rsidRPr="003231FF" w:rsidRDefault="00416FCA" w:rsidP="002848F2">
      <w:pPr>
        <w:spacing w:before="0" w:after="0" w:line="240" w:lineRule="auto"/>
        <w:ind w:right="53"/>
        <w:rPr>
          <w:rFonts w:ascii="Calibri" w:eastAsia="Calibri" w:hAnsi="Calibri" w:cs="Calibri"/>
          <w:sz w:val="22"/>
          <w:szCs w:val="22"/>
        </w:rPr>
      </w:pPr>
      <w:r w:rsidRPr="003231FF">
        <w:rPr>
          <w:rFonts w:ascii="Calibri" w:eastAsia="Calibri" w:hAnsi="Calibri" w:cs="Calibri"/>
          <w:sz w:val="22"/>
          <w:szCs w:val="22"/>
        </w:rPr>
        <w:t xml:space="preserve">La violencia de género también constituye una barrera, como señala la ENDESA, 2019, el 23% de las mujeres declaran haber sido víctimas de violencia psicológica, física y sexual por parte de su esposo o compañero de vida). Otros obstáculos están presentes para las mujeres como: la falta de acceso a crédito; falta de seguridad y tenencia de la tierra, entre otros. En el caso de las </w:t>
      </w:r>
      <w:r w:rsidR="00675974" w:rsidRPr="003231FF">
        <w:rPr>
          <w:rFonts w:ascii="Calibri" w:eastAsia="Calibri" w:hAnsi="Calibri" w:cs="Calibri"/>
          <w:sz w:val="22"/>
          <w:szCs w:val="22"/>
        </w:rPr>
        <w:t>mujeres rurales</w:t>
      </w:r>
      <w:r w:rsidRPr="003231FF">
        <w:rPr>
          <w:rFonts w:ascii="Calibri" w:eastAsia="Calibri" w:hAnsi="Calibri" w:cs="Calibri"/>
          <w:sz w:val="22"/>
          <w:szCs w:val="22"/>
        </w:rPr>
        <w:t>, indígenas y afrodescendientes, tienen una alta participación como productoras, sin embargo, no siempre su trabajo es remunerado, ni participan de manera igualitaria en las decisiones ni en el manejo de los recursos y no es visibilizado su trabajo y aporte.</w:t>
      </w:r>
    </w:p>
    <w:p w14:paraId="4BE3C859" w14:textId="77777777" w:rsidR="00675974" w:rsidRPr="003231FF" w:rsidRDefault="00675974" w:rsidP="002848F2">
      <w:pPr>
        <w:spacing w:before="0" w:after="0" w:line="240" w:lineRule="auto"/>
        <w:ind w:right="53"/>
        <w:rPr>
          <w:rFonts w:ascii="Calibri" w:eastAsia="Calibri" w:hAnsi="Calibri" w:cs="Calibri"/>
          <w:sz w:val="22"/>
          <w:szCs w:val="22"/>
        </w:rPr>
      </w:pPr>
    </w:p>
    <w:p w14:paraId="00000BC8" w14:textId="50DA8EC6" w:rsidR="005A45BA" w:rsidRPr="003231FF" w:rsidRDefault="00416FCA" w:rsidP="002848F2">
      <w:pPr>
        <w:spacing w:before="0" w:after="0" w:line="240" w:lineRule="auto"/>
        <w:ind w:right="53"/>
        <w:rPr>
          <w:rFonts w:ascii="Calibri" w:eastAsia="Calibri" w:hAnsi="Calibri" w:cs="Calibri"/>
          <w:sz w:val="22"/>
          <w:szCs w:val="22"/>
        </w:rPr>
      </w:pPr>
      <w:r w:rsidRPr="003231FF">
        <w:rPr>
          <w:rFonts w:ascii="Calibri" w:eastAsia="Calibri" w:hAnsi="Calibri" w:cs="Calibri"/>
          <w:sz w:val="22"/>
          <w:szCs w:val="22"/>
        </w:rPr>
        <w:t xml:space="preserve">Durante la elaboración del Proyecto Mejorando los Medios de Vida de los Pueblos Indígenas Miskitos en la Moskitia (P167767), se observó que las mujeres tienen un rol importante en la producción agrícola y pesquera, con roles de género marcados. No obstante, a pesar de su </w:t>
      </w:r>
      <w:r w:rsidR="00675974" w:rsidRPr="003231FF">
        <w:rPr>
          <w:rFonts w:ascii="Calibri" w:eastAsia="Calibri" w:hAnsi="Calibri" w:cs="Calibri"/>
          <w:sz w:val="22"/>
          <w:szCs w:val="22"/>
        </w:rPr>
        <w:t>participación</w:t>
      </w:r>
      <w:r w:rsidRPr="003231FF">
        <w:rPr>
          <w:rFonts w:ascii="Calibri" w:eastAsia="Calibri" w:hAnsi="Calibri" w:cs="Calibri"/>
          <w:sz w:val="22"/>
          <w:szCs w:val="22"/>
        </w:rPr>
        <w:t xml:space="preserve"> en estos sectores, las mujeres enfrentan varias desigualdades y desventajas debido a factores culturales, sociológicos y económicos. Dichos factores incluyen el acceso limitado a los recursos (especialmente tierra) y limitada participación en la toma de decisiones en el hogar o en actividades de desarrollo.</w:t>
      </w:r>
    </w:p>
    <w:p w14:paraId="00000BC9" w14:textId="77777777" w:rsidR="005A45BA" w:rsidRPr="003231FF" w:rsidRDefault="005A45BA" w:rsidP="002848F2">
      <w:pPr>
        <w:spacing w:before="0" w:after="0" w:line="240" w:lineRule="auto"/>
        <w:ind w:right="53"/>
        <w:rPr>
          <w:rFonts w:ascii="Calibri" w:eastAsia="Calibri" w:hAnsi="Calibri" w:cs="Calibri"/>
          <w:b/>
          <w:sz w:val="22"/>
          <w:szCs w:val="22"/>
        </w:rPr>
      </w:pPr>
    </w:p>
    <w:p w14:paraId="00000BCA" w14:textId="60E5C903" w:rsidR="005A45BA" w:rsidRPr="003231FF" w:rsidRDefault="00416FCA" w:rsidP="002848F2">
      <w:pPr>
        <w:spacing w:before="0" w:after="0" w:line="240" w:lineRule="auto"/>
        <w:ind w:right="5"/>
        <w:rPr>
          <w:rFonts w:ascii="Calibri" w:eastAsia="Calibri" w:hAnsi="Calibri" w:cs="Calibri"/>
          <w:sz w:val="22"/>
          <w:szCs w:val="22"/>
        </w:rPr>
      </w:pPr>
      <w:r w:rsidRPr="003231FF">
        <w:rPr>
          <w:rFonts w:ascii="Calibri" w:eastAsia="Calibri" w:hAnsi="Calibri" w:cs="Calibri"/>
          <w:b/>
          <w:sz w:val="22"/>
          <w:szCs w:val="22"/>
        </w:rPr>
        <w:t>Juventudes</w:t>
      </w:r>
      <w:r w:rsidRPr="003231FF">
        <w:rPr>
          <w:rFonts w:ascii="Calibri" w:eastAsia="Calibri" w:hAnsi="Calibri" w:cs="Calibri"/>
          <w:sz w:val="22"/>
          <w:szCs w:val="22"/>
        </w:rPr>
        <w:t xml:space="preserve">. El 37.1% de la población del </w:t>
      </w:r>
      <w:r w:rsidR="589BF8C4" w:rsidRPr="54733888">
        <w:rPr>
          <w:rFonts w:ascii="Calibri" w:eastAsia="Calibri" w:hAnsi="Calibri" w:cs="Calibri"/>
          <w:sz w:val="22"/>
          <w:szCs w:val="22"/>
        </w:rPr>
        <w:t>d</w:t>
      </w:r>
      <w:r w:rsidRPr="003231FF">
        <w:rPr>
          <w:rFonts w:ascii="Calibri" w:eastAsia="Calibri" w:hAnsi="Calibri" w:cs="Calibri"/>
          <w:sz w:val="22"/>
          <w:szCs w:val="22"/>
        </w:rPr>
        <w:t xml:space="preserve">epartamento de Gracias a Dios, son jóvenes entre 15 y 34 años y </w:t>
      </w:r>
      <w:r w:rsidR="00BE7305" w:rsidRPr="003231FF">
        <w:rPr>
          <w:rFonts w:ascii="Calibri" w:eastAsia="Calibri" w:hAnsi="Calibri" w:cs="Calibri"/>
          <w:sz w:val="22"/>
          <w:szCs w:val="22"/>
        </w:rPr>
        <w:t>el de</w:t>
      </w:r>
      <w:r w:rsidRPr="003231FF">
        <w:rPr>
          <w:rFonts w:ascii="Calibri" w:eastAsia="Calibri" w:hAnsi="Calibri" w:cs="Calibri"/>
          <w:sz w:val="22"/>
          <w:szCs w:val="22"/>
        </w:rPr>
        <w:t xml:space="preserve"> los cuales se les suma el 14.3% que corresponden a preadolescentes es decir niños y niñas entre 10 y 14 años, es decir que 5 de cada 10 personas que viven en el territorio, son adolescentes o jóvenes y adultos jóvenes, que se encuentran en el rango de edad entre 10 y 34 años. De estos el 52.1% son mujeres y el 47.9% son hombres (INE, 2013).  A nivel de pueblo </w:t>
      </w:r>
      <w:r w:rsidR="00B310B7" w:rsidRPr="003231FF">
        <w:rPr>
          <w:rFonts w:ascii="Calibri" w:eastAsia="Calibri" w:hAnsi="Calibri" w:cs="Calibri"/>
          <w:sz w:val="22"/>
          <w:szCs w:val="22"/>
        </w:rPr>
        <w:t>indígena</w:t>
      </w:r>
      <w:r w:rsidRPr="003231FF">
        <w:rPr>
          <w:rFonts w:ascii="Calibri" w:eastAsia="Calibri" w:hAnsi="Calibri" w:cs="Calibri"/>
          <w:sz w:val="22"/>
          <w:szCs w:val="22"/>
        </w:rPr>
        <w:t xml:space="preserve"> y </w:t>
      </w:r>
      <w:r w:rsidR="007C5D00" w:rsidRPr="003231FF">
        <w:rPr>
          <w:rFonts w:ascii="Calibri" w:eastAsia="Calibri" w:hAnsi="Calibri" w:cs="Calibri"/>
          <w:sz w:val="22"/>
          <w:szCs w:val="22"/>
        </w:rPr>
        <w:t>Afrodescendientes</w:t>
      </w:r>
      <w:r w:rsidRPr="003231FF">
        <w:rPr>
          <w:rFonts w:ascii="Calibri" w:eastAsia="Calibri" w:hAnsi="Calibri" w:cs="Calibri"/>
          <w:sz w:val="22"/>
          <w:szCs w:val="22"/>
        </w:rPr>
        <w:t xml:space="preserve">, la mayor concentración de 37 mil jóvenes se encuentra en el pueblo </w:t>
      </w:r>
      <w:r w:rsidR="00C25E5A">
        <w:rPr>
          <w:rFonts w:ascii="Calibri" w:eastAsia="Calibri" w:hAnsi="Calibri" w:cs="Calibri"/>
          <w:sz w:val="22"/>
          <w:szCs w:val="22"/>
        </w:rPr>
        <w:t>Miskito</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 xml:space="preserve">(representa el 96.7% de la población </w:t>
      </w:r>
      <w:r w:rsidR="00B310B7" w:rsidRPr="003231FF">
        <w:rPr>
          <w:rFonts w:ascii="Calibri" w:eastAsia="Calibri" w:hAnsi="Calibri" w:cs="Calibri"/>
          <w:sz w:val="22"/>
          <w:szCs w:val="22"/>
        </w:rPr>
        <w:t>joven</w:t>
      </w:r>
      <w:r w:rsidRPr="003231FF">
        <w:rPr>
          <w:rFonts w:ascii="Calibri" w:eastAsia="Calibri" w:hAnsi="Calibri" w:cs="Calibri"/>
          <w:sz w:val="22"/>
          <w:szCs w:val="22"/>
        </w:rPr>
        <w:t xml:space="preserve">), seguido del pueblo Tawahka que concentra a 740 jóvenes aproximadamente 1.9% del total. La concentración de los tres pueblos es del 98.7% del total de los preadolescentes y jóvenes entre 10 y 34 años. </w:t>
      </w:r>
    </w:p>
    <w:p w14:paraId="6A7EBEA9" w14:textId="77777777" w:rsidR="00BE2341" w:rsidRDefault="00BE2341" w:rsidP="002848F2">
      <w:pPr>
        <w:spacing w:before="0" w:after="0" w:line="240" w:lineRule="auto"/>
        <w:ind w:right="5"/>
        <w:rPr>
          <w:rFonts w:ascii="Calibri" w:eastAsia="Calibri" w:hAnsi="Calibri" w:cs="Calibri"/>
          <w:b/>
          <w:sz w:val="22"/>
          <w:szCs w:val="22"/>
        </w:rPr>
      </w:pPr>
    </w:p>
    <w:p w14:paraId="00000BD5" w14:textId="2438E57B" w:rsidR="005A45BA" w:rsidRPr="003231FF" w:rsidRDefault="00416FCA" w:rsidP="002848F2">
      <w:pPr>
        <w:spacing w:before="0" w:after="0" w:line="240" w:lineRule="auto"/>
        <w:ind w:right="5"/>
        <w:rPr>
          <w:rFonts w:ascii="Calibri" w:eastAsia="Calibri" w:hAnsi="Calibri" w:cs="Calibri"/>
          <w:sz w:val="22"/>
          <w:szCs w:val="22"/>
        </w:rPr>
      </w:pPr>
      <w:r w:rsidRPr="003231FF">
        <w:rPr>
          <w:rFonts w:ascii="Calibri" w:eastAsia="Calibri" w:hAnsi="Calibri" w:cs="Calibri"/>
          <w:b/>
          <w:sz w:val="22"/>
          <w:szCs w:val="22"/>
        </w:rPr>
        <w:lastRenderedPageBreak/>
        <w:t xml:space="preserve">Juventud Rural. </w:t>
      </w:r>
      <w:r w:rsidRPr="003231FF">
        <w:rPr>
          <w:rFonts w:ascii="Calibri" w:eastAsia="Calibri" w:hAnsi="Calibri" w:cs="Calibri"/>
          <w:sz w:val="22"/>
          <w:szCs w:val="22"/>
        </w:rPr>
        <w:t xml:space="preserve">En el </w:t>
      </w:r>
      <w:r w:rsidR="7B37584F" w:rsidRPr="54733888">
        <w:rPr>
          <w:rFonts w:ascii="Calibri" w:eastAsia="Calibri" w:hAnsi="Calibri" w:cs="Calibri"/>
          <w:sz w:val="22"/>
          <w:szCs w:val="22"/>
        </w:rPr>
        <w:t>d</w:t>
      </w:r>
      <w:r w:rsidRPr="003231FF">
        <w:rPr>
          <w:rFonts w:ascii="Calibri" w:eastAsia="Calibri" w:hAnsi="Calibri" w:cs="Calibri"/>
          <w:sz w:val="22"/>
          <w:szCs w:val="22"/>
        </w:rPr>
        <w:t xml:space="preserve">epartamento de Gracias a Dios, el Censo Nacional de Población y VI de Vivienda (INE, 2013) señala que más de 60 mil personas (30,859 mujeres y 30,043 </w:t>
      </w:r>
      <w:r w:rsidR="001B0711" w:rsidRPr="003231FF">
        <w:rPr>
          <w:rFonts w:ascii="Calibri" w:eastAsia="Calibri" w:hAnsi="Calibri" w:cs="Calibri"/>
          <w:sz w:val="22"/>
          <w:szCs w:val="22"/>
        </w:rPr>
        <w:t>hombres) viven</w:t>
      </w:r>
      <w:r w:rsidRPr="003231FF">
        <w:rPr>
          <w:rFonts w:ascii="Calibri" w:eastAsia="Calibri" w:hAnsi="Calibri" w:cs="Calibri"/>
          <w:sz w:val="22"/>
          <w:szCs w:val="22"/>
        </w:rPr>
        <w:t xml:space="preserve"> en el área rural, la proporción es 67.1% del total del departamento, que implica que 6 de cada 10 personas del Departamento viven en la ruralidad. En el caso de la población </w:t>
      </w:r>
      <w:r w:rsidR="001B0711" w:rsidRPr="003231FF">
        <w:rPr>
          <w:rFonts w:ascii="Calibri" w:eastAsia="Calibri" w:hAnsi="Calibri" w:cs="Calibri"/>
          <w:sz w:val="22"/>
          <w:szCs w:val="22"/>
        </w:rPr>
        <w:t>joven</w:t>
      </w:r>
      <w:r w:rsidRPr="003231FF">
        <w:rPr>
          <w:rFonts w:ascii="Calibri" w:eastAsia="Calibri" w:hAnsi="Calibri" w:cs="Calibri"/>
          <w:sz w:val="22"/>
          <w:szCs w:val="22"/>
        </w:rPr>
        <w:t xml:space="preserve">, la misma fuente señala </w:t>
      </w:r>
      <w:r w:rsidR="001B0711" w:rsidRPr="003231FF">
        <w:rPr>
          <w:rFonts w:ascii="Calibri" w:eastAsia="Calibri" w:hAnsi="Calibri" w:cs="Calibri"/>
          <w:sz w:val="22"/>
          <w:szCs w:val="22"/>
        </w:rPr>
        <w:t>que cerca</w:t>
      </w:r>
      <w:r w:rsidRPr="003231FF">
        <w:rPr>
          <w:rFonts w:ascii="Calibri" w:eastAsia="Calibri" w:hAnsi="Calibri" w:cs="Calibri"/>
          <w:sz w:val="22"/>
          <w:szCs w:val="22"/>
        </w:rPr>
        <w:t xml:space="preserve"> de 31 mil jóvenes viven en el área rural, de los cuales el 51.4% son mujeres y el 48.6% son hombres. </w:t>
      </w:r>
    </w:p>
    <w:p w14:paraId="4D0E5F34" w14:textId="77777777" w:rsidR="00D159F1" w:rsidRDefault="00D159F1" w:rsidP="002848F2">
      <w:pPr>
        <w:spacing w:before="0" w:after="0" w:line="240" w:lineRule="auto"/>
        <w:ind w:right="5"/>
        <w:rPr>
          <w:rFonts w:ascii="Calibri" w:eastAsia="Calibri" w:hAnsi="Calibri" w:cs="Calibri"/>
          <w:sz w:val="22"/>
          <w:szCs w:val="22"/>
        </w:rPr>
      </w:pPr>
    </w:p>
    <w:p w14:paraId="5E41AEC8" w14:textId="79AF16E6" w:rsidR="00BE2341" w:rsidRDefault="00416FCA" w:rsidP="002848F2">
      <w:pPr>
        <w:spacing w:before="0" w:after="0" w:line="240" w:lineRule="auto"/>
        <w:ind w:right="5"/>
        <w:rPr>
          <w:rFonts w:ascii="Calibri" w:eastAsia="Calibri" w:hAnsi="Calibri" w:cs="Calibri"/>
          <w:sz w:val="22"/>
          <w:szCs w:val="22"/>
        </w:rPr>
      </w:pPr>
      <w:r w:rsidRPr="003231FF">
        <w:rPr>
          <w:rFonts w:ascii="Calibri" w:eastAsia="Calibri" w:hAnsi="Calibri" w:cs="Calibri"/>
          <w:sz w:val="22"/>
          <w:szCs w:val="22"/>
        </w:rPr>
        <w:t>Las nuevas generaciones “no quieren seguir trabajando en la agricultura porque no la perciben como moderna o rentable”</w:t>
      </w:r>
      <w:r w:rsidRPr="0708BB38">
        <w:rPr>
          <w:rFonts w:ascii="Calibri" w:eastAsia="Calibri" w:hAnsi="Calibri" w:cs="Calibri"/>
          <w:b/>
          <w:bCs/>
          <w:sz w:val="22"/>
          <w:szCs w:val="22"/>
          <w:vertAlign w:val="superscript"/>
        </w:rPr>
        <w:footnoteReference w:id="28"/>
      </w:r>
      <w:r w:rsidRPr="003231FF">
        <w:rPr>
          <w:rFonts w:ascii="Calibri" w:eastAsia="Calibri" w:hAnsi="Calibri" w:cs="Calibri"/>
          <w:sz w:val="22"/>
          <w:szCs w:val="22"/>
        </w:rPr>
        <w:t xml:space="preserve"> , por lo que migran a las ciudades o se involucran en actividades ilícitas. La población joven, al no encontrar buenas oportunidades de empleo, educación e ingresos estables, emigra a centros urbanos como Tegucigalpa y San Pedro Sula. Al no cumplir sus objetivos deciden emigrar al exterior. Los problemas aumentan a causa de la migración de adultos que lleva a la desintegración familiar y la falta de supervisión de los padres debido a la migración, el acceso a las drogas, los mercados ilícitos, el tráfico de estupefacientes, la presencia de armas de fuego y aumento en la presencia de pandillas.</w:t>
      </w:r>
    </w:p>
    <w:p w14:paraId="2A00B259" w14:textId="77777777" w:rsidR="00BE2341" w:rsidRDefault="00BE2341" w:rsidP="002848F2">
      <w:pPr>
        <w:spacing w:before="0" w:after="0" w:line="240" w:lineRule="auto"/>
        <w:ind w:right="5"/>
        <w:rPr>
          <w:rFonts w:ascii="Calibri" w:eastAsia="Calibri" w:hAnsi="Calibri" w:cs="Calibri"/>
          <w:sz w:val="22"/>
          <w:szCs w:val="22"/>
        </w:rPr>
      </w:pPr>
    </w:p>
    <w:p w14:paraId="00000BD6" w14:textId="18DB23FF" w:rsidR="005A45BA" w:rsidRPr="003231FF" w:rsidRDefault="00416FCA" w:rsidP="002848F2">
      <w:pPr>
        <w:spacing w:before="0" w:after="0" w:line="240" w:lineRule="auto"/>
        <w:ind w:right="5"/>
        <w:rPr>
          <w:rFonts w:ascii="Calibri" w:eastAsia="Calibri" w:hAnsi="Calibri" w:cs="Calibri"/>
          <w:b/>
          <w:sz w:val="22"/>
          <w:szCs w:val="22"/>
        </w:rPr>
      </w:pPr>
      <w:r w:rsidRPr="003231FF">
        <w:rPr>
          <w:rFonts w:ascii="Calibri" w:eastAsia="Calibri" w:hAnsi="Calibri" w:cs="Calibri"/>
          <w:sz w:val="22"/>
          <w:szCs w:val="22"/>
        </w:rPr>
        <w:t xml:space="preserve">En medio de los retos que enfrentan, muchos jóvenes ven la violencia como una vía de oportunidad resultante de la privación económica y otros pueden verse obligados a unirse a pandillas juveniles u organizaciones de crimen organizado. Los pandilleros son principalmente personas de entre 15 y 25 años. Aunque los niveles de violencia criminal no son tan altos en las comunidades rurales como en las áreas urbanas de Honduras, aún son altos y hay varios factores de riesgo presentes en el área rural que pueden llevar a los jóvenes a unirse a pandillas juveniles o grupos delictivos organizados. A pesar de que existen esfuerzos por parte de grupos juveniles y Organismos No Gubernamentales, estos carecen también de capacitación para el liderazgo, formación técnica, prevención de violencia hacia la juventud, entre otros. </w:t>
      </w:r>
    </w:p>
    <w:p w14:paraId="77877674" w14:textId="77777777" w:rsidR="001B0711" w:rsidRPr="003231FF" w:rsidRDefault="001B0711" w:rsidP="002848F2">
      <w:pPr>
        <w:spacing w:before="0" w:after="0" w:line="240" w:lineRule="auto"/>
        <w:ind w:right="12"/>
        <w:rPr>
          <w:rFonts w:ascii="Calibri" w:eastAsia="Calibri" w:hAnsi="Calibri" w:cs="Calibri"/>
          <w:b/>
          <w:sz w:val="22"/>
          <w:szCs w:val="22"/>
        </w:rPr>
      </w:pPr>
    </w:p>
    <w:p w14:paraId="00000BD8" w14:textId="1DCB52D0" w:rsidR="005A45BA" w:rsidRPr="003231FF" w:rsidRDefault="00416FCA" w:rsidP="002848F2">
      <w:pPr>
        <w:spacing w:before="0" w:after="0" w:line="240" w:lineRule="auto"/>
        <w:ind w:right="12"/>
        <w:rPr>
          <w:rFonts w:ascii="Calibri" w:eastAsia="Calibri" w:hAnsi="Calibri" w:cs="Calibri"/>
          <w:sz w:val="22"/>
          <w:szCs w:val="22"/>
        </w:rPr>
      </w:pPr>
      <w:r w:rsidRPr="0708BB38">
        <w:rPr>
          <w:rFonts w:ascii="Calibri" w:eastAsia="Calibri" w:hAnsi="Calibri" w:cs="Calibri"/>
          <w:b/>
          <w:bCs/>
          <w:sz w:val="22"/>
          <w:szCs w:val="22"/>
        </w:rPr>
        <w:t>Personas con discapacidad</w:t>
      </w:r>
      <w:r w:rsidR="009337EF" w:rsidRPr="0708BB38">
        <w:rPr>
          <w:rFonts w:ascii="Calibri" w:eastAsia="Calibri" w:hAnsi="Calibri" w:cs="Calibri"/>
          <w:b/>
          <w:bCs/>
          <w:sz w:val="22"/>
          <w:szCs w:val="22"/>
        </w:rPr>
        <w:t>.</w:t>
      </w:r>
      <w:r w:rsidRPr="0708BB38">
        <w:rPr>
          <w:rFonts w:ascii="Calibri" w:eastAsia="Calibri" w:hAnsi="Calibri" w:cs="Calibri"/>
          <w:b/>
          <w:bCs/>
          <w:sz w:val="22"/>
          <w:szCs w:val="22"/>
        </w:rPr>
        <w:t xml:space="preserve"> </w:t>
      </w:r>
      <w:r w:rsidRPr="003231FF">
        <w:rPr>
          <w:rFonts w:ascii="Calibri" w:eastAsia="Calibri" w:hAnsi="Calibri" w:cs="Calibri"/>
          <w:sz w:val="22"/>
          <w:szCs w:val="22"/>
        </w:rPr>
        <w:t>En Honduras, para el 2020 se estimó un aproximado de 1,058,000 personas con discapacidad, equivalente al 11.9% de la población nacional</w:t>
      </w:r>
      <w:r w:rsidRPr="0708BB38">
        <w:rPr>
          <w:rFonts w:ascii="Calibri" w:eastAsia="Calibri" w:hAnsi="Calibri" w:cs="Calibri"/>
          <w:b/>
          <w:bCs/>
          <w:sz w:val="22"/>
          <w:szCs w:val="22"/>
          <w:vertAlign w:val="superscript"/>
        </w:rPr>
        <w:footnoteReference w:id="29"/>
      </w:r>
      <w:r w:rsidRPr="003231FF">
        <w:rPr>
          <w:rFonts w:ascii="Calibri" w:eastAsia="Calibri" w:hAnsi="Calibri" w:cs="Calibri"/>
          <w:sz w:val="22"/>
          <w:szCs w:val="22"/>
        </w:rPr>
        <w:t>. En general, como grupo, las personas con discapacidad tienen más probabilidades que las personas sin discapacidad de obtener resultados socioeconómicos adversos, como menor nivel de educación, peor estado de salud, niveles inferiores de ocupación y tasas más altas de pobreza. En la región de la Moskitia, se han registrado casos de muerte o discapacidad debido a las prácticas de inmersiones profundas (buceo) para recolectar especies marinas sin el equipo adecuado. Como consecuencia, las personas afectadas han quedado con secuelas graves (discapacidad) y expuestas a situaciones de pobreza, falta de atención médica y de rehabilitación, y escasos ingresos económicos. Dicho grupo vulnerable está organizado en distintas organizaciones de sociedad civil. En términos generales, al nivel del Departamento de Gracias a Dios, XVII Censo de Población y VI de Vivienda</w:t>
      </w:r>
      <w:r w:rsidR="001B0711" w:rsidRPr="003231FF">
        <w:rPr>
          <w:rFonts w:ascii="Calibri" w:eastAsia="Calibri" w:hAnsi="Calibri" w:cs="Calibri"/>
          <w:sz w:val="22"/>
          <w:szCs w:val="22"/>
        </w:rPr>
        <w:t xml:space="preserve"> </w:t>
      </w:r>
      <w:sdt>
        <w:sdtPr>
          <w:rPr>
            <w:rFonts w:ascii="Calibri" w:eastAsia="Calibri" w:hAnsi="Calibri" w:cs="Calibri"/>
            <w:sz w:val="22"/>
            <w:szCs w:val="22"/>
          </w:rPr>
          <w:id w:val="2108610382"/>
          <w:citation/>
        </w:sdtPr>
        <w:sdtContent>
          <w:r w:rsidR="001B0711" w:rsidRPr="003231FF">
            <w:rPr>
              <w:rFonts w:ascii="Calibri" w:eastAsia="Calibri" w:hAnsi="Calibri" w:cs="Calibri"/>
              <w:sz w:val="22"/>
              <w:szCs w:val="22"/>
            </w:rPr>
            <w:fldChar w:fldCharType="begin"/>
          </w:r>
          <w:r w:rsidR="001B0711" w:rsidRPr="003231FF">
            <w:rPr>
              <w:rFonts w:ascii="Calibri" w:eastAsia="Calibri" w:hAnsi="Calibri" w:cs="Calibri"/>
              <w:sz w:val="22"/>
              <w:szCs w:val="22"/>
            </w:rPr>
            <w:instrText xml:space="preserve"> CITATION INE133 \l 17418 </w:instrText>
          </w:r>
          <w:r w:rsidR="001B0711"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(INE, 2013)</w:t>
          </w:r>
          <w:r w:rsidR="001B0711"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identifica que cerca de 3000 personas se encuentran en condición de discapacidad, siendo la mayor incidencia las relativas con miembros inferiores que los dificulta a movilizarse y otras como discapacidades visuales y auditivas. </w:t>
      </w:r>
    </w:p>
    <w:p w14:paraId="293FF987" w14:textId="77777777" w:rsidR="001B0711" w:rsidRPr="003231FF" w:rsidRDefault="001B0711" w:rsidP="002848F2">
      <w:pPr>
        <w:spacing w:before="0" w:after="0" w:line="240" w:lineRule="auto"/>
        <w:ind w:right="12"/>
        <w:rPr>
          <w:rFonts w:ascii="Calibri" w:eastAsia="Calibri" w:hAnsi="Calibri" w:cs="Calibri"/>
          <w:sz w:val="22"/>
          <w:szCs w:val="22"/>
        </w:rPr>
      </w:pPr>
    </w:p>
    <w:p w14:paraId="00000BD9" w14:textId="63C8B09E" w:rsidR="005A45BA" w:rsidRPr="003231FF" w:rsidRDefault="00416FCA" w:rsidP="002848F2">
      <w:pPr>
        <w:spacing w:before="0" w:after="0" w:line="240" w:lineRule="auto"/>
        <w:ind w:right="5"/>
        <w:rPr>
          <w:rFonts w:ascii="Calibri" w:eastAsia="Calibri" w:hAnsi="Calibri" w:cs="Calibri"/>
          <w:sz w:val="22"/>
          <w:szCs w:val="22"/>
        </w:rPr>
      </w:pPr>
      <w:r w:rsidRPr="0708BB38">
        <w:rPr>
          <w:rFonts w:ascii="Calibri" w:eastAsia="Calibri" w:hAnsi="Calibri" w:cs="Calibri"/>
          <w:b/>
          <w:bCs/>
          <w:sz w:val="22"/>
          <w:szCs w:val="22"/>
        </w:rPr>
        <w:t xml:space="preserve">Adultos mayores. </w:t>
      </w:r>
      <w:r w:rsidRPr="003231FF">
        <w:rPr>
          <w:rFonts w:ascii="Calibri" w:eastAsia="Calibri" w:hAnsi="Calibri" w:cs="Calibri"/>
          <w:sz w:val="22"/>
          <w:szCs w:val="22"/>
        </w:rPr>
        <w:t xml:space="preserve">Según el Instituto Nacional de Estadística y Censos de Honduras (INE, </w:t>
      </w:r>
      <w:r w:rsidR="007D166E" w:rsidRPr="003231FF">
        <w:rPr>
          <w:rFonts w:ascii="Calibri" w:eastAsia="Calibri" w:hAnsi="Calibri" w:cs="Calibri"/>
          <w:sz w:val="22"/>
          <w:szCs w:val="22"/>
        </w:rPr>
        <w:t>2013</w:t>
      </w:r>
      <w:r w:rsidRPr="003231FF">
        <w:rPr>
          <w:rFonts w:ascii="Calibri" w:eastAsia="Calibri" w:hAnsi="Calibri" w:cs="Calibri"/>
          <w:sz w:val="22"/>
          <w:szCs w:val="22"/>
        </w:rPr>
        <w:t xml:space="preserve">), en el 2020 la población de adultos mayores en el país alcanzará los 624,000 o 7% de la población total. Para la Moskitia, no existen datos específicos sobre las personas adultas </w:t>
      </w:r>
      <w:r w:rsidR="001B0711" w:rsidRPr="003231FF">
        <w:rPr>
          <w:rFonts w:ascii="Calibri" w:eastAsia="Calibri" w:hAnsi="Calibri" w:cs="Calibri"/>
          <w:sz w:val="22"/>
          <w:szCs w:val="22"/>
        </w:rPr>
        <w:t>mayores, sin</w:t>
      </w:r>
      <w:r w:rsidRPr="003231FF">
        <w:rPr>
          <w:rFonts w:ascii="Calibri" w:eastAsia="Calibri" w:hAnsi="Calibri" w:cs="Calibri"/>
          <w:sz w:val="22"/>
          <w:szCs w:val="22"/>
        </w:rPr>
        <w:t xml:space="preserve"> </w:t>
      </w:r>
      <w:r w:rsidR="001B0711" w:rsidRPr="003231FF">
        <w:rPr>
          <w:rFonts w:ascii="Calibri" w:eastAsia="Calibri" w:hAnsi="Calibri" w:cs="Calibri"/>
          <w:sz w:val="22"/>
          <w:szCs w:val="22"/>
        </w:rPr>
        <w:t xml:space="preserve">embargo, </w:t>
      </w:r>
      <w:r w:rsidR="00BE7305" w:rsidRPr="003231FF">
        <w:rPr>
          <w:rFonts w:ascii="Calibri" w:eastAsia="Calibri" w:hAnsi="Calibri" w:cs="Calibri"/>
          <w:sz w:val="22"/>
          <w:szCs w:val="22"/>
        </w:rPr>
        <w:t>para este grupo</w:t>
      </w:r>
      <w:r w:rsidRPr="003231FF">
        <w:rPr>
          <w:rFonts w:ascii="Calibri" w:eastAsia="Calibri" w:hAnsi="Calibri" w:cs="Calibri"/>
          <w:sz w:val="22"/>
          <w:szCs w:val="22"/>
        </w:rPr>
        <w:t xml:space="preserve"> </w:t>
      </w:r>
      <w:r w:rsidR="00BE7305" w:rsidRPr="003231FF">
        <w:rPr>
          <w:rFonts w:ascii="Calibri" w:eastAsia="Calibri" w:hAnsi="Calibri" w:cs="Calibri"/>
          <w:sz w:val="22"/>
          <w:szCs w:val="22"/>
        </w:rPr>
        <w:t>existen factores de</w:t>
      </w:r>
      <w:r w:rsidRPr="003231FF">
        <w:rPr>
          <w:rFonts w:ascii="Calibri" w:eastAsia="Calibri" w:hAnsi="Calibri" w:cs="Calibri"/>
          <w:sz w:val="22"/>
          <w:szCs w:val="22"/>
        </w:rPr>
        <w:t xml:space="preserve"> vulnerabilidad específicos, tales como la ubicación geográfica remota, falta de acceso a servicios de salud y servicios básicos, pobreza, inseguridad alimentaria, discriminación </w:t>
      </w:r>
      <w:r w:rsidRPr="003231FF">
        <w:rPr>
          <w:rFonts w:ascii="Calibri" w:eastAsia="Calibri" w:hAnsi="Calibri" w:cs="Calibri"/>
          <w:sz w:val="22"/>
          <w:szCs w:val="22"/>
        </w:rPr>
        <w:lastRenderedPageBreak/>
        <w:t>étnica y etaria, falta de acceso a programas de protección social, barreras lingüísticas y culturales, entre otros</w:t>
      </w:r>
      <w:r w:rsidR="001B0711" w:rsidRPr="0708BB38">
        <w:rPr>
          <w:rFonts w:ascii="Calibri" w:eastAsia="Calibri" w:hAnsi="Calibri" w:cs="Calibri"/>
          <w:b/>
          <w:bCs/>
          <w:sz w:val="22"/>
          <w:szCs w:val="22"/>
          <w:vertAlign w:val="superscript"/>
        </w:rPr>
        <w:footnoteReference w:id="30"/>
      </w:r>
      <w:r w:rsidRPr="003231FF">
        <w:rPr>
          <w:rFonts w:ascii="Calibri" w:eastAsia="Calibri" w:hAnsi="Calibri" w:cs="Calibri"/>
          <w:sz w:val="22"/>
          <w:szCs w:val="22"/>
        </w:rPr>
        <w:t>.</w:t>
      </w:r>
    </w:p>
    <w:p w14:paraId="00000BDA" w14:textId="77777777" w:rsidR="005A45BA" w:rsidRPr="003231FF" w:rsidRDefault="005A45BA" w:rsidP="002848F2">
      <w:pPr>
        <w:spacing w:before="0" w:after="0" w:line="240" w:lineRule="auto"/>
        <w:ind w:right="5"/>
        <w:rPr>
          <w:rFonts w:ascii="Calibri" w:eastAsia="Calibri" w:hAnsi="Calibri" w:cs="Calibri"/>
          <w:sz w:val="22"/>
          <w:szCs w:val="22"/>
        </w:rPr>
      </w:pPr>
    </w:p>
    <w:p w14:paraId="30CC47CF" w14:textId="55C20903" w:rsidR="00BE2341" w:rsidRDefault="00416FCA" w:rsidP="00D72300">
      <w:pPr>
        <w:spacing w:before="0" w:after="0" w:line="240" w:lineRule="auto"/>
        <w:ind w:right="5"/>
        <w:rPr>
          <w:rFonts w:ascii="Calibri" w:eastAsia="Calibri" w:hAnsi="Calibri" w:cs="Calibri"/>
          <w:sz w:val="22"/>
          <w:szCs w:val="22"/>
        </w:rPr>
      </w:pPr>
      <w:r w:rsidRPr="003231FF">
        <w:rPr>
          <w:rFonts w:ascii="Calibri" w:eastAsia="Calibri" w:hAnsi="Calibri" w:cs="Calibri"/>
          <w:b/>
          <w:sz w:val="22"/>
          <w:szCs w:val="22"/>
        </w:rPr>
        <w:t xml:space="preserve">Personas LGBTIQ+. </w:t>
      </w:r>
      <w:r w:rsidRPr="003231FF">
        <w:rPr>
          <w:rFonts w:ascii="Calibri" w:eastAsia="Calibri" w:hAnsi="Calibri" w:cs="Calibri"/>
          <w:sz w:val="22"/>
          <w:szCs w:val="22"/>
        </w:rPr>
        <w:t>A nivel nacional, según el “Comité de la Diversidad Sexual en Honduras”, la población LGTBIQ+ está en situación de calamidad y está concentrada mayormente en los departamentos de Cortés, Francisco Morazán, Atlántida, Colón, Comayagua y Choluteca, según un comunicado de prensa difundido este 15 de abril de 2020. Las personas lesbianas, gay, bisexuales, trans, intersex y queer (LGBTIQ+) se encuentran comúnmente expuestas a situaciones de discriminación, violación de sus derechos humanos y persecución, en particular en sociedades donde sus orientaciones sexuales, identidades, expresiones de género, o cuerpos no encajan con las normas culturales establecidas, Honduras no es la excepción.</w:t>
      </w:r>
    </w:p>
    <w:p w14:paraId="12524813" w14:textId="77777777" w:rsidR="00BE2341" w:rsidRDefault="00BE2341" w:rsidP="00D72300">
      <w:pPr>
        <w:spacing w:before="0" w:after="0" w:line="240" w:lineRule="auto"/>
        <w:ind w:right="5"/>
        <w:rPr>
          <w:rFonts w:ascii="Calibri" w:eastAsia="Calibri" w:hAnsi="Calibri" w:cs="Calibri"/>
          <w:sz w:val="22"/>
          <w:szCs w:val="22"/>
        </w:rPr>
      </w:pPr>
    </w:p>
    <w:p w14:paraId="202B9880" w14:textId="79A3AD55" w:rsidR="00BE2341" w:rsidRDefault="00416FCA" w:rsidP="00D72300">
      <w:pPr>
        <w:spacing w:before="0" w:after="0" w:line="240" w:lineRule="auto"/>
        <w:ind w:right="5"/>
        <w:rPr>
          <w:rFonts w:ascii="Calibri" w:eastAsia="Calibri" w:hAnsi="Calibri" w:cs="Calibri"/>
          <w:sz w:val="22"/>
          <w:szCs w:val="22"/>
        </w:rPr>
      </w:pPr>
      <w:r w:rsidRPr="003231FF">
        <w:rPr>
          <w:rFonts w:ascii="Calibri" w:eastAsia="Calibri" w:hAnsi="Calibri" w:cs="Calibri"/>
          <w:sz w:val="22"/>
          <w:szCs w:val="22"/>
        </w:rPr>
        <w:t>En 2016 se reportó que Honduras concentraba el 50% de los crímenes cometidos contra personas LGBTIQ+ en Centroamérica. Datos de las organizaciones LGBTIQ+ indican que de los 282 homosexuales asesinados desde 2009 hasta la actualidad en Honduras, Guatemala y El Salvador, el 60% eran hondureños, el 25% guatemaltecos y el 15% salvadoreños. Las personas LGBTIQ+ han sido víctimas de homicidios, tentativas de homicidio, abusos de autoridad, lesiones, detenciones ilegales, robos, hostigamientos, violaciones sexuales, amenazas de muerte, violencia intrafamiliar y agresión. El boletín N</w:t>
      </w:r>
      <w:r w:rsidR="007D166E" w:rsidRPr="003231FF">
        <w:rPr>
          <w:rFonts w:ascii="Calibri" w:eastAsia="Calibri" w:hAnsi="Calibri" w:cs="Calibri"/>
          <w:sz w:val="22"/>
          <w:szCs w:val="22"/>
        </w:rPr>
        <w:t xml:space="preserve">o </w:t>
      </w:r>
      <w:r w:rsidRPr="003231FF">
        <w:rPr>
          <w:rFonts w:ascii="Calibri" w:eastAsia="Calibri" w:hAnsi="Calibri" w:cs="Calibri"/>
          <w:sz w:val="22"/>
          <w:szCs w:val="22"/>
        </w:rPr>
        <w:t xml:space="preserve">6. De 2019 de la REDLAC señala que, en 2019, se reportan 19 homicidios contra personas LGBTIQ+ y un total de 164 entre 2014 y 2019. </w:t>
      </w:r>
    </w:p>
    <w:p w14:paraId="0A4EE11E" w14:textId="77777777" w:rsidR="00BE2341" w:rsidRDefault="00BE2341" w:rsidP="00D72300">
      <w:pPr>
        <w:spacing w:before="0" w:after="0" w:line="240" w:lineRule="auto"/>
        <w:ind w:right="5"/>
        <w:rPr>
          <w:rFonts w:ascii="Calibri" w:eastAsia="Calibri" w:hAnsi="Calibri" w:cs="Calibri"/>
          <w:sz w:val="22"/>
          <w:szCs w:val="22"/>
        </w:rPr>
      </w:pPr>
    </w:p>
    <w:p w14:paraId="7F04E3E9" w14:textId="438617E1" w:rsidR="00D72300" w:rsidRPr="003231FF" w:rsidRDefault="00416FCA" w:rsidP="00D72300">
      <w:pPr>
        <w:spacing w:before="0" w:after="0" w:line="240" w:lineRule="auto"/>
        <w:ind w:right="5"/>
        <w:rPr>
          <w:rFonts w:ascii="Calibri" w:eastAsia="Calibri" w:hAnsi="Calibri" w:cs="Calibri"/>
          <w:sz w:val="22"/>
          <w:szCs w:val="22"/>
        </w:rPr>
      </w:pPr>
      <w:r w:rsidRPr="003231FF">
        <w:rPr>
          <w:rFonts w:ascii="Calibri" w:eastAsia="Calibri" w:hAnsi="Calibri" w:cs="Calibri"/>
          <w:sz w:val="22"/>
          <w:szCs w:val="22"/>
        </w:rPr>
        <w:t>Como consecuencia de la violencia, según la organización hondureña, Asociación de Derechos Humanos Cozumel Trans, por lo menos 250 personas de la comunidad LGBTIQ+ de Honduras han obtenido asilo en los últimos ocho años, y cientos más lo han solicitado sin éxito</w:t>
      </w:r>
      <w:sdt>
        <w:sdtPr>
          <w:rPr>
            <w:rFonts w:ascii="Calibri" w:eastAsia="Calibri" w:hAnsi="Calibri" w:cs="Calibri"/>
            <w:sz w:val="22"/>
            <w:szCs w:val="22"/>
          </w:rPr>
          <w:id w:val="-1215269152"/>
          <w:citation/>
        </w:sdtPr>
        <w:sdtContent>
          <w:r w:rsidR="003510DC" w:rsidRPr="003231FF">
            <w:rPr>
              <w:rFonts w:ascii="Calibri" w:eastAsia="Calibri" w:hAnsi="Calibri" w:cs="Calibri"/>
              <w:sz w:val="22"/>
              <w:szCs w:val="22"/>
            </w:rPr>
            <w:fldChar w:fldCharType="begin"/>
          </w:r>
          <w:r w:rsidR="003510DC" w:rsidRPr="003231FF">
            <w:rPr>
              <w:rFonts w:ascii="Calibri" w:eastAsia="Calibri" w:hAnsi="Calibri" w:cs="Calibri"/>
              <w:sz w:val="22"/>
              <w:szCs w:val="22"/>
            </w:rPr>
            <w:instrText xml:space="preserve"> CITATION Red19 \l 17418 </w:instrText>
          </w:r>
          <w:r w:rsidR="003510DC"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 xml:space="preserve"> (RedLac, 2019)</w:t>
          </w:r>
          <w:r w:rsidR="003510DC"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w:t>
      </w:r>
      <w:r w:rsidR="00D72300" w:rsidRPr="003231FF">
        <w:rPr>
          <w:rFonts w:ascii="Calibri" w:eastAsia="Calibri" w:hAnsi="Calibri" w:cs="Calibri"/>
          <w:sz w:val="22"/>
          <w:szCs w:val="22"/>
        </w:rPr>
        <w:t>Las personas Lesbiana, Gay, Bisexual, Transgénero, Intersexual y Queer (+) enfrentan falta de protección legal y los altos niveles de estigma social hacen que las personas LGBTIQ se consideren un grupo vulnerable en Honduras, incluyendo el área rural. Todas las minorías sexuales enfrentan altos niveles de violencia, incluida una de las tasas de homicidio más altas de la región. Las personas LGBTIQ son extremadamente vulnerables al acoso de las pandillas. Además, los agentes de policía a menudo hacen poco para detener la violencia y, a menudo, participan o fomentan comportamientos homofóbicos y transfóbicos. Históricamente, las minorías sexuales y de género han sido excluidas del sector laboral formal. La falta de oportunidades económicas disponibles para las personas LGBTIQ a menudo las obliga a realizar trabajos riesgosos, peligrosos o inestables en el sector laboral informal, incluido el trabajo sexual</w:t>
      </w:r>
      <w:r w:rsidR="00D72300" w:rsidRPr="003231FF">
        <w:rPr>
          <w:rFonts w:ascii="Calibri" w:eastAsia="Calibri" w:hAnsi="Calibri" w:cs="Calibri"/>
          <w:sz w:val="22"/>
          <w:szCs w:val="22"/>
          <w:vertAlign w:val="superscript"/>
        </w:rPr>
        <w:footnoteReference w:id="31"/>
      </w:r>
      <w:r w:rsidR="00D72300" w:rsidRPr="003231FF">
        <w:rPr>
          <w:rFonts w:ascii="Calibri" w:eastAsia="Calibri" w:hAnsi="Calibri" w:cs="Calibri"/>
          <w:sz w:val="22"/>
          <w:szCs w:val="22"/>
        </w:rPr>
        <w:t>.</w:t>
      </w:r>
    </w:p>
    <w:p w14:paraId="5E08CE1E" w14:textId="77777777" w:rsidR="00416B5C" w:rsidRPr="003231FF" w:rsidRDefault="00416B5C" w:rsidP="002848F2">
      <w:pPr>
        <w:spacing w:before="0" w:after="0" w:line="240" w:lineRule="auto"/>
        <w:ind w:right="5"/>
        <w:rPr>
          <w:rFonts w:ascii="Calibri" w:eastAsia="Calibri" w:hAnsi="Calibri" w:cs="Calibri"/>
          <w:sz w:val="22"/>
          <w:szCs w:val="22"/>
        </w:rPr>
      </w:pPr>
    </w:p>
    <w:p w14:paraId="00000BDB" w14:textId="08BE5AE4" w:rsidR="005A45BA" w:rsidRPr="00B87AEA" w:rsidRDefault="00416FCA" w:rsidP="002848F2">
      <w:pPr>
        <w:spacing w:before="0" w:after="0" w:line="240" w:lineRule="auto"/>
        <w:ind w:right="5"/>
        <w:rPr>
          <w:rFonts w:ascii="Calibri" w:eastAsia="Calibri" w:hAnsi="Calibri" w:cs="Calibri"/>
          <w:sz w:val="22"/>
          <w:szCs w:val="22"/>
        </w:rPr>
      </w:pPr>
      <w:r w:rsidRPr="32F49387">
        <w:rPr>
          <w:rFonts w:ascii="Calibri" w:eastAsia="Calibri" w:hAnsi="Calibri" w:cs="Calibri"/>
          <w:i/>
          <w:iCs/>
          <w:sz w:val="22"/>
          <w:szCs w:val="22"/>
        </w:rPr>
        <w:t>Particularmente, en el caso del Departamento de Gracias a Dios, no se dispone de estadísticas desagregadas e que dan cuenta de la proporción de población que pertenece a este co</w:t>
      </w:r>
      <w:r w:rsidRPr="003231FF">
        <w:rPr>
          <w:rFonts w:ascii="Calibri" w:eastAsia="Calibri" w:hAnsi="Calibri" w:cs="Calibri"/>
          <w:sz w:val="22"/>
          <w:szCs w:val="22"/>
        </w:rPr>
        <w:t>lectivo, sin embargo, la ENDE</w:t>
      </w:r>
      <w:r w:rsidR="003510DC" w:rsidRPr="003231FF">
        <w:rPr>
          <w:rFonts w:ascii="Calibri" w:eastAsia="Calibri" w:hAnsi="Calibri" w:cs="Calibri"/>
          <w:sz w:val="22"/>
          <w:szCs w:val="22"/>
        </w:rPr>
        <w:t>S</w:t>
      </w:r>
      <w:r w:rsidRPr="003231FF">
        <w:rPr>
          <w:rFonts w:ascii="Calibri" w:eastAsia="Calibri" w:hAnsi="Calibri" w:cs="Calibri"/>
          <w:sz w:val="22"/>
          <w:szCs w:val="22"/>
        </w:rPr>
        <w:t>A</w:t>
      </w:r>
      <w:r w:rsidR="003510DC" w:rsidRPr="003231FF">
        <w:rPr>
          <w:rFonts w:ascii="Calibri" w:eastAsia="Calibri" w:hAnsi="Calibri" w:cs="Calibri"/>
          <w:sz w:val="22"/>
          <w:szCs w:val="22"/>
        </w:rPr>
        <w:t xml:space="preserve"> MICS </w:t>
      </w:r>
      <w:sdt>
        <w:sdtPr>
          <w:rPr>
            <w:rFonts w:ascii="Calibri" w:eastAsia="Calibri" w:hAnsi="Calibri" w:cs="Calibri"/>
            <w:sz w:val="22"/>
            <w:szCs w:val="22"/>
          </w:rPr>
          <w:id w:val="-627860915"/>
          <w:citation/>
        </w:sdtPr>
        <w:sdtContent>
          <w:r w:rsidR="003510DC" w:rsidRPr="003231FF">
            <w:rPr>
              <w:rFonts w:ascii="Calibri" w:eastAsia="Calibri" w:hAnsi="Calibri" w:cs="Calibri"/>
              <w:sz w:val="22"/>
              <w:szCs w:val="22"/>
            </w:rPr>
            <w:fldChar w:fldCharType="begin"/>
          </w:r>
          <w:r w:rsidR="003510DC" w:rsidRPr="003231FF">
            <w:rPr>
              <w:rFonts w:ascii="Calibri" w:eastAsia="Calibri" w:hAnsi="Calibri" w:cs="Calibri"/>
              <w:sz w:val="22"/>
              <w:szCs w:val="22"/>
            </w:rPr>
            <w:instrText xml:space="preserve"> CITATION INE192 \l 17418 </w:instrText>
          </w:r>
          <w:r w:rsidR="003510DC" w:rsidRPr="003231FF">
            <w:rPr>
              <w:rFonts w:ascii="Calibri" w:eastAsia="Calibri" w:hAnsi="Calibri" w:cs="Calibri"/>
              <w:sz w:val="22"/>
              <w:szCs w:val="22"/>
            </w:rPr>
            <w:fldChar w:fldCharType="separate"/>
          </w:r>
          <w:r w:rsidR="009E1194" w:rsidRPr="003231FF">
            <w:rPr>
              <w:rFonts w:ascii="Calibri" w:eastAsia="Calibri" w:hAnsi="Calibri" w:cs="Calibri"/>
              <w:noProof/>
              <w:sz w:val="22"/>
              <w:szCs w:val="22"/>
            </w:rPr>
            <w:t>(INE, 2019)</w:t>
          </w:r>
          <w:r w:rsidR="003510DC" w:rsidRPr="003231FF">
            <w:rPr>
              <w:rFonts w:ascii="Calibri" w:eastAsia="Calibri" w:hAnsi="Calibri" w:cs="Calibri"/>
              <w:sz w:val="22"/>
              <w:szCs w:val="22"/>
            </w:rPr>
            <w:fldChar w:fldCharType="end"/>
          </w:r>
        </w:sdtContent>
      </w:sdt>
      <w:r w:rsidRPr="003231FF">
        <w:rPr>
          <w:rFonts w:ascii="Calibri" w:eastAsia="Calibri" w:hAnsi="Calibri" w:cs="Calibri"/>
          <w:sz w:val="22"/>
          <w:szCs w:val="22"/>
        </w:rPr>
        <w:t xml:space="preserve"> </w:t>
      </w:r>
      <w:r w:rsidR="003510DC" w:rsidRPr="003231FF">
        <w:rPr>
          <w:rFonts w:ascii="Calibri" w:eastAsia="Calibri" w:hAnsi="Calibri" w:cs="Calibri"/>
          <w:sz w:val="22"/>
          <w:szCs w:val="22"/>
        </w:rPr>
        <w:t>e</w:t>
      </w:r>
      <w:r w:rsidRPr="003231FF">
        <w:rPr>
          <w:rFonts w:ascii="Calibri" w:eastAsia="Calibri" w:hAnsi="Calibri" w:cs="Calibri"/>
          <w:sz w:val="22"/>
          <w:szCs w:val="22"/>
        </w:rPr>
        <w:t xml:space="preserve">n el </w:t>
      </w:r>
      <w:r w:rsidR="008E3553" w:rsidRPr="003231FF">
        <w:rPr>
          <w:rFonts w:ascii="Calibri" w:eastAsia="Calibri" w:hAnsi="Calibri" w:cs="Calibri"/>
          <w:sz w:val="22"/>
          <w:szCs w:val="22"/>
        </w:rPr>
        <w:t>capítulo</w:t>
      </w:r>
      <w:r w:rsidRPr="003231FF">
        <w:rPr>
          <w:rFonts w:ascii="Calibri" w:eastAsia="Calibri" w:hAnsi="Calibri" w:cs="Calibri"/>
          <w:sz w:val="22"/>
          <w:szCs w:val="22"/>
        </w:rPr>
        <w:t xml:space="preserve"> 12 Oportunidades equitativas en la vida, realiza una aproximación que permite identificar a personas que se declaran discriminadas o en condición de discriminación por su orientación sexual, el dato se cu</w:t>
      </w:r>
      <w:r w:rsidR="008E3553" w:rsidRPr="003231FF">
        <w:rPr>
          <w:rFonts w:ascii="Calibri" w:eastAsia="Calibri" w:hAnsi="Calibri" w:cs="Calibri"/>
          <w:sz w:val="22"/>
          <w:szCs w:val="22"/>
        </w:rPr>
        <w:t>a</w:t>
      </w:r>
      <w:r w:rsidRPr="003231FF">
        <w:rPr>
          <w:rFonts w:ascii="Calibri" w:eastAsia="Calibri" w:hAnsi="Calibri" w:cs="Calibri"/>
          <w:sz w:val="22"/>
          <w:szCs w:val="22"/>
        </w:rPr>
        <w:t>n</w:t>
      </w:r>
      <w:r w:rsidR="008E3553" w:rsidRPr="003231FF">
        <w:rPr>
          <w:rFonts w:ascii="Calibri" w:eastAsia="Calibri" w:hAnsi="Calibri" w:cs="Calibri"/>
          <w:sz w:val="22"/>
          <w:szCs w:val="22"/>
        </w:rPr>
        <w:t xml:space="preserve">tifica </w:t>
      </w:r>
      <w:r w:rsidRPr="003231FF">
        <w:rPr>
          <w:rFonts w:ascii="Calibri" w:eastAsia="Calibri" w:hAnsi="Calibri" w:cs="Calibri"/>
          <w:sz w:val="22"/>
          <w:szCs w:val="22"/>
        </w:rPr>
        <w:t xml:space="preserve">que en el caso de mujeres un 1.2% declararon sentirse discriminadas o acosadas basada en su orientación sexual. </w:t>
      </w:r>
    </w:p>
    <w:p w14:paraId="0E39F687" w14:textId="77777777" w:rsidR="008E3553" w:rsidRPr="003231FF" w:rsidRDefault="008E3553" w:rsidP="002848F2">
      <w:pPr>
        <w:spacing w:before="0" w:after="0" w:line="240" w:lineRule="auto"/>
        <w:ind w:right="5"/>
        <w:rPr>
          <w:rFonts w:ascii="Calibri" w:eastAsia="Calibri" w:hAnsi="Calibri" w:cs="Calibri"/>
          <w:color w:val="9900FF"/>
          <w:sz w:val="22"/>
          <w:szCs w:val="22"/>
        </w:rPr>
      </w:pPr>
    </w:p>
    <w:p w14:paraId="47AA23E5" w14:textId="77777777" w:rsidR="008E3553" w:rsidRPr="003231FF" w:rsidRDefault="008E3553">
      <w:pPr>
        <w:rPr>
          <w:rFonts w:ascii="Calibri" w:eastAsia="Calibri" w:hAnsi="Calibri" w:cs="Calibri"/>
          <w:sz w:val="22"/>
          <w:szCs w:val="22"/>
        </w:rPr>
      </w:pPr>
      <w:r w:rsidRPr="003231FF">
        <w:rPr>
          <w:rFonts w:ascii="Calibri" w:eastAsia="Calibri" w:hAnsi="Calibri" w:cs="Calibri"/>
          <w:sz w:val="22"/>
          <w:szCs w:val="22"/>
        </w:rPr>
        <w:br w:type="page"/>
      </w:r>
    </w:p>
    <w:p w14:paraId="00000BDD" w14:textId="09B19986" w:rsidR="005A45BA" w:rsidRPr="003231FF" w:rsidRDefault="00416FCA" w:rsidP="00457A1C">
      <w:pPr>
        <w:pStyle w:val="Ttulo1"/>
        <w:numPr>
          <w:ilvl w:val="0"/>
          <w:numId w:val="7"/>
        </w:numPr>
        <w:spacing w:before="0"/>
        <w:rPr>
          <w:rFonts w:ascii="Calibri" w:eastAsia="Calibri" w:hAnsi="Calibri" w:cs="Calibri"/>
          <w:sz w:val="22"/>
          <w:szCs w:val="22"/>
        </w:rPr>
      </w:pPr>
      <w:bookmarkStart w:id="132" w:name="_Toc190943280"/>
      <w:r w:rsidRPr="003231FF">
        <w:rPr>
          <w:rFonts w:ascii="Calibri" w:eastAsia="Calibri" w:hAnsi="Calibri" w:cs="Calibri"/>
          <w:sz w:val="22"/>
          <w:szCs w:val="22"/>
        </w:rPr>
        <w:lastRenderedPageBreak/>
        <w:t>EVALUACIÓN AMBIENTAL Y SOCIAL</w:t>
      </w:r>
      <w:bookmarkEnd w:id="132"/>
      <w:r w:rsidRPr="003231FF">
        <w:rPr>
          <w:rFonts w:ascii="Calibri" w:eastAsia="Calibri" w:hAnsi="Calibri" w:cs="Calibri"/>
          <w:sz w:val="22"/>
          <w:szCs w:val="22"/>
        </w:rPr>
        <w:t xml:space="preserve"> </w:t>
      </w:r>
    </w:p>
    <w:p w14:paraId="68DE0CE3" w14:textId="77777777" w:rsidR="00717645" w:rsidRPr="003231FF" w:rsidRDefault="00717645" w:rsidP="002848F2">
      <w:pPr>
        <w:spacing w:before="0" w:after="0" w:line="240" w:lineRule="auto"/>
        <w:rPr>
          <w:rFonts w:ascii="Calibri" w:eastAsia="Calibri" w:hAnsi="Calibri" w:cs="Calibri"/>
          <w:sz w:val="22"/>
          <w:szCs w:val="22"/>
        </w:rPr>
      </w:pPr>
    </w:p>
    <w:p w14:paraId="00000BDE" w14:textId="6D568610"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el marco de la reestructuración del FA, el </w:t>
      </w:r>
      <w:r w:rsidR="00777A3D" w:rsidRPr="0708BB38">
        <w:rPr>
          <w:rFonts w:ascii="Calibri" w:eastAsia="Calibri" w:hAnsi="Calibri" w:cs="Calibri"/>
          <w:sz w:val="22"/>
          <w:szCs w:val="22"/>
        </w:rPr>
        <w:t>BM</w:t>
      </w:r>
      <w:r w:rsidRPr="003231FF">
        <w:rPr>
          <w:rFonts w:ascii="Calibri" w:eastAsia="Calibri" w:hAnsi="Calibri" w:cs="Calibri"/>
          <w:sz w:val="22"/>
          <w:szCs w:val="22"/>
        </w:rPr>
        <w:t xml:space="preserve"> ha clasificado el </w:t>
      </w:r>
      <w:r w:rsidR="009C721D" w:rsidRPr="0708BB38">
        <w:rPr>
          <w:rFonts w:ascii="Calibri" w:eastAsia="Calibri" w:hAnsi="Calibri" w:cs="Calibri"/>
          <w:sz w:val="22"/>
          <w:szCs w:val="22"/>
        </w:rPr>
        <w:t>P</w:t>
      </w:r>
      <w:r w:rsidRPr="003231FF">
        <w:rPr>
          <w:rFonts w:ascii="Calibri" w:eastAsia="Calibri" w:hAnsi="Calibri" w:cs="Calibri"/>
          <w:sz w:val="22"/>
          <w:szCs w:val="22"/>
        </w:rPr>
        <w:t xml:space="preserve">royecto en </w:t>
      </w:r>
      <w:r w:rsidRPr="0708BB38">
        <w:rPr>
          <w:rFonts w:ascii="Calibri" w:eastAsia="Calibri" w:hAnsi="Calibri" w:cs="Calibri"/>
          <w:b/>
          <w:bCs/>
          <w:sz w:val="22"/>
          <w:szCs w:val="22"/>
        </w:rPr>
        <w:t>riesgo sustancial</w:t>
      </w:r>
      <w:r w:rsidR="00ED263C" w:rsidRPr="003231FF">
        <w:rPr>
          <w:rFonts w:ascii="Calibri" w:eastAsia="Calibri" w:hAnsi="Calibri" w:cs="Calibri"/>
          <w:sz w:val="22"/>
          <w:szCs w:val="22"/>
          <w:vertAlign w:val="superscript"/>
        </w:rPr>
        <w:footnoteReference w:id="32"/>
      </w:r>
      <w:r w:rsidR="00F94CA0" w:rsidRPr="003231FF">
        <w:rPr>
          <w:rFonts w:ascii="Calibri" w:eastAsia="Calibri" w:hAnsi="Calibri" w:cs="Calibri"/>
          <w:sz w:val="22"/>
          <w:szCs w:val="22"/>
        </w:rPr>
        <w:t>. L</w:t>
      </w:r>
      <w:r w:rsidRPr="003231FF">
        <w:rPr>
          <w:rFonts w:ascii="Calibri" w:eastAsia="Calibri" w:hAnsi="Calibri" w:cs="Calibri"/>
          <w:sz w:val="22"/>
          <w:szCs w:val="22"/>
        </w:rPr>
        <w:t xml:space="preserve">a identificación inicial de los riesgos </w:t>
      </w:r>
      <w:r w:rsidR="001A7D2E" w:rsidRPr="0708BB38">
        <w:rPr>
          <w:rFonts w:ascii="Calibri" w:eastAsia="Calibri" w:hAnsi="Calibri" w:cs="Calibri"/>
          <w:sz w:val="22"/>
          <w:szCs w:val="22"/>
        </w:rPr>
        <w:t xml:space="preserve">del Proyecto </w:t>
      </w:r>
      <w:r w:rsidRPr="003231FF">
        <w:rPr>
          <w:rFonts w:ascii="Calibri" w:eastAsia="Calibri" w:hAnsi="Calibri" w:cs="Calibri"/>
          <w:sz w:val="22"/>
          <w:szCs w:val="22"/>
        </w:rPr>
        <w:t xml:space="preserve">es la </w:t>
      </w:r>
      <w:r w:rsidR="00ED263C" w:rsidRPr="003231FF">
        <w:rPr>
          <w:rFonts w:ascii="Calibri" w:eastAsia="Calibri" w:hAnsi="Calibri" w:cs="Calibri"/>
          <w:sz w:val="22"/>
          <w:szCs w:val="22"/>
        </w:rPr>
        <w:t>siguiente</w:t>
      </w:r>
      <w:r w:rsidR="00ED263C" w:rsidRPr="003231FF">
        <w:rPr>
          <w:rFonts w:ascii="Calibri" w:hAnsi="Calibri" w:cs="Calibri"/>
          <w:color w:val="0D0D0D"/>
          <w:sz w:val="22"/>
          <w:szCs w:val="22"/>
        </w:rPr>
        <w:t>:</w:t>
      </w:r>
      <w:r w:rsidRPr="003231FF">
        <w:rPr>
          <w:rFonts w:ascii="Calibri" w:eastAsia="Calibri" w:hAnsi="Calibri" w:cs="Calibri"/>
          <w:sz w:val="22"/>
          <w:szCs w:val="22"/>
        </w:rPr>
        <w:t xml:space="preserve"> </w:t>
      </w:r>
    </w:p>
    <w:p w14:paraId="7752D9A7" w14:textId="77777777" w:rsidR="00ED263C" w:rsidRPr="003231FF" w:rsidRDefault="00ED263C" w:rsidP="002848F2">
      <w:pPr>
        <w:spacing w:before="0" w:after="0" w:line="240" w:lineRule="auto"/>
        <w:rPr>
          <w:rFonts w:ascii="Calibri" w:eastAsia="Calibri" w:hAnsi="Calibri" w:cs="Calibri"/>
          <w:sz w:val="22"/>
          <w:szCs w:val="22"/>
        </w:rPr>
      </w:pPr>
    </w:p>
    <w:p w14:paraId="00000BE0" w14:textId="2FC2FAED" w:rsidR="005A45BA" w:rsidRPr="003231FF" w:rsidRDefault="00416FCA" w:rsidP="00457A1C">
      <w:pPr>
        <w:pStyle w:val="Ttulo1"/>
        <w:numPr>
          <w:ilvl w:val="1"/>
          <w:numId w:val="7"/>
        </w:numPr>
        <w:spacing w:before="0"/>
        <w:ind w:right="40"/>
        <w:rPr>
          <w:rFonts w:ascii="Calibri" w:hAnsi="Calibri" w:cs="Calibri"/>
          <w:sz w:val="22"/>
          <w:szCs w:val="22"/>
        </w:rPr>
      </w:pPr>
      <w:bookmarkStart w:id="133" w:name="_heading=h.aagvsop5bp9d" w:colFirst="0" w:colLast="0"/>
      <w:bookmarkStart w:id="134" w:name="_Toc190943281"/>
      <w:bookmarkEnd w:id="133"/>
      <w:r w:rsidRPr="003231FF">
        <w:rPr>
          <w:rFonts w:ascii="Calibri" w:hAnsi="Calibri" w:cs="Calibri"/>
          <w:color w:val="0D0D0D"/>
          <w:sz w:val="22"/>
          <w:szCs w:val="22"/>
        </w:rPr>
        <w:t>Riesgos ambientales</w:t>
      </w:r>
      <w:bookmarkEnd w:id="134"/>
      <w:r w:rsidRPr="003231FF">
        <w:rPr>
          <w:rFonts w:ascii="Calibri" w:hAnsi="Calibri" w:cs="Calibri"/>
          <w:color w:val="0D0D0D"/>
          <w:sz w:val="22"/>
          <w:szCs w:val="22"/>
        </w:rPr>
        <w:t xml:space="preserve"> </w:t>
      </w:r>
    </w:p>
    <w:p w14:paraId="28ACBB42" w14:textId="77777777" w:rsidR="00C343C2" w:rsidRPr="003231FF" w:rsidRDefault="00C343C2" w:rsidP="002848F2">
      <w:pPr>
        <w:spacing w:before="0" w:after="0" w:line="240" w:lineRule="auto"/>
        <w:rPr>
          <w:rFonts w:ascii="Calibri" w:eastAsia="Calibri" w:hAnsi="Calibri" w:cs="Calibri"/>
          <w:sz w:val="22"/>
          <w:szCs w:val="22"/>
        </w:rPr>
      </w:pPr>
    </w:p>
    <w:p w14:paraId="00000BE1" w14:textId="68DDFADB" w:rsidR="005A45BA" w:rsidRPr="00912F5C"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La clasificación de riesgos ambientales del </w:t>
      </w:r>
      <w:r w:rsidR="00482245">
        <w:rPr>
          <w:rFonts w:ascii="Calibri" w:eastAsia="Calibri" w:hAnsi="Calibri" w:cs="Calibri"/>
          <w:sz w:val="22"/>
          <w:szCs w:val="22"/>
        </w:rPr>
        <w:t>P</w:t>
      </w:r>
      <w:r w:rsidRPr="003231FF">
        <w:rPr>
          <w:rFonts w:ascii="Calibri" w:eastAsia="Calibri" w:hAnsi="Calibri" w:cs="Calibri"/>
          <w:sz w:val="22"/>
          <w:szCs w:val="22"/>
        </w:rPr>
        <w:t xml:space="preserve">royecto es </w:t>
      </w:r>
      <w:r w:rsidRPr="003231FF">
        <w:rPr>
          <w:rFonts w:ascii="Calibri" w:eastAsia="Calibri" w:hAnsi="Calibri" w:cs="Calibri"/>
          <w:b/>
          <w:bCs/>
          <w:sz w:val="22"/>
          <w:szCs w:val="22"/>
        </w:rPr>
        <w:t>moderada</w:t>
      </w:r>
      <w:r w:rsidRPr="003231FF">
        <w:rPr>
          <w:rFonts w:ascii="Calibri" w:eastAsia="Calibri" w:hAnsi="Calibri" w:cs="Calibri"/>
          <w:sz w:val="22"/>
          <w:szCs w:val="22"/>
        </w:rPr>
        <w:t>, porque se considera que el alcance y la escala de los impactos ambientales del FA será</w:t>
      </w:r>
      <w:r w:rsidR="00E34CFF" w:rsidRPr="003231FF">
        <w:rPr>
          <w:rFonts w:ascii="Calibri" w:eastAsia="Calibri" w:hAnsi="Calibri" w:cs="Calibri"/>
          <w:sz w:val="22"/>
          <w:szCs w:val="22"/>
        </w:rPr>
        <w:t>n</w:t>
      </w:r>
      <w:r w:rsidRPr="003231FF">
        <w:rPr>
          <w:rFonts w:ascii="Calibri" w:eastAsia="Calibri" w:hAnsi="Calibri" w:cs="Calibri"/>
          <w:sz w:val="22"/>
          <w:szCs w:val="22"/>
        </w:rPr>
        <w:t xml:space="preserve"> pequeñ</w:t>
      </w:r>
      <w:r w:rsidR="00E34CFF" w:rsidRPr="003231FF">
        <w:rPr>
          <w:rFonts w:ascii="Calibri" w:eastAsia="Calibri" w:hAnsi="Calibri" w:cs="Calibri"/>
          <w:sz w:val="22"/>
          <w:szCs w:val="22"/>
        </w:rPr>
        <w:t>os</w:t>
      </w:r>
      <w:r w:rsidRPr="003231FF">
        <w:rPr>
          <w:rFonts w:ascii="Calibri" w:eastAsia="Calibri" w:hAnsi="Calibri" w:cs="Calibri"/>
          <w:sz w:val="22"/>
          <w:szCs w:val="22"/>
        </w:rPr>
        <w:t xml:space="preserve"> y altamente </w:t>
      </w:r>
      <w:r w:rsidR="00E34CFF" w:rsidRPr="003231FF">
        <w:rPr>
          <w:rFonts w:ascii="Calibri" w:eastAsia="Calibri" w:hAnsi="Calibri" w:cs="Calibri"/>
          <w:sz w:val="22"/>
          <w:szCs w:val="22"/>
        </w:rPr>
        <w:t>localizados</w:t>
      </w:r>
      <w:r w:rsidRPr="003231FF">
        <w:rPr>
          <w:rFonts w:ascii="Calibri" w:eastAsia="Calibri" w:hAnsi="Calibri" w:cs="Calibri"/>
          <w:sz w:val="22"/>
          <w:szCs w:val="22"/>
        </w:rPr>
        <w:t xml:space="preserve">. Se espera que el Proyecto genere impactos ambientales positivos a través de las mejoras en la producción agrícola resiliente al clima y la promoción de prácticas sostenibles de gestión de recursos naturales, incluidas aquellas relacionadas con la gestión de suelo, el capital agroecológico y los recursos hídricos productivos y de uso doméstico. Estos resultados positivos se acumularán a través de la adopción de tecnologías e innovación climáticamente inteligentes, sostenibles y resilientes al clima que reducirán las emisiones de GEI de las cadenas de valor, en el manejo de la cosecha y post cosecha. También existen potenciales impactos ambientales negativos, para lo que se prevé que estos tengan el potencial de ser predecibles, temporales y fácilmente mitigados; de baja magnitud y específicos </w:t>
      </w:r>
      <w:r w:rsidRPr="00912F5C">
        <w:rPr>
          <w:rFonts w:ascii="Calibri" w:eastAsia="Calibri" w:hAnsi="Calibri" w:cs="Calibri"/>
          <w:sz w:val="22"/>
          <w:szCs w:val="22"/>
        </w:rPr>
        <w:t xml:space="preserve">para ciertas áreas. </w:t>
      </w:r>
    </w:p>
    <w:p w14:paraId="4C028CEB" w14:textId="77777777" w:rsidR="00C343C2" w:rsidRPr="00912F5C" w:rsidRDefault="00C343C2" w:rsidP="002848F2">
      <w:pPr>
        <w:spacing w:before="0" w:after="0" w:line="240" w:lineRule="auto"/>
        <w:rPr>
          <w:rFonts w:ascii="Calibri" w:eastAsia="Calibri" w:hAnsi="Calibri" w:cs="Calibri"/>
          <w:sz w:val="22"/>
          <w:szCs w:val="22"/>
        </w:rPr>
      </w:pPr>
    </w:p>
    <w:p w14:paraId="00000BE2" w14:textId="157C0267" w:rsidR="005A45BA" w:rsidRPr="00912F5C" w:rsidRDefault="00416FCA" w:rsidP="002848F2">
      <w:pPr>
        <w:spacing w:before="0" w:after="0" w:line="240" w:lineRule="auto"/>
        <w:rPr>
          <w:rFonts w:ascii="Calibri" w:eastAsia="Calibri" w:hAnsi="Calibri" w:cs="Calibri"/>
          <w:sz w:val="22"/>
          <w:szCs w:val="22"/>
        </w:rPr>
      </w:pPr>
      <w:r w:rsidRPr="21E4ED95">
        <w:rPr>
          <w:rFonts w:ascii="Calibri" w:eastAsia="Calibri" w:hAnsi="Calibri" w:cs="Calibri"/>
          <w:sz w:val="22"/>
          <w:szCs w:val="22"/>
        </w:rPr>
        <w:t xml:space="preserve">A partir de la evaluación </w:t>
      </w:r>
      <w:r w:rsidR="000501D3" w:rsidRPr="21E4ED95">
        <w:rPr>
          <w:rFonts w:ascii="Calibri" w:eastAsia="Calibri" w:hAnsi="Calibri" w:cs="Calibri"/>
          <w:sz w:val="22"/>
          <w:szCs w:val="22"/>
        </w:rPr>
        <w:t xml:space="preserve">ambiental y social </w:t>
      </w:r>
      <w:r w:rsidRPr="21E4ED95">
        <w:rPr>
          <w:rFonts w:ascii="Calibri" w:eastAsia="Calibri" w:hAnsi="Calibri" w:cs="Calibri"/>
          <w:sz w:val="22"/>
          <w:szCs w:val="22"/>
        </w:rPr>
        <w:t xml:space="preserve">inicial </w:t>
      </w:r>
      <w:r w:rsidR="009C23C0" w:rsidRPr="21E4ED95">
        <w:rPr>
          <w:rFonts w:ascii="Calibri" w:eastAsia="Calibri" w:hAnsi="Calibri" w:cs="Calibri"/>
          <w:sz w:val="22"/>
          <w:szCs w:val="22"/>
        </w:rPr>
        <w:t>en el MGAS</w:t>
      </w:r>
      <w:r w:rsidR="00487C73" w:rsidRPr="21E4ED95">
        <w:rPr>
          <w:rFonts w:ascii="Calibri" w:eastAsia="Calibri" w:hAnsi="Calibri" w:cs="Calibri"/>
          <w:sz w:val="22"/>
          <w:szCs w:val="22"/>
        </w:rPr>
        <w:t xml:space="preserve"> del Proyecto</w:t>
      </w:r>
      <w:r w:rsidR="009C23C0" w:rsidRPr="21E4ED95">
        <w:rPr>
          <w:rFonts w:ascii="Calibri" w:eastAsia="Times New Roman" w:hAnsi="Calibri" w:cs="Calibri"/>
          <w:sz w:val="20"/>
          <w:szCs w:val="20"/>
          <w:lang w:val="es-HN" w:eastAsia="es-NI"/>
        </w:rPr>
        <w:t xml:space="preserve">, </w:t>
      </w:r>
      <w:r w:rsidR="009C23C0" w:rsidRPr="21E4ED95">
        <w:rPr>
          <w:rFonts w:ascii="Calibri" w:eastAsia="Times New Roman" w:hAnsi="Calibri" w:cs="Calibri"/>
          <w:sz w:val="22"/>
          <w:szCs w:val="22"/>
          <w:lang w:val="es-HN" w:eastAsia="es-NI"/>
        </w:rPr>
        <w:t xml:space="preserve">sustentadas </w:t>
      </w:r>
      <w:r w:rsidR="00650316" w:rsidRPr="21E4ED95">
        <w:rPr>
          <w:rFonts w:ascii="Calibri" w:eastAsia="Times New Roman" w:hAnsi="Calibri" w:cs="Calibri"/>
          <w:sz w:val="22"/>
          <w:szCs w:val="22"/>
          <w:lang w:val="es-HN" w:eastAsia="es-NI"/>
        </w:rPr>
        <w:t xml:space="preserve">a la vez en el </w:t>
      </w:r>
      <w:r w:rsidR="00316A01" w:rsidRPr="21E4ED95">
        <w:rPr>
          <w:rFonts w:ascii="Calibri" w:eastAsia="Times New Roman" w:hAnsi="Calibri" w:cs="Calibri"/>
          <w:sz w:val="22"/>
          <w:szCs w:val="22"/>
          <w:lang w:val="es-HN" w:eastAsia="es-NI"/>
        </w:rPr>
        <w:t>m</w:t>
      </w:r>
      <w:r w:rsidR="00650316" w:rsidRPr="21E4ED95">
        <w:rPr>
          <w:rFonts w:ascii="Calibri" w:eastAsia="Times New Roman" w:hAnsi="Calibri" w:cs="Calibri"/>
          <w:sz w:val="22"/>
          <w:szCs w:val="22"/>
          <w:lang w:val="es-HN" w:eastAsia="es-NI"/>
        </w:rPr>
        <w:t xml:space="preserve">arco </w:t>
      </w:r>
      <w:r w:rsidR="00316A01" w:rsidRPr="21E4ED95">
        <w:rPr>
          <w:rFonts w:ascii="Calibri" w:eastAsia="Times New Roman" w:hAnsi="Calibri" w:cs="Calibri"/>
          <w:sz w:val="22"/>
          <w:szCs w:val="22"/>
          <w:lang w:val="es-HN" w:eastAsia="es-NI"/>
        </w:rPr>
        <w:t>l</w:t>
      </w:r>
      <w:r w:rsidR="00650316" w:rsidRPr="21E4ED95">
        <w:rPr>
          <w:rFonts w:ascii="Calibri" w:eastAsia="Times New Roman" w:hAnsi="Calibri" w:cs="Calibri"/>
          <w:sz w:val="22"/>
          <w:szCs w:val="22"/>
          <w:lang w:val="es-HN" w:eastAsia="es-NI"/>
        </w:rPr>
        <w:t xml:space="preserve">egal </w:t>
      </w:r>
      <w:r w:rsidR="00AF7E78" w:rsidRPr="21E4ED95">
        <w:rPr>
          <w:rFonts w:ascii="Calibri" w:eastAsia="Times New Roman" w:hAnsi="Calibri" w:cs="Calibri"/>
          <w:sz w:val="22"/>
          <w:szCs w:val="22"/>
          <w:lang w:val="es-HN" w:eastAsia="es-NI"/>
        </w:rPr>
        <w:t>socioa</w:t>
      </w:r>
      <w:r w:rsidR="00650316" w:rsidRPr="21E4ED95">
        <w:rPr>
          <w:rFonts w:ascii="Calibri" w:eastAsia="Times New Roman" w:hAnsi="Calibri" w:cs="Calibri"/>
          <w:sz w:val="22"/>
          <w:szCs w:val="22"/>
          <w:lang w:val="es-HN" w:eastAsia="es-NI"/>
        </w:rPr>
        <w:t xml:space="preserve">mbiental </w:t>
      </w:r>
      <w:r w:rsidR="00AF7E78" w:rsidRPr="21E4ED95">
        <w:rPr>
          <w:rFonts w:ascii="Calibri" w:eastAsia="Times New Roman" w:hAnsi="Calibri" w:cs="Calibri"/>
          <w:sz w:val="22"/>
          <w:szCs w:val="22"/>
          <w:lang w:val="es-HN" w:eastAsia="es-NI"/>
        </w:rPr>
        <w:t>n</w:t>
      </w:r>
      <w:r w:rsidR="00650316" w:rsidRPr="21E4ED95">
        <w:rPr>
          <w:rFonts w:ascii="Calibri" w:eastAsia="Times New Roman" w:hAnsi="Calibri" w:cs="Calibri"/>
          <w:sz w:val="22"/>
          <w:szCs w:val="22"/>
          <w:lang w:val="es-HN" w:eastAsia="es-NI"/>
        </w:rPr>
        <w:t>acional</w:t>
      </w:r>
      <w:r w:rsidR="00843633" w:rsidRPr="21E4ED95">
        <w:rPr>
          <w:rFonts w:ascii="Calibri" w:eastAsia="Times New Roman" w:hAnsi="Calibri" w:cs="Calibri"/>
          <w:sz w:val="22"/>
          <w:szCs w:val="22"/>
          <w:lang w:val="es-HN" w:eastAsia="es-NI"/>
        </w:rPr>
        <w:t xml:space="preserve"> aplicable</w:t>
      </w:r>
      <w:r w:rsidR="00650316" w:rsidRPr="21E4ED95">
        <w:rPr>
          <w:rFonts w:ascii="Calibri" w:eastAsia="Times New Roman" w:hAnsi="Calibri" w:cs="Calibri"/>
          <w:sz w:val="20"/>
          <w:szCs w:val="20"/>
          <w:lang w:val="es-HN" w:eastAsia="es-NI"/>
        </w:rPr>
        <w:t xml:space="preserve"> </w:t>
      </w:r>
      <w:r w:rsidRPr="21E4ED95">
        <w:rPr>
          <w:rFonts w:ascii="Calibri" w:eastAsia="Calibri" w:hAnsi="Calibri" w:cs="Calibri"/>
          <w:sz w:val="22"/>
          <w:szCs w:val="22"/>
        </w:rPr>
        <w:t>y otras fuentes secundarias</w:t>
      </w:r>
      <w:r w:rsidR="00513C43" w:rsidRPr="21E4ED95">
        <w:rPr>
          <w:rFonts w:ascii="Calibri" w:eastAsia="Calibri" w:hAnsi="Calibri" w:cs="Calibri"/>
          <w:sz w:val="22"/>
          <w:szCs w:val="22"/>
        </w:rPr>
        <w:t xml:space="preserve">, incluyendo la experiencia </w:t>
      </w:r>
      <w:r w:rsidR="00BB71F1" w:rsidRPr="21E4ED95">
        <w:rPr>
          <w:rFonts w:ascii="Calibri" w:eastAsia="Calibri" w:hAnsi="Calibri" w:cs="Calibri"/>
          <w:sz w:val="22"/>
          <w:szCs w:val="22"/>
        </w:rPr>
        <w:t>de los especialistas y técnicos</w:t>
      </w:r>
      <w:r w:rsidR="00513C43" w:rsidRPr="21E4ED95">
        <w:rPr>
          <w:rFonts w:ascii="Calibri" w:eastAsia="Calibri" w:hAnsi="Calibri" w:cs="Calibri"/>
          <w:sz w:val="22"/>
          <w:szCs w:val="22"/>
        </w:rPr>
        <w:t xml:space="preserve"> ambientales y sociales</w:t>
      </w:r>
      <w:r w:rsidRPr="21E4ED95">
        <w:rPr>
          <w:rFonts w:ascii="Calibri" w:eastAsia="Calibri" w:hAnsi="Calibri" w:cs="Calibri"/>
          <w:sz w:val="22"/>
          <w:szCs w:val="22"/>
        </w:rPr>
        <w:t xml:space="preserve"> </w:t>
      </w:r>
      <w:r w:rsidR="00BB71F1" w:rsidRPr="21E4ED95">
        <w:rPr>
          <w:rFonts w:ascii="Calibri" w:eastAsia="Calibri" w:hAnsi="Calibri" w:cs="Calibri"/>
          <w:sz w:val="22"/>
          <w:szCs w:val="22"/>
        </w:rPr>
        <w:t xml:space="preserve">del Proyecto </w:t>
      </w:r>
      <w:r w:rsidRPr="21E4ED95">
        <w:rPr>
          <w:rFonts w:ascii="Calibri" w:eastAsia="Calibri" w:hAnsi="Calibri" w:cs="Calibri"/>
          <w:sz w:val="22"/>
          <w:szCs w:val="22"/>
        </w:rPr>
        <w:t>se</w:t>
      </w:r>
      <w:r w:rsidR="00B228BB" w:rsidRPr="21E4ED95">
        <w:rPr>
          <w:rFonts w:ascii="Calibri" w:eastAsia="Calibri" w:hAnsi="Calibri" w:cs="Calibri"/>
          <w:sz w:val="22"/>
          <w:szCs w:val="22"/>
        </w:rPr>
        <w:t>,</w:t>
      </w:r>
      <w:r w:rsidRPr="21E4ED95">
        <w:rPr>
          <w:rFonts w:ascii="Calibri" w:eastAsia="Calibri" w:hAnsi="Calibri" w:cs="Calibri"/>
          <w:sz w:val="22"/>
          <w:szCs w:val="22"/>
        </w:rPr>
        <w:t xml:space="preserve"> han identificado los </w:t>
      </w:r>
      <w:r w:rsidR="00EF4B6C" w:rsidRPr="21E4ED95">
        <w:rPr>
          <w:rFonts w:ascii="Calibri" w:eastAsia="Calibri" w:hAnsi="Calibri" w:cs="Calibri"/>
          <w:sz w:val="22"/>
          <w:szCs w:val="22"/>
        </w:rPr>
        <w:t xml:space="preserve">siguientes </w:t>
      </w:r>
      <w:r w:rsidRPr="21E4ED95">
        <w:rPr>
          <w:rFonts w:ascii="Calibri" w:eastAsia="Calibri" w:hAnsi="Calibri" w:cs="Calibri"/>
          <w:sz w:val="22"/>
          <w:szCs w:val="22"/>
        </w:rPr>
        <w:t xml:space="preserve">riesgos </w:t>
      </w:r>
      <w:r w:rsidR="00EF4B6C" w:rsidRPr="21E4ED95">
        <w:rPr>
          <w:rFonts w:ascii="Calibri" w:eastAsia="Calibri" w:hAnsi="Calibri" w:cs="Calibri"/>
          <w:sz w:val="22"/>
          <w:szCs w:val="22"/>
        </w:rPr>
        <w:t xml:space="preserve">e impactos </w:t>
      </w:r>
      <w:r w:rsidRPr="21E4ED95">
        <w:rPr>
          <w:rFonts w:ascii="Calibri" w:eastAsia="Calibri" w:hAnsi="Calibri" w:cs="Calibri"/>
          <w:sz w:val="22"/>
          <w:szCs w:val="22"/>
        </w:rPr>
        <w:t xml:space="preserve">ambientales que potencialmente puedan ser generados </w:t>
      </w:r>
      <w:r w:rsidR="004C2E42" w:rsidRPr="21E4ED95">
        <w:rPr>
          <w:rFonts w:ascii="Calibri" w:eastAsia="Calibri" w:hAnsi="Calibri" w:cs="Calibri"/>
          <w:sz w:val="22"/>
          <w:szCs w:val="22"/>
        </w:rPr>
        <w:t>por los subproyectos y actividades</w:t>
      </w:r>
      <w:r w:rsidRPr="21E4ED95">
        <w:rPr>
          <w:rFonts w:ascii="Calibri" w:eastAsia="Calibri" w:hAnsi="Calibri" w:cs="Calibri"/>
          <w:sz w:val="22"/>
          <w:szCs w:val="22"/>
        </w:rPr>
        <w:t xml:space="preserve"> financiad</w:t>
      </w:r>
      <w:r w:rsidR="004C2E42" w:rsidRPr="21E4ED95">
        <w:rPr>
          <w:rFonts w:ascii="Calibri" w:eastAsia="Calibri" w:hAnsi="Calibri" w:cs="Calibri"/>
          <w:sz w:val="22"/>
          <w:szCs w:val="22"/>
        </w:rPr>
        <w:t>a</w:t>
      </w:r>
      <w:r w:rsidRPr="21E4ED95">
        <w:rPr>
          <w:rFonts w:ascii="Calibri" w:eastAsia="Calibri" w:hAnsi="Calibri" w:cs="Calibri"/>
          <w:sz w:val="22"/>
          <w:szCs w:val="22"/>
        </w:rPr>
        <w:t xml:space="preserve">s </w:t>
      </w:r>
      <w:r w:rsidR="00A222EE" w:rsidRPr="21E4ED95">
        <w:rPr>
          <w:rFonts w:ascii="Calibri" w:eastAsia="Calibri" w:hAnsi="Calibri" w:cs="Calibri"/>
          <w:sz w:val="22"/>
          <w:szCs w:val="22"/>
        </w:rPr>
        <w:t xml:space="preserve">bajo </w:t>
      </w:r>
      <w:r w:rsidRPr="21E4ED95">
        <w:rPr>
          <w:rFonts w:ascii="Calibri" w:eastAsia="Calibri" w:hAnsi="Calibri" w:cs="Calibri"/>
          <w:sz w:val="22"/>
          <w:szCs w:val="22"/>
        </w:rPr>
        <w:t>el FA</w:t>
      </w:r>
      <w:r w:rsidR="04447077" w:rsidRPr="21E4ED95">
        <w:rPr>
          <w:rFonts w:ascii="Calibri" w:eastAsia="Calibri" w:hAnsi="Calibri" w:cs="Calibri"/>
          <w:sz w:val="22"/>
          <w:szCs w:val="22"/>
        </w:rPr>
        <w:t>.</w:t>
      </w:r>
      <w:r w:rsidR="04447077" w:rsidRPr="00B87AEA">
        <w:rPr>
          <w:rFonts w:asciiTheme="minorHAnsi" w:eastAsia="Calibri" w:hAnsiTheme="minorHAnsi" w:cstheme="minorBidi"/>
          <w:sz w:val="22"/>
          <w:szCs w:val="22"/>
        </w:rPr>
        <w:t xml:space="preserve"> L</w:t>
      </w:r>
      <w:r w:rsidR="04447077" w:rsidRPr="00B87AEA">
        <w:rPr>
          <w:rFonts w:asciiTheme="minorHAnsi" w:eastAsia="Segoe UI" w:hAnsiTheme="minorHAnsi" w:cstheme="minorBidi"/>
          <w:color w:val="333333"/>
          <w:sz w:val="22"/>
          <w:szCs w:val="22"/>
        </w:rPr>
        <w:t>as medidas de la tabla aplicables a los subproyectos serán incluidas con el detalle necesario en l</w:t>
      </w:r>
      <w:r w:rsidR="27D28E56" w:rsidRPr="21E4ED95">
        <w:rPr>
          <w:rFonts w:asciiTheme="minorHAnsi" w:eastAsia="Segoe UI" w:hAnsiTheme="minorHAnsi" w:cstheme="minorBidi"/>
          <w:color w:val="333333"/>
          <w:sz w:val="22"/>
          <w:szCs w:val="22"/>
        </w:rPr>
        <w:t>as fichas de evaluación y en los</w:t>
      </w:r>
      <w:r w:rsidR="00FC23B8">
        <w:rPr>
          <w:rFonts w:asciiTheme="minorHAnsi" w:eastAsia="Segoe UI" w:hAnsiTheme="minorHAnsi" w:cstheme="minorBidi"/>
          <w:color w:val="333333"/>
          <w:sz w:val="22"/>
          <w:szCs w:val="22"/>
        </w:rPr>
        <w:t xml:space="preserve"> </w:t>
      </w:r>
      <w:r w:rsidR="04447077" w:rsidRPr="00B87AEA">
        <w:rPr>
          <w:rFonts w:asciiTheme="minorHAnsi" w:eastAsia="Segoe UI" w:hAnsiTheme="minorHAnsi" w:cstheme="minorBidi"/>
          <w:color w:val="333333"/>
          <w:sz w:val="22"/>
          <w:szCs w:val="22"/>
        </w:rPr>
        <w:t>PGAS específicos</w:t>
      </w:r>
      <w:r w:rsidR="45B46540" w:rsidRPr="21E4ED95">
        <w:rPr>
          <w:rFonts w:asciiTheme="minorHAnsi" w:eastAsia="Segoe UI" w:hAnsiTheme="minorHAnsi" w:cstheme="minorBidi"/>
          <w:color w:val="333333"/>
          <w:sz w:val="22"/>
          <w:szCs w:val="22"/>
        </w:rPr>
        <w:t xml:space="preserve"> cuando sea necesario dado la magnitud de las obras</w:t>
      </w:r>
      <w:r w:rsidR="004F5D63">
        <w:rPr>
          <w:rFonts w:asciiTheme="minorHAnsi" w:eastAsia="Segoe UI" w:hAnsiTheme="minorHAnsi" w:cstheme="minorBidi"/>
          <w:color w:val="333333"/>
          <w:sz w:val="22"/>
          <w:szCs w:val="22"/>
        </w:rPr>
        <w:t>.</w:t>
      </w:r>
    </w:p>
    <w:p w14:paraId="00000BE3" w14:textId="77777777" w:rsidR="005A45BA" w:rsidRPr="003231FF" w:rsidRDefault="005A45BA" w:rsidP="002848F2">
      <w:pPr>
        <w:spacing w:before="0" w:after="0" w:line="240" w:lineRule="auto"/>
        <w:rPr>
          <w:rFonts w:ascii="Calibri" w:eastAsia="Calibri" w:hAnsi="Calibri" w:cs="Calibri"/>
          <w:sz w:val="22"/>
          <w:szCs w:val="22"/>
        </w:rPr>
      </w:pPr>
    </w:p>
    <w:p w14:paraId="00000BF0" w14:textId="77777777" w:rsidR="005A45BA" w:rsidRPr="003231FF" w:rsidRDefault="005A45BA" w:rsidP="002848F2">
      <w:pPr>
        <w:spacing w:before="0" w:after="0" w:line="240" w:lineRule="auto"/>
        <w:ind w:left="1192" w:right="1175"/>
        <w:rPr>
          <w:rFonts w:ascii="Calibri" w:hAnsi="Calibri" w:cs="Calibri"/>
          <w:color w:val="FF0000"/>
          <w:sz w:val="20"/>
          <w:szCs w:val="20"/>
        </w:rPr>
      </w:pPr>
    </w:p>
    <w:p w14:paraId="7132FB67" w14:textId="77777777" w:rsidR="00106725" w:rsidRPr="003231FF" w:rsidRDefault="00106725">
      <w:pPr>
        <w:rPr>
          <w:i/>
          <w:iCs/>
          <w:color w:val="44546A" w:themeColor="text2"/>
        </w:rPr>
      </w:pPr>
      <w:r w:rsidRPr="003231FF">
        <w:br w:type="page"/>
      </w:r>
    </w:p>
    <w:p w14:paraId="3614E1ED" w14:textId="77777777" w:rsidR="00106725" w:rsidRPr="003231FF" w:rsidRDefault="00106725" w:rsidP="00ED263C">
      <w:pPr>
        <w:keepNext/>
        <w:sectPr w:rsidR="00106725" w:rsidRPr="003231FF" w:rsidSect="008610CA">
          <w:pgSz w:w="12240" w:h="15840"/>
          <w:pgMar w:top="1418" w:right="1418" w:bottom="1418" w:left="1701" w:header="709" w:footer="709" w:gutter="0"/>
          <w:cols w:space="720"/>
        </w:sectPr>
      </w:pPr>
    </w:p>
    <w:p w14:paraId="55CFD892" w14:textId="5885E9DC" w:rsidR="00ED263C" w:rsidRPr="003231FF" w:rsidRDefault="00ED263C" w:rsidP="00ED263C">
      <w:pPr>
        <w:keepNext/>
      </w:pPr>
      <w:bookmarkStart w:id="135" w:name="_Toc161049843"/>
      <w:r w:rsidRPr="003231FF">
        <w:lastRenderedPageBreak/>
        <w:t xml:space="preserve">Tabla </w:t>
      </w:r>
      <w:r w:rsidRPr="003231FF">
        <w:fldChar w:fldCharType="begin"/>
      </w:r>
      <w:r w:rsidRPr="003231FF">
        <w:instrText xml:space="preserve"> SEQ Tabla \* ARABIC </w:instrText>
      </w:r>
      <w:r w:rsidRPr="003231FF">
        <w:fldChar w:fldCharType="separate"/>
      </w:r>
      <w:r w:rsidR="004D0120">
        <w:rPr>
          <w:noProof/>
        </w:rPr>
        <w:t>33</w:t>
      </w:r>
      <w:r w:rsidRPr="003231FF">
        <w:fldChar w:fldCharType="end"/>
      </w:r>
      <w:r w:rsidRPr="003231FF">
        <w:t>. Identificación de riesgos ambientales y potenciales medidas de mitigación.</w:t>
      </w:r>
      <w:bookmarkEnd w:id="135"/>
    </w:p>
    <w:tbl>
      <w:tblPr>
        <w:tblW w:w="14317" w:type="dxa"/>
        <w:tblInd w:w="-572" w:type="dxa"/>
        <w:tblCellMar>
          <w:left w:w="70" w:type="dxa"/>
          <w:right w:w="70" w:type="dxa"/>
        </w:tblCellMar>
        <w:tblLook w:val="04A0" w:firstRow="1" w:lastRow="0" w:firstColumn="1" w:lastColumn="0" w:noHBand="0" w:noVBand="1"/>
      </w:tblPr>
      <w:tblGrid>
        <w:gridCol w:w="2521"/>
        <w:gridCol w:w="1167"/>
        <w:gridCol w:w="1274"/>
        <w:gridCol w:w="3468"/>
        <w:gridCol w:w="5887"/>
      </w:tblGrid>
      <w:tr w:rsidR="001F6AF6" w:rsidRPr="003231FF" w14:paraId="46BE914C" w14:textId="77777777" w:rsidTr="2C6A2DB3">
        <w:trPr>
          <w:trHeight w:val="518"/>
          <w:tblHeader/>
        </w:trPr>
        <w:tc>
          <w:tcPr>
            <w:tcW w:w="14317" w:type="dxa"/>
            <w:gridSpan w:val="5"/>
            <w:tcBorders>
              <w:top w:val="single" w:sz="4" w:space="0" w:color="auto"/>
              <w:left w:val="single" w:sz="4" w:space="0" w:color="auto"/>
              <w:bottom w:val="single" w:sz="4" w:space="0" w:color="auto"/>
              <w:right w:val="single" w:sz="4" w:space="0" w:color="auto"/>
            </w:tcBorders>
            <w:shd w:val="clear" w:color="auto" w:fill="5CC0DA"/>
            <w:noWrap/>
            <w:vAlign w:val="center"/>
            <w:hideMark/>
          </w:tcPr>
          <w:p w14:paraId="6FF936F7" w14:textId="5821915E" w:rsidR="001F6AF6" w:rsidRPr="003231FF" w:rsidRDefault="001F6AF6" w:rsidP="001F6AF6">
            <w:pPr>
              <w:spacing w:before="0" w:after="0" w:line="240" w:lineRule="auto"/>
              <w:jc w:val="center"/>
              <w:rPr>
                <w:rFonts w:ascii="Calibri" w:eastAsia="Times New Roman" w:hAnsi="Calibri" w:cs="Calibri"/>
                <w:b/>
                <w:bCs/>
                <w:color w:val="FFFFFF"/>
                <w:sz w:val="20"/>
                <w:szCs w:val="20"/>
                <w:lang w:val="es-NI" w:eastAsia="es-NI"/>
              </w:rPr>
            </w:pPr>
            <w:r w:rsidRPr="003231FF">
              <w:rPr>
                <w:rFonts w:ascii="Calibri" w:eastAsia="Times New Roman" w:hAnsi="Calibri" w:cs="Calibri"/>
                <w:b/>
                <w:bCs/>
                <w:color w:val="FFFFFF"/>
                <w:sz w:val="20"/>
                <w:szCs w:val="20"/>
                <w:lang w:val="es-NI" w:eastAsia="es-NI"/>
              </w:rPr>
              <w:t>RIESGOS AMBIENTALES Y POTENCIALES MEDIDAS DE MITIGACIÓN</w:t>
            </w:r>
          </w:p>
        </w:tc>
      </w:tr>
      <w:tr w:rsidR="001F6AF6" w:rsidRPr="003231FF" w14:paraId="07DC133F" w14:textId="77777777" w:rsidTr="0027524C">
        <w:trPr>
          <w:trHeight w:val="563"/>
          <w:tblHeader/>
        </w:trPr>
        <w:tc>
          <w:tcPr>
            <w:tcW w:w="2521" w:type="dxa"/>
            <w:tcBorders>
              <w:top w:val="nil"/>
              <w:left w:val="single" w:sz="4" w:space="0" w:color="auto"/>
              <w:bottom w:val="single" w:sz="4" w:space="0" w:color="auto"/>
              <w:right w:val="single" w:sz="4" w:space="0" w:color="auto"/>
            </w:tcBorders>
            <w:shd w:val="clear" w:color="auto" w:fill="5CC0DA"/>
            <w:noWrap/>
            <w:vAlign w:val="center"/>
            <w:hideMark/>
          </w:tcPr>
          <w:p w14:paraId="17D8FC49" w14:textId="77777777" w:rsidR="001F6AF6" w:rsidRPr="003231FF" w:rsidRDefault="001F6AF6" w:rsidP="001F6AF6">
            <w:pPr>
              <w:spacing w:before="0" w:after="0" w:line="240" w:lineRule="auto"/>
              <w:jc w:val="center"/>
              <w:rPr>
                <w:rFonts w:ascii="Calibri" w:eastAsia="Times New Roman" w:hAnsi="Calibri" w:cs="Calibri"/>
                <w:b/>
                <w:bCs/>
                <w:color w:val="000000"/>
                <w:sz w:val="20"/>
                <w:szCs w:val="20"/>
                <w:lang w:val="es-NI" w:eastAsia="es-NI"/>
              </w:rPr>
            </w:pPr>
            <w:r w:rsidRPr="003231FF">
              <w:rPr>
                <w:rFonts w:ascii="Calibri" w:eastAsia="Times New Roman" w:hAnsi="Calibri" w:cs="Calibri"/>
                <w:b/>
                <w:bCs/>
                <w:color w:val="000000"/>
                <w:sz w:val="20"/>
                <w:szCs w:val="20"/>
                <w:lang w:val="es-NI" w:eastAsia="es-NI"/>
              </w:rPr>
              <w:t>Subcomponente</w:t>
            </w:r>
          </w:p>
        </w:tc>
        <w:tc>
          <w:tcPr>
            <w:tcW w:w="1167" w:type="dxa"/>
            <w:tcBorders>
              <w:top w:val="nil"/>
              <w:left w:val="nil"/>
              <w:bottom w:val="single" w:sz="4" w:space="0" w:color="auto"/>
              <w:right w:val="single" w:sz="4" w:space="0" w:color="auto"/>
            </w:tcBorders>
            <w:shd w:val="clear" w:color="auto" w:fill="5CC0DA"/>
            <w:noWrap/>
            <w:vAlign w:val="center"/>
            <w:hideMark/>
          </w:tcPr>
          <w:p w14:paraId="7A5330AB" w14:textId="77777777" w:rsidR="001F6AF6" w:rsidRPr="003231FF" w:rsidRDefault="001F6AF6" w:rsidP="001F6AF6">
            <w:pPr>
              <w:spacing w:before="0" w:after="0" w:line="240" w:lineRule="auto"/>
              <w:jc w:val="center"/>
              <w:rPr>
                <w:rFonts w:ascii="Calibri" w:eastAsia="Times New Roman" w:hAnsi="Calibri" w:cs="Calibri"/>
                <w:b/>
                <w:bCs/>
                <w:color w:val="000000"/>
                <w:sz w:val="20"/>
                <w:szCs w:val="20"/>
                <w:lang w:val="es-NI" w:eastAsia="es-NI"/>
              </w:rPr>
            </w:pPr>
            <w:r w:rsidRPr="003231FF">
              <w:rPr>
                <w:rFonts w:ascii="Calibri" w:eastAsia="Times New Roman" w:hAnsi="Calibri" w:cs="Calibri"/>
                <w:b/>
                <w:bCs/>
                <w:color w:val="000000"/>
                <w:sz w:val="20"/>
                <w:szCs w:val="20"/>
                <w:lang w:val="es-NI" w:eastAsia="es-NI"/>
              </w:rPr>
              <w:t>Tipo de riesgos</w:t>
            </w:r>
          </w:p>
        </w:tc>
        <w:tc>
          <w:tcPr>
            <w:tcW w:w="1274" w:type="dxa"/>
            <w:tcBorders>
              <w:top w:val="nil"/>
              <w:left w:val="nil"/>
              <w:bottom w:val="single" w:sz="4" w:space="0" w:color="auto"/>
              <w:right w:val="single" w:sz="4" w:space="0" w:color="auto"/>
            </w:tcBorders>
            <w:shd w:val="clear" w:color="auto" w:fill="5CC0DA"/>
            <w:noWrap/>
            <w:vAlign w:val="center"/>
            <w:hideMark/>
          </w:tcPr>
          <w:p w14:paraId="647EFA25" w14:textId="77777777" w:rsidR="001F6AF6" w:rsidRPr="003231FF" w:rsidRDefault="001F6AF6" w:rsidP="001F6AF6">
            <w:pPr>
              <w:spacing w:before="0" w:after="0" w:line="240" w:lineRule="auto"/>
              <w:jc w:val="center"/>
              <w:rPr>
                <w:rFonts w:ascii="Calibri" w:eastAsia="Times New Roman" w:hAnsi="Calibri" w:cs="Calibri"/>
                <w:b/>
                <w:bCs/>
                <w:color w:val="000000"/>
                <w:sz w:val="20"/>
                <w:szCs w:val="20"/>
                <w:lang w:val="es-NI" w:eastAsia="es-NI"/>
              </w:rPr>
            </w:pPr>
            <w:r w:rsidRPr="003231FF">
              <w:rPr>
                <w:rFonts w:ascii="Calibri" w:eastAsia="Times New Roman" w:hAnsi="Calibri" w:cs="Calibri"/>
                <w:b/>
                <w:bCs/>
                <w:color w:val="000000"/>
                <w:sz w:val="20"/>
                <w:szCs w:val="20"/>
                <w:lang w:val="es-NI" w:eastAsia="es-NI"/>
              </w:rPr>
              <w:t>Etapa</w:t>
            </w:r>
          </w:p>
        </w:tc>
        <w:tc>
          <w:tcPr>
            <w:tcW w:w="3468" w:type="dxa"/>
            <w:tcBorders>
              <w:top w:val="nil"/>
              <w:left w:val="nil"/>
              <w:bottom w:val="single" w:sz="4" w:space="0" w:color="auto"/>
              <w:right w:val="single" w:sz="4" w:space="0" w:color="auto"/>
            </w:tcBorders>
            <w:shd w:val="clear" w:color="auto" w:fill="5CC0DA"/>
            <w:noWrap/>
            <w:vAlign w:val="center"/>
            <w:hideMark/>
          </w:tcPr>
          <w:p w14:paraId="764F382D" w14:textId="77777777" w:rsidR="001F6AF6" w:rsidRPr="003231FF" w:rsidRDefault="001F6AF6" w:rsidP="001F6AF6">
            <w:pPr>
              <w:spacing w:before="0" w:after="0" w:line="240" w:lineRule="auto"/>
              <w:jc w:val="center"/>
              <w:rPr>
                <w:rFonts w:ascii="Calibri" w:eastAsia="Times New Roman" w:hAnsi="Calibri" w:cs="Calibri"/>
                <w:b/>
                <w:bCs/>
                <w:color w:val="000000"/>
                <w:sz w:val="20"/>
                <w:szCs w:val="20"/>
                <w:lang w:val="es-NI" w:eastAsia="es-NI"/>
              </w:rPr>
            </w:pPr>
            <w:r w:rsidRPr="003231FF">
              <w:rPr>
                <w:rFonts w:ascii="Calibri" w:eastAsia="Times New Roman" w:hAnsi="Calibri" w:cs="Calibri"/>
                <w:b/>
                <w:bCs/>
                <w:color w:val="000000"/>
                <w:sz w:val="20"/>
                <w:szCs w:val="20"/>
                <w:lang w:val="es-NI" w:eastAsia="es-NI"/>
              </w:rPr>
              <w:t>Descripción del Riesgo</w:t>
            </w:r>
          </w:p>
        </w:tc>
        <w:tc>
          <w:tcPr>
            <w:tcW w:w="5887" w:type="dxa"/>
            <w:tcBorders>
              <w:top w:val="nil"/>
              <w:left w:val="nil"/>
              <w:bottom w:val="single" w:sz="4" w:space="0" w:color="auto"/>
              <w:right w:val="single" w:sz="4" w:space="0" w:color="auto"/>
            </w:tcBorders>
            <w:shd w:val="clear" w:color="auto" w:fill="5CC0DA"/>
            <w:noWrap/>
            <w:vAlign w:val="center"/>
            <w:hideMark/>
          </w:tcPr>
          <w:p w14:paraId="582B1546" w14:textId="77777777" w:rsidR="001F6AF6" w:rsidRPr="003231FF" w:rsidRDefault="001F6AF6" w:rsidP="001F6AF6">
            <w:pPr>
              <w:spacing w:before="0" w:after="0" w:line="240" w:lineRule="auto"/>
              <w:jc w:val="center"/>
              <w:rPr>
                <w:rFonts w:ascii="Calibri" w:eastAsia="Times New Roman" w:hAnsi="Calibri" w:cs="Calibri"/>
                <w:b/>
                <w:bCs/>
                <w:color w:val="000000"/>
                <w:sz w:val="20"/>
                <w:szCs w:val="20"/>
                <w:lang w:val="es-NI" w:eastAsia="es-NI"/>
              </w:rPr>
            </w:pPr>
            <w:r w:rsidRPr="003231FF">
              <w:rPr>
                <w:rFonts w:ascii="Calibri" w:eastAsia="Times New Roman" w:hAnsi="Calibri" w:cs="Calibri"/>
                <w:b/>
                <w:bCs/>
                <w:color w:val="000000"/>
                <w:sz w:val="20"/>
                <w:szCs w:val="20"/>
                <w:lang w:val="es-NI" w:eastAsia="es-NI"/>
              </w:rPr>
              <w:t>Potenciales medidas de mitigación</w:t>
            </w:r>
          </w:p>
        </w:tc>
      </w:tr>
      <w:tr w:rsidR="007300C5" w:rsidRPr="003231FF" w14:paraId="1E240DD9" w14:textId="77777777" w:rsidTr="0027524C">
        <w:trPr>
          <w:trHeight w:val="2160"/>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20DB122F" w14:textId="048F0DC3"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165EB8">
              <w:rPr>
                <w:rFonts w:ascii="Calibri" w:eastAsia="Times New Roman" w:hAnsi="Calibri" w:cs="Calibri"/>
                <w:color w:val="000000"/>
                <w:sz w:val="20"/>
                <w:szCs w:val="20"/>
                <w:lang w:val="es-NI" w:eastAsia="es-NI"/>
              </w:rPr>
              <w:t>;</w:t>
            </w:r>
            <w:r w:rsidRPr="003231FF">
              <w:rPr>
                <w:rFonts w:ascii="Calibri" w:eastAsia="Times New Roman" w:hAnsi="Calibri" w:cs="Calibri"/>
                <w:color w:val="000000"/>
                <w:sz w:val="20"/>
                <w:szCs w:val="20"/>
                <w:lang w:val="es-NI" w:eastAsia="es-NI"/>
              </w:rPr>
              <w:t xml:space="preserve"> y Subcomponente 5.2. Mejora del estado nutricional y la inversión en las comunidades locales, </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0F5554B1"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579EC5F1"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Planificación</w:t>
            </w:r>
          </w:p>
        </w:tc>
        <w:tc>
          <w:tcPr>
            <w:tcW w:w="3468" w:type="dxa"/>
            <w:tcBorders>
              <w:top w:val="nil"/>
              <w:left w:val="single" w:sz="4" w:space="0" w:color="auto"/>
              <w:bottom w:val="single" w:sz="4" w:space="0" w:color="auto"/>
              <w:right w:val="single" w:sz="4" w:space="0" w:color="auto"/>
            </w:tcBorders>
            <w:shd w:val="clear" w:color="auto" w:fill="auto"/>
            <w:vAlign w:val="center"/>
            <w:hideMark/>
          </w:tcPr>
          <w:p w14:paraId="011C9EDF" w14:textId="25A38F1D" w:rsidR="001F6AF6" w:rsidRPr="003231FF" w:rsidRDefault="001F6AF6" w:rsidP="001F6AF6">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 xml:space="preserve">Riesgo que las obras menores de construcción incluidas construcción de centros de acopio y obras de riego a pequeña escala, así como el establecimiento de sistemas de limpieza, selección y empaque y comercialización generen impactos perdidas de vegetación por actividades </w:t>
            </w:r>
            <w:r w:rsidR="00912F5C" w:rsidRPr="003231FF">
              <w:rPr>
                <w:rFonts w:ascii="Calibri" w:eastAsia="Times New Roman" w:hAnsi="Calibri" w:cs="Calibri"/>
                <w:sz w:val="20"/>
                <w:szCs w:val="20"/>
                <w:lang w:val="es-NI" w:eastAsia="es-NI"/>
              </w:rPr>
              <w:t>de limpieza</w:t>
            </w:r>
            <w:r w:rsidRPr="003231FF">
              <w:rPr>
                <w:rFonts w:ascii="Calibri" w:eastAsia="Times New Roman" w:hAnsi="Calibri" w:cs="Calibri"/>
                <w:sz w:val="20"/>
                <w:szCs w:val="20"/>
                <w:lang w:val="es-NI" w:eastAsia="es-NI"/>
              </w:rPr>
              <w:t xml:space="preserve"> menor, movimientos de tierra menores y otras según categoría de licenciamiento ambiental.</w:t>
            </w:r>
          </w:p>
        </w:tc>
        <w:tc>
          <w:tcPr>
            <w:tcW w:w="5887" w:type="dxa"/>
            <w:tcBorders>
              <w:top w:val="nil"/>
              <w:left w:val="nil"/>
              <w:bottom w:val="single" w:sz="4" w:space="0" w:color="auto"/>
              <w:right w:val="single" w:sz="4" w:space="0" w:color="auto"/>
            </w:tcBorders>
            <w:shd w:val="clear" w:color="auto" w:fill="auto"/>
            <w:vAlign w:val="center"/>
            <w:hideMark/>
          </w:tcPr>
          <w:p w14:paraId="42078F34" w14:textId="6C2C12F9" w:rsidR="001F6AF6" w:rsidRPr="003231FF" w:rsidRDefault="001F6AF6" w:rsidP="00B87AEA">
            <w:pPr>
              <w:spacing w:before="0" w:after="0" w:line="240" w:lineRule="auto"/>
              <w:ind w:left="360"/>
              <w:contextualSpacing/>
              <w:rPr>
                <w:rFonts w:ascii="Calibri" w:eastAsia="Times New Roman" w:hAnsi="Calibri" w:cs="Calibri"/>
                <w:sz w:val="20"/>
                <w:szCs w:val="20"/>
                <w:lang w:val="es-NI" w:eastAsia="es-NI"/>
              </w:rPr>
            </w:pPr>
          </w:p>
          <w:p w14:paraId="0019361B" w14:textId="00A7418D" w:rsidR="001F6AF6" w:rsidRPr="003231FF" w:rsidRDefault="001F6AF6" w:rsidP="21E4ED95">
            <w:pPr>
              <w:numPr>
                <w:ilvl w:val="0"/>
                <w:numId w:val="38"/>
              </w:numPr>
              <w:spacing w:before="0" w:after="0" w:line="240" w:lineRule="auto"/>
              <w:contextualSpacing/>
              <w:rPr>
                <w:rFonts w:ascii="Calibri" w:eastAsia="Times New Roman" w:hAnsi="Calibri" w:cs="Calibri"/>
                <w:sz w:val="20"/>
                <w:szCs w:val="20"/>
                <w:lang w:val="es-NI" w:eastAsia="es-NI"/>
              </w:rPr>
            </w:pPr>
            <w:r w:rsidRPr="21E4ED95">
              <w:rPr>
                <w:rFonts w:ascii="Calibri" w:eastAsia="Times New Roman" w:hAnsi="Calibri" w:cs="Calibri"/>
                <w:sz w:val="20"/>
                <w:szCs w:val="20"/>
                <w:lang w:val="es-NI" w:eastAsia="es-NI"/>
              </w:rPr>
              <w:t xml:space="preserve">La evaluación ambiental deberá considerar los impactos de acuerdo a la categorización del impacto ambiental de la inversión </w:t>
            </w:r>
            <w:r w:rsidR="165C8781" w:rsidRPr="21E4ED95">
              <w:rPr>
                <w:rFonts w:ascii="Calibri" w:eastAsia="Times New Roman" w:hAnsi="Calibri" w:cs="Calibri"/>
                <w:sz w:val="20"/>
                <w:szCs w:val="20"/>
                <w:lang w:val="es-NI" w:eastAsia="es-NI"/>
              </w:rPr>
              <w:t>aplicando</w:t>
            </w:r>
            <w:r w:rsidRPr="21E4ED95">
              <w:rPr>
                <w:rFonts w:ascii="Calibri" w:eastAsia="Times New Roman" w:hAnsi="Calibri" w:cs="Calibri"/>
                <w:sz w:val="20"/>
                <w:szCs w:val="20"/>
                <w:lang w:val="es-NI" w:eastAsia="es-NI"/>
              </w:rPr>
              <w:t xml:space="preserve"> a la normativa nacional</w:t>
            </w:r>
            <w:r w:rsidR="5DA5EABF" w:rsidRPr="21E4ED95">
              <w:rPr>
                <w:rFonts w:ascii="Calibri" w:eastAsia="Times New Roman" w:hAnsi="Calibri" w:cs="Calibri"/>
                <w:sz w:val="20"/>
                <w:szCs w:val="20"/>
                <w:lang w:val="es-NI" w:eastAsia="es-NI"/>
              </w:rPr>
              <w:t xml:space="preserve"> y se aplicarán </w:t>
            </w:r>
            <w:r w:rsidR="00914F5B" w:rsidRPr="21E4ED95">
              <w:rPr>
                <w:rFonts w:ascii="Calibri" w:eastAsia="Times New Roman" w:hAnsi="Calibri" w:cs="Calibri"/>
                <w:sz w:val="20"/>
                <w:szCs w:val="20"/>
                <w:lang w:val="es-NI" w:eastAsia="es-NI"/>
              </w:rPr>
              <w:t>los lineamientos</w:t>
            </w:r>
            <w:r w:rsidR="00914F5B">
              <w:rPr>
                <w:rFonts w:ascii="Calibri" w:eastAsia="Times New Roman" w:hAnsi="Calibri" w:cs="Calibri"/>
                <w:sz w:val="20"/>
                <w:szCs w:val="20"/>
                <w:lang w:val="es-NI" w:eastAsia="es-NI"/>
              </w:rPr>
              <w:t xml:space="preserve"> </w:t>
            </w:r>
            <w:r w:rsidR="5DA5EABF" w:rsidRPr="21E4ED95">
              <w:rPr>
                <w:rFonts w:ascii="Calibri" w:eastAsia="Times New Roman" w:hAnsi="Calibri" w:cs="Calibri"/>
                <w:sz w:val="20"/>
                <w:szCs w:val="20"/>
                <w:lang w:val="es-NI" w:eastAsia="es-NI"/>
              </w:rPr>
              <w:t xml:space="preserve">ambientales para Obras Menores </w:t>
            </w:r>
            <w:r w:rsidR="00914F5B">
              <w:rPr>
                <w:rFonts w:ascii="Calibri" w:eastAsia="Times New Roman" w:hAnsi="Calibri" w:cs="Calibri"/>
                <w:sz w:val="20"/>
                <w:szCs w:val="20"/>
                <w:lang w:val="es-NI" w:eastAsia="es-NI"/>
              </w:rPr>
              <w:t xml:space="preserve">y la ficha de preevaluación </w:t>
            </w:r>
            <w:r w:rsidR="0024539F">
              <w:rPr>
                <w:rFonts w:ascii="Calibri" w:eastAsia="Times New Roman" w:hAnsi="Calibri" w:cs="Calibri"/>
                <w:sz w:val="20"/>
                <w:szCs w:val="20"/>
                <w:lang w:val="es-NI" w:eastAsia="es-NI"/>
              </w:rPr>
              <w:t>de los impactos</w:t>
            </w:r>
            <w:r w:rsidR="00914F5B">
              <w:rPr>
                <w:rFonts w:ascii="Calibri" w:eastAsia="Times New Roman" w:hAnsi="Calibri" w:cs="Calibri"/>
                <w:sz w:val="20"/>
                <w:szCs w:val="20"/>
                <w:lang w:val="es-NI" w:eastAsia="es-NI"/>
              </w:rPr>
              <w:t xml:space="preserve">/riesgos ambientales y sociales </w:t>
            </w:r>
            <w:r w:rsidR="5DA5EABF" w:rsidRPr="21E4ED95">
              <w:rPr>
                <w:rFonts w:ascii="Calibri" w:eastAsia="Times New Roman" w:hAnsi="Calibri" w:cs="Calibri"/>
                <w:sz w:val="20"/>
                <w:szCs w:val="20"/>
                <w:lang w:val="es-NI" w:eastAsia="es-NI"/>
              </w:rPr>
              <w:t>del MGAS.</w:t>
            </w:r>
          </w:p>
          <w:p w14:paraId="370D8E97" w14:textId="1F58B056" w:rsidR="001F6AF6" w:rsidRPr="003231FF" w:rsidRDefault="5711BCEB" w:rsidP="21E4ED95">
            <w:pPr>
              <w:numPr>
                <w:ilvl w:val="0"/>
                <w:numId w:val="38"/>
              </w:numPr>
              <w:spacing w:before="0" w:after="0" w:line="240" w:lineRule="auto"/>
              <w:contextualSpacing/>
              <w:rPr>
                <w:rFonts w:ascii="Calibri" w:eastAsia="Times New Roman" w:hAnsi="Calibri" w:cs="Calibri"/>
                <w:sz w:val="20"/>
                <w:szCs w:val="20"/>
                <w:lang w:eastAsia="es-NI"/>
              </w:rPr>
            </w:pPr>
            <w:r w:rsidRPr="21E4ED95">
              <w:rPr>
                <w:rFonts w:ascii="Calibri" w:eastAsia="Times New Roman" w:hAnsi="Calibri" w:cs="Calibri"/>
                <w:sz w:val="20"/>
                <w:szCs w:val="20"/>
                <w:lang w:eastAsia="es-NI"/>
              </w:rPr>
              <w:t xml:space="preserve">En caso de que las obras sean realizadas por contratistas, </w:t>
            </w:r>
            <w:r w:rsidR="0A807BE4" w:rsidRPr="21E4ED95">
              <w:rPr>
                <w:rFonts w:ascii="Calibri" w:eastAsia="Times New Roman" w:hAnsi="Calibri" w:cs="Calibri"/>
                <w:sz w:val="20"/>
                <w:szCs w:val="20"/>
                <w:lang w:eastAsia="es-NI"/>
              </w:rPr>
              <w:t xml:space="preserve">y de requerirse un PGAS, </w:t>
            </w:r>
            <w:r w:rsidRPr="21E4ED95">
              <w:rPr>
                <w:rFonts w:ascii="Calibri" w:eastAsia="Times New Roman" w:hAnsi="Calibri" w:cs="Calibri"/>
                <w:sz w:val="20"/>
                <w:szCs w:val="20"/>
                <w:lang w:eastAsia="es-NI"/>
              </w:rPr>
              <w:t xml:space="preserve">éstos están obligados a </w:t>
            </w:r>
            <w:r w:rsidR="4C60003B" w:rsidRPr="21E4ED95">
              <w:rPr>
                <w:rFonts w:ascii="Calibri" w:eastAsia="Times New Roman" w:hAnsi="Calibri" w:cs="Calibri"/>
                <w:sz w:val="20"/>
                <w:szCs w:val="20"/>
                <w:lang w:eastAsia="es-NI"/>
              </w:rPr>
              <w:t>identificar los riesgos</w:t>
            </w:r>
            <w:r w:rsidR="658650EB" w:rsidRPr="21E4ED95">
              <w:rPr>
                <w:rFonts w:ascii="Calibri" w:eastAsia="Times New Roman" w:hAnsi="Calibri" w:cs="Calibri"/>
                <w:sz w:val="20"/>
                <w:szCs w:val="20"/>
                <w:lang w:eastAsia="es-NI"/>
              </w:rPr>
              <w:t xml:space="preserve"> </w:t>
            </w:r>
            <w:r w:rsidR="57AF71AD" w:rsidRPr="21E4ED95">
              <w:rPr>
                <w:rFonts w:ascii="Calibri" w:eastAsia="Times New Roman" w:hAnsi="Calibri" w:cs="Calibri"/>
                <w:sz w:val="20"/>
                <w:szCs w:val="20"/>
                <w:lang w:eastAsia="es-NI"/>
              </w:rPr>
              <w:t xml:space="preserve">e </w:t>
            </w:r>
            <w:r w:rsidR="658650EB" w:rsidRPr="21E4ED95">
              <w:rPr>
                <w:rFonts w:ascii="Calibri" w:eastAsia="Times New Roman" w:hAnsi="Calibri" w:cs="Calibri"/>
                <w:sz w:val="20"/>
                <w:szCs w:val="20"/>
                <w:lang w:eastAsia="es-NI"/>
              </w:rPr>
              <w:t>impactos</w:t>
            </w:r>
            <w:r w:rsidR="4C60003B" w:rsidRPr="21E4ED95">
              <w:rPr>
                <w:rFonts w:ascii="Calibri" w:eastAsia="Times New Roman" w:hAnsi="Calibri" w:cs="Calibri"/>
                <w:sz w:val="20"/>
                <w:szCs w:val="20"/>
                <w:lang w:eastAsia="es-NI"/>
              </w:rPr>
              <w:t xml:space="preserve"> </w:t>
            </w:r>
            <w:r w:rsidR="20F2E799" w:rsidRPr="21E4ED95">
              <w:rPr>
                <w:rFonts w:ascii="Calibri" w:eastAsia="Times New Roman" w:hAnsi="Calibri" w:cs="Calibri"/>
                <w:sz w:val="20"/>
                <w:szCs w:val="20"/>
                <w:lang w:eastAsia="es-NI"/>
              </w:rPr>
              <w:t>y cumplir</w:t>
            </w:r>
            <w:r w:rsidRPr="21E4ED95">
              <w:rPr>
                <w:rFonts w:ascii="Calibri" w:eastAsia="Times New Roman" w:hAnsi="Calibri" w:cs="Calibri"/>
                <w:sz w:val="20"/>
                <w:szCs w:val="20"/>
                <w:lang w:eastAsia="es-NI"/>
              </w:rPr>
              <w:t xml:space="preserve"> con las medid</w:t>
            </w:r>
            <w:r w:rsidR="5C137B99" w:rsidRPr="21E4ED95">
              <w:rPr>
                <w:rFonts w:ascii="Calibri" w:eastAsia="Times New Roman" w:hAnsi="Calibri" w:cs="Calibri"/>
                <w:sz w:val="20"/>
                <w:szCs w:val="20"/>
                <w:lang w:eastAsia="es-NI"/>
              </w:rPr>
              <w:t>as establecidas</w:t>
            </w:r>
            <w:r w:rsidR="35CE4401" w:rsidRPr="21E4ED95">
              <w:rPr>
                <w:rFonts w:ascii="Calibri" w:eastAsia="Times New Roman" w:hAnsi="Calibri" w:cs="Calibri"/>
                <w:sz w:val="20"/>
                <w:szCs w:val="20"/>
                <w:lang w:eastAsia="es-NI"/>
              </w:rPr>
              <w:t xml:space="preserve"> en los instrumentos y guías ambientales y sociales del Proyecto</w:t>
            </w:r>
          </w:p>
        </w:tc>
      </w:tr>
      <w:tr w:rsidR="007300C5" w:rsidRPr="003231FF" w14:paraId="2AB8CEEE" w14:textId="77777777" w:rsidTr="0027524C">
        <w:trPr>
          <w:trHeight w:val="1845"/>
        </w:trPr>
        <w:tc>
          <w:tcPr>
            <w:tcW w:w="2521" w:type="dxa"/>
            <w:vMerge/>
            <w:tcBorders>
              <w:top w:val="single" w:sz="4" w:space="0" w:color="auto"/>
              <w:left w:val="single" w:sz="4" w:space="0" w:color="auto"/>
              <w:right w:val="single" w:sz="4" w:space="0" w:color="auto"/>
            </w:tcBorders>
            <w:vAlign w:val="center"/>
            <w:hideMark/>
          </w:tcPr>
          <w:p w14:paraId="6834134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30D35ACA"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tcBorders>
            <w:vAlign w:val="center"/>
            <w:hideMark/>
          </w:tcPr>
          <w:p w14:paraId="374EB75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tcBorders>
              <w:top w:val="nil"/>
              <w:left w:val="single" w:sz="4" w:space="0" w:color="auto"/>
              <w:bottom w:val="single" w:sz="4" w:space="0" w:color="auto"/>
              <w:right w:val="single" w:sz="4" w:space="0" w:color="auto"/>
            </w:tcBorders>
            <w:shd w:val="clear" w:color="auto" w:fill="auto"/>
            <w:vAlign w:val="center"/>
            <w:hideMark/>
          </w:tcPr>
          <w:p w14:paraId="61DD95FF" w14:textId="28719F4C" w:rsidR="001F6AF6" w:rsidRPr="003231FF" w:rsidRDefault="001F6AF6" w:rsidP="001F6AF6">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 xml:space="preserve">Falta de observancia o la no incorporación de los requisitos </w:t>
            </w:r>
            <w:r w:rsidR="0012014E">
              <w:rPr>
                <w:rFonts w:ascii="Calibri" w:eastAsia="Times New Roman" w:hAnsi="Calibri" w:cs="Calibri"/>
                <w:sz w:val="20"/>
                <w:szCs w:val="20"/>
                <w:lang w:val="es-NI" w:eastAsia="es-NI"/>
              </w:rPr>
              <w:t>ambientales y sociales</w:t>
            </w:r>
            <w:r w:rsidRPr="003231FF">
              <w:rPr>
                <w:rFonts w:ascii="Calibri" w:eastAsia="Times New Roman" w:hAnsi="Calibri" w:cs="Calibri"/>
                <w:sz w:val="20"/>
                <w:szCs w:val="20"/>
                <w:lang w:val="es-NI" w:eastAsia="es-NI"/>
              </w:rPr>
              <w:t xml:space="preserve"> en los diseños y planes de los subproyectos.</w:t>
            </w:r>
          </w:p>
        </w:tc>
        <w:tc>
          <w:tcPr>
            <w:tcW w:w="5887" w:type="dxa"/>
            <w:tcBorders>
              <w:top w:val="nil"/>
              <w:left w:val="nil"/>
              <w:bottom w:val="single" w:sz="4" w:space="0" w:color="auto"/>
              <w:right w:val="single" w:sz="4" w:space="0" w:color="auto"/>
            </w:tcBorders>
            <w:shd w:val="clear" w:color="auto" w:fill="auto"/>
            <w:vAlign w:val="center"/>
            <w:hideMark/>
          </w:tcPr>
          <w:p w14:paraId="0CD0335A" w14:textId="29F8E819" w:rsidR="001F6AF6" w:rsidRPr="003231FF" w:rsidRDefault="001F6AF6" w:rsidP="00457A1C">
            <w:pPr>
              <w:numPr>
                <w:ilvl w:val="0"/>
                <w:numId w:val="39"/>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Se garantizará siempre que cada uno de los </w:t>
            </w:r>
            <w:r w:rsidR="00912F5C" w:rsidRPr="003231FF">
              <w:rPr>
                <w:rFonts w:ascii="Calibri" w:eastAsia="Times New Roman" w:hAnsi="Calibri" w:cs="Calibri"/>
                <w:color w:val="000000"/>
                <w:sz w:val="20"/>
                <w:szCs w:val="20"/>
                <w:lang w:val="es-NI" w:eastAsia="es-NI"/>
              </w:rPr>
              <w:t>subproyectos cumpla</w:t>
            </w:r>
            <w:r w:rsidRPr="003231FF">
              <w:rPr>
                <w:rFonts w:ascii="Calibri" w:eastAsia="Times New Roman" w:hAnsi="Calibri" w:cs="Calibri"/>
                <w:color w:val="000000"/>
                <w:sz w:val="20"/>
                <w:szCs w:val="20"/>
                <w:lang w:val="es-NI" w:eastAsia="es-NI"/>
              </w:rPr>
              <w:t xml:space="preserve"> con la incorporación de los requisitos </w:t>
            </w:r>
            <w:r w:rsidR="008141DF">
              <w:rPr>
                <w:rFonts w:ascii="Calibri" w:eastAsia="Times New Roman" w:hAnsi="Calibri" w:cs="Calibri"/>
                <w:color w:val="000000"/>
                <w:sz w:val="20"/>
                <w:szCs w:val="20"/>
                <w:lang w:val="es-NI" w:eastAsia="es-NI"/>
              </w:rPr>
              <w:t>ambientales y sociales</w:t>
            </w:r>
            <w:r w:rsidRPr="003231FF">
              <w:rPr>
                <w:rFonts w:ascii="Calibri" w:eastAsia="Times New Roman" w:hAnsi="Calibri" w:cs="Calibri"/>
                <w:color w:val="000000"/>
                <w:sz w:val="20"/>
                <w:szCs w:val="20"/>
                <w:lang w:val="es-NI" w:eastAsia="es-NI"/>
              </w:rPr>
              <w:t xml:space="preserve"> en los diseños y planes de los subproyectos.</w:t>
            </w:r>
          </w:p>
          <w:p w14:paraId="2A4EC3C3" w14:textId="138A859B" w:rsidR="001F6AF6" w:rsidRPr="003231FF" w:rsidRDefault="3FE1AF5A" w:rsidP="00457A1C">
            <w:pPr>
              <w:numPr>
                <w:ilvl w:val="0"/>
                <w:numId w:val="39"/>
              </w:numPr>
              <w:spacing w:before="0" w:after="0" w:line="240" w:lineRule="auto"/>
              <w:contextualSpacing/>
              <w:rPr>
                <w:rFonts w:ascii="Calibri" w:eastAsia="Times New Roman" w:hAnsi="Calibri" w:cs="Calibri"/>
                <w:color w:val="000000"/>
                <w:sz w:val="20"/>
                <w:szCs w:val="20"/>
                <w:lang w:val="es-NI" w:eastAsia="es-NI"/>
              </w:rPr>
            </w:pPr>
            <w:r w:rsidRPr="21E4ED95">
              <w:rPr>
                <w:rFonts w:ascii="Calibri" w:eastAsia="Times New Roman" w:hAnsi="Calibri" w:cs="Calibri"/>
                <w:color w:val="000000" w:themeColor="text1"/>
                <w:sz w:val="20"/>
                <w:szCs w:val="20"/>
                <w:lang w:val="es-NI" w:eastAsia="es-NI"/>
              </w:rPr>
              <w:t xml:space="preserve">Los responsables de formular los subproyectos de acuerdo como </w:t>
            </w:r>
            <w:r w:rsidR="004F5D63" w:rsidRPr="21E4ED95">
              <w:rPr>
                <w:rFonts w:ascii="Calibri" w:eastAsia="Times New Roman" w:hAnsi="Calibri" w:cs="Calibri"/>
                <w:color w:val="000000" w:themeColor="text1"/>
                <w:sz w:val="20"/>
                <w:szCs w:val="20"/>
                <w:lang w:val="es-NI" w:eastAsia="es-NI"/>
              </w:rPr>
              <w:t>están</w:t>
            </w:r>
            <w:r w:rsidRPr="21E4ED95">
              <w:rPr>
                <w:rFonts w:ascii="Calibri" w:eastAsia="Times New Roman" w:hAnsi="Calibri" w:cs="Calibri"/>
                <w:color w:val="000000" w:themeColor="text1"/>
                <w:sz w:val="20"/>
                <w:szCs w:val="20"/>
                <w:lang w:val="es-NI" w:eastAsia="es-NI"/>
              </w:rPr>
              <w:t xml:space="preserve"> definidos en el Componente 5, </w:t>
            </w:r>
            <w:r w:rsidR="6868C398" w:rsidRPr="21E4ED95">
              <w:rPr>
                <w:rFonts w:ascii="Calibri" w:eastAsia="Times New Roman" w:hAnsi="Calibri" w:cs="Calibri"/>
                <w:color w:val="000000" w:themeColor="text1"/>
                <w:sz w:val="20"/>
                <w:szCs w:val="20"/>
                <w:lang w:val="es-NI" w:eastAsia="es-NI"/>
              </w:rPr>
              <w:t>r</w:t>
            </w:r>
            <w:r w:rsidR="001F6AF6" w:rsidRPr="21E4ED95">
              <w:rPr>
                <w:rFonts w:ascii="Calibri" w:eastAsia="Times New Roman" w:hAnsi="Calibri" w:cs="Calibri"/>
                <w:color w:val="000000" w:themeColor="text1"/>
                <w:sz w:val="20"/>
                <w:szCs w:val="20"/>
                <w:lang w:val="es-NI" w:eastAsia="es-NI"/>
              </w:rPr>
              <w:t>ealizar</w:t>
            </w:r>
            <w:r w:rsidR="1F0D9257" w:rsidRPr="21E4ED95">
              <w:rPr>
                <w:rFonts w:ascii="Calibri" w:eastAsia="Times New Roman" w:hAnsi="Calibri" w:cs="Calibri"/>
                <w:color w:val="000000" w:themeColor="text1"/>
                <w:sz w:val="20"/>
                <w:szCs w:val="20"/>
                <w:lang w:val="es-NI" w:eastAsia="es-NI"/>
              </w:rPr>
              <w:t>á</w:t>
            </w:r>
            <w:r w:rsidR="310093F5" w:rsidRPr="21E4ED95">
              <w:rPr>
                <w:rFonts w:ascii="Calibri" w:eastAsia="Times New Roman" w:hAnsi="Calibri" w:cs="Calibri"/>
                <w:color w:val="000000" w:themeColor="text1"/>
                <w:sz w:val="20"/>
                <w:szCs w:val="20"/>
                <w:lang w:val="es-NI" w:eastAsia="es-NI"/>
              </w:rPr>
              <w:t>n</w:t>
            </w:r>
            <w:r w:rsidR="001F6AF6" w:rsidRPr="21E4ED95">
              <w:rPr>
                <w:rFonts w:ascii="Calibri" w:eastAsia="Times New Roman" w:hAnsi="Calibri" w:cs="Calibri"/>
                <w:color w:val="000000" w:themeColor="text1"/>
                <w:sz w:val="20"/>
                <w:szCs w:val="20"/>
                <w:lang w:val="es-NI" w:eastAsia="es-NI"/>
              </w:rPr>
              <w:t xml:space="preserve"> evaluaciones y diagnósticos ambientales y sociales</w:t>
            </w:r>
            <w:r w:rsidR="3755DB1A" w:rsidRPr="21E4ED95">
              <w:rPr>
                <w:rFonts w:ascii="Calibri" w:eastAsia="Times New Roman" w:hAnsi="Calibri" w:cs="Calibri"/>
                <w:color w:val="000000" w:themeColor="text1"/>
                <w:sz w:val="20"/>
                <w:szCs w:val="20"/>
                <w:lang w:val="es-NI" w:eastAsia="es-NI"/>
              </w:rPr>
              <w:t xml:space="preserve">. </w:t>
            </w:r>
            <w:r w:rsidR="246B2D7D" w:rsidRPr="21E4ED95">
              <w:rPr>
                <w:rFonts w:ascii="Calibri" w:eastAsia="Times New Roman" w:hAnsi="Calibri" w:cs="Calibri"/>
                <w:color w:val="000000" w:themeColor="text1"/>
                <w:sz w:val="20"/>
                <w:szCs w:val="20"/>
                <w:lang w:val="es-NI" w:eastAsia="es-NI"/>
              </w:rPr>
              <w:t xml:space="preserve">Se </w:t>
            </w:r>
            <w:r w:rsidR="001F6AF6" w:rsidRPr="21E4ED95">
              <w:rPr>
                <w:rFonts w:ascii="Calibri" w:eastAsia="Times New Roman" w:hAnsi="Calibri" w:cs="Calibri"/>
                <w:color w:val="000000" w:themeColor="text1"/>
                <w:sz w:val="20"/>
                <w:szCs w:val="20"/>
                <w:lang w:val="es-NI" w:eastAsia="es-NI"/>
              </w:rPr>
              <w:t xml:space="preserve">deben de incluir en las evaluaciones ambientales mapas de riesgos de inundaciones previo a las inversiones. </w:t>
            </w:r>
          </w:p>
        </w:tc>
      </w:tr>
      <w:tr w:rsidR="007300C5" w:rsidRPr="003231FF" w14:paraId="0135431A" w14:textId="77777777" w:rsidTr="0027524C">
        <w:trPr>
          <w:trHeight w:val="1485"/>
        </w:trPr>
        <w:tc>
          <w:tcPr>
            <w:tcW w:w="2521" w:type="dxa"/>
            <w:vMerge/>
            <w:tcBorders>
              <w:top w:val="single" w:sz="4" w:space="0" w:color="auto"/>
              <w:left w:val="single" w:sz="4" w:space="0" w:color="auto"/>
              <w:right w:val="single" w:sz="4" w:space="0" w:color="auto"/>
            </w:tcBorders>
            <w:vAlign w:val="center"/>
            <w:hideMark/>
          </w:tcPr>
          <w:p w14:paraId="0EE7580E"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5C29D186"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tcBorders>
            <w:vAlign w:val="center"/>
            <w:hideMark/>
          </w:tcPr>
          <w:p w14:paraId="4B57E39C"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tcBorders>
              <w:top w:val="nil"/>
              <w:left w:val="single" w:sz="4" w:space="0" w:color="auto"/>
              <w:bottom w:val="single" w:sz="4" w:space="0" w:color="auto"/>
              <w:right w:val="single" w:sz="4" w:space="0" w:color="auto"/>
            </w:tcBorders>
            <w:shd w:val="clear" w:color="auto" w:fill="auto"/>
            <w:vAlign w:val="center"/>
            <w:hideMark/>
          </w:tcPr>
          <w:p w14:paraId="05C3C106" w14:textId="77777777" w:rsidR="001F6AF6" w:rsidRPr="003231FF" w:rsidRDefault="001F6AF6" w:rsidP="001F6AF6">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Ampliación de la frontera agrícola y presión de los recursos hídricos y hábitat naturales producto del desarrollo de subproyectos en suelos de vocación forestal.</w:t>
            </w:r>
          </w:p>
        </w:tc>
        <w:tc>
          <w:tcPr>
            <w:tcW w:w="5887" w:type="dxa"/>
            <w:tcBorders>
              <w:top w:val="nil"/>
              <w:left w:val="nil"/>
              <w:bottom w:val="single" w:sz="4" w:space="0" w:color="auto"/>
              <w:right w:val="single" w:sz="4" w:space="0" w:color="auto"/>
            </w:tcBorders>
            <w:shd w:val="clear" w:color="auto" w:fill="auto"/>
            <w:vAlign w:val="center"/>
            <w:hideMark/>
          </w:tcPr>
          <w:p w14:paraId="41D0C57E" w14:textId="321E8434" w:rsidR="001F6AF6" w:rsidRPr="003231FF" w:rsidRDefault="001F6AF6" w:rsidP="00457A1C">
            <w:pPr>
              <w:numPr>
                <w:ilvl w:val="0"/>
                <w:numId w:val="40"/>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Times New Roman" w:eastAsia="Times New Roman" w:hAnsi="Times New Roman" w:cs="Times New Roman"/>
                <w:color w:val="000000"/>
                <w:sz w:val="20"/>
                <w:szCs w:val="20"/>
                <w:lang w:val="es-NI" w:eastAsia="es-NI"/>
              </w:rPr>
              <w:t>S</w:t>
            </w:r>
            <w:r w:rsidRPr="003231FF">
              <w:rPr>
                <w:rFonts w:ascii="Calibri" w:eastAsia="Times New Roman" w:hAnsi="Calibri" w:cs="Calibri"/>
                <w:color w:val="000000"/>
                <w:sz w:val="20"/>
                <w:szCs w:val="20"/>
                <w:lang w:val="es-NI" w:eastAsia="es-NI"/>
              </w:rPr>
              <w:t>e promoverá la implementación respetando el uso actual del suelo, y en el caso de limpieza menor se promoverá el uso racional de los desechos biogénicos, en particular para su compostaje y producción de abono orgánico, que más tarde se utilizará en las labores de recuperación o restauración ambiental del Proyecto. (</w:t>
            </w:r>
            <w:r w:rsidR="00BE2341" w:rsidRPr="003231FF">
              <w:rPr>
                <w:rFonts w:ascii="Calibri" w:eastAsia="Times New Roman" w:hAnsi="Calibri" w:cs="Calibri"/>
                <w:color w:val="000000"/>
                <w:sz w:val="20"/>
                <w:szCs w:val="20"/>
                <w:lang w:val="es-NI" w:eastAsia="es-NI"/>
              </w:rPr>
              <w:t>responsables</w:t>
            </w:r>
            <w:r w:rsidRPr="003231FF">
              <w:rPr>
                <w:rFonts w:ascii="Calibri" w:eastAsia="Times New Roman" w:hAnsi="Calibri" w:cs="Calibri"/>
                <w:color w:val="000000"/>
                <w:sz w:val="20"/>
                <w:szCs w:val="20"/>
                <w:lang w:val="es-NI" w:eastAsia="es-NI"/>
              </w:rPr>
              <w:t xml:space="preserve"> Directos: Contratistas y Trabajadores Comunitarios)</w:t>
            </w:r>
          </w:p>
        </w:tc>
      </w:tr>
      <w:tr w:rsidR="007300C5" w:rsidRPr="003231FF" w14:paraId="6E74FF2F" w14:textId="77777777" w:rsidTr="00B87AEA">
        <w:trPr>
          <w:trHeight w:val="983"/>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BE521"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 y Subcomponente</w:t>
            </w:r>
          </w:p>
        </w:tc>
        <w:tc>
          <w:tcPr>
            <w:tcW w:w="11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721508"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9DA474"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Planificación</w:t>
            </w:r>
          </w:p>
        </w:tc>
        <w:tc>
          <w:tcPr>
            <w:tcW w:w="34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BADA18" w14:textId="10CDAC6F"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Daño a la salud de las comunidades y de los trabajadores, producto de todas las actividades que generen emisiones asociadas a la contaminación por </w:t>
            </w:r>
            <w:r w:rsidR="00BE2341" w:rsidRPr="003231FF">
              <w:rPr>
                <w:rFonts w:ascii="Calibri" w:eastAsia="Times New Roman" w:hAnsi="Calibri" w:cs="Calibri"/>
                <w:color w:val="000000"/>
                <w:sz w:val="20"/>
                <w:szCs w:val="20"/>
                <w:lang w:val="es-NI" w:eastAsia="es-NI"/>
              </w:rPr>
              <w:lastRenderedPageBreak/>
              <w:t>partículas</w:t>
            </w:r>
            <w:r w:rsidRPr="003231FF">
              <w:rPr>
                <w:rFonts w:ascii="Calibri" w:eastAsia="Times New Roman" w:hAnsi="Calibri" w:cs="Calibri"/>
                <w:color w:val="000000"/>
                <w:sz w:val="20"/>
                <w:szCs w:val="20"/>
                <w:lang w:val="es-NI" w:eastAsia="es-NI"/>
              </w:rPr>
              <w:t xml:space="preserve"> en suspensión, desechos sólidos y líquidos y ruido. </w:t>
            </w:r>
          </w:p>
        </w:tc>
        <w:tc>
          <w:tcPr>
            <w:tcW w:w="58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4DB065" w14:textId="1553FD0C" w:rsidR="001F6AF6" w:rsidRPr="003231FF" w:rsidRDefault="001F6AF6" w:rsidP="00457A1C">
            <w:pPr>
              <w:numPr>
                <w:ilvl w:val="0"/>
                <w:numId w:val="40"/>
              </w:numPr>
              <w:spacing w:before="0" w:after="0" w:line="240" w:lineRule="auto"/>
              <w:ind w:left="288"/>
              <w:contextualSpacing/>
              <w:rPr>
                <w:rFonts w:ascii="Times New Roman" w:eastAsia="Times New Roman" w:hAnsi="Times New Roman" w:cs="Times New Roman"/>
                <w:color w:val="000000"/>
                <w:sz w:val="20"/>
                <w:szCs w:val="20"/>
                <w:lang w:val="es-NI" w:eastAsia="es-NI"/>
              </w:rPr>
            </w:pPr>
            <w:r w:rsidRPr="21E4ED95">
              <w:rPr>
                <w:rFonts w:ascii="Calibri" w:eastAsia="Times New Roman" w:hAnsi="Calibri" w:cs="Calibri"/>
                <w:color w:val="000000" w:themeColor="text1"/>
                <w:sz w:val="20"/>
                <w:szCs w:val="20"/>
                <w:lang w:val="es-NI" w:eastAsia="es-NI"/>
              </w:rPr>
              <w:lastRenderedPageBreak/>
              <w:t>E</w:t>
            </w:r>
            <w:r w:rsidR="470FAFE3" w:rsidRPr="21E4ED95">
              <w:rPr>
                <w:rFonts w:ascii="Calibri" w:eastAsia="Times New Roman" w:hAnsi="Calibri" w:cs="Calibri"/>
                <w:color w:val="000000" w:themeColor="text1"/>
                <w:sz w:val="20"/>
                <w:szCs w:val="20"/>
                <w:lang w:val="es-NI" w:eastAsia="es-NI"/>
              </w:rPr>
              <w:t xml:space="preserve">n </w:t>
            </w:r>
            <w:r w:rsidR="3439531C" w:rsidRPr="21E4ED95">
              <w:rPr>
                <w:rFonts w:ascii="Calibri" w:eastAsia="Times New Roman" w:hAnsi="Calibri" w:cs="Calibri"/>
                <w:color w:val="000000" w:themeColor="text1"/>
                <w:sz w:val="20"/>
                <w:szCs w:val="20"/>
                <w:lang w:val="es-NI" w:eastAsia="es-NI"/>
              </w:rPr>
              <w:t>los</w:t>
            </w:r>
            <w:r w:rsidR="7CAC8DD1" w:rsidRPr="21E4ED95">
              <w:rPr>
                <w:rFonts w:ascii="Calibri" w:eastAsia="Times New Roman" w:hAnsi="Calibri" w:cs="Calibri"/>
                <w:color w:val="000000" w:themeColor="text1"/>
                <w:sz w:val="20"/>
                <w:szCs w:val="20"/>
                <w:lang w:val="es-NI" w:eastAsia="es-NI"/>
              </w:rPr>
              <w:t xml:space="preserve"> subproyectos </w:t>
            </w:r>
            <w:r w:rsidR="49EC1C98" w:rsidRPr="21E4ED95">
              <w:rPr>
                <w:rFonts w:ascii="Calibri" w:eastAsia="Times New Roman" w:hAnsi="Calibri" w:cs="Calibri"/>
                <w:color w:val="000000" w:themeColor="text1"/>
                <w:sz w:val="20"/>
                <w:szCs w:val="20"/>
                <w:lang w:val="es-NI" w:eastAsia="es-NI"/>
              </w:rPr>
              <w:t xml:space="preserve">se establecerán medidas para la gestión </w:t>
            </w:r>
            <w:r w:rsidRPr="21E4ED95">
              <w:rPr>
                <w:rFonts w:ascii="Calibri" w:eastAsia="Times New Roman" w:hAnsi="Calibri" w:cs="Calibri"/>
                <w:color w:val="000000" w:themeColor="text1"/>
                <w:sz w:val="20"/>
                <w:szCs w:val="20"/>
                <w:lang w:val="es-NI" w:eastAsia="es-NI"/>
              </w:rPr>
              <w:t xml:space="preserve">de todas las actividades que generen emisiones asociadas a la contaminación por partículas en suspensión, desechos sólidos y líquidos y </w:t>
            </w:r>
            <w:r w:rsidR="00BE2341" w:rsidRPr="21E4ED95">
              <w:rPr>
                <w:rFonts w:ascii="Calibri" w:eastAsia="Times New Roman" w:hAnsi="Calibri" w:cs="Calibri"/>
                <w:color w:val="000000" w:themeColor="text1"/>
                <w:sz w:val="20"/>
                <w:szCs w:val="20"/>
                <w:lang w:val="es-NI" w:eastAsia="es-NI"/>
              </w:rPr>
              <w:t>ruidos, basados</w:t>
            </w:r>
            <w:r w:rsidRPr="21E4ED95">
              <w:rPr>
                <w:rFonts w:ascii="Calibri" w:eastAsia="Times New Roman" w:hAnsi="Calibri" w:cs="Calibri"/>
                <w:color w:val="000000" w:themeColor="text1"/>
                <w:sz w:val="20"/>
                <w:szCs w:val="20"/>
                <w:lang w:val="es-NI" w:eastAsia="es-NI"/>
              </w:rPr>
              <w:t xml:space="preserve"> en las </w:t>
            </w:r>
            <w:r w:rsidR="50EA24B3" w:rsidRPr="21E4ED95">
              <w:rPr>
                <w:rFonts w:ascii="Calibri" w:eastAsia="Times New Roman" w:hAnsi="Calibri" w:cs="Calibri"/>
                <w:color w:val="000000" w:themeColor="text1"/>
                <w:sz w:val="20"/>
                <w:szCs w:val="20"/>
                <w:lang w:val="es-NI" w:eastAsia="es-NI"/>
              </w:rPr>
              <w:t xml:space="preserve">GMASS </w:t>
            </w:r>
            <w:r w:rsidRPr="21E4ED95">
              <w:rPr>
                <w:rFonts w:ascii="Calibri" w:eastAsia="Times New Roman" w:hAnsi="Calibri" w:cs="Calibri"/>
                <w:color w:val="000000" w:themeColor="text1"/>
                <w:sz w:val="20"/>
                <w:szCs w:val="20"/>
                <w:lang w:val="es-NI" w:eastAsia="es-NI"/>
              </w:rPr>
              <w:t xml:space="preserve">del </w:t>
            </w:r>
            <w:r w:rsidR="50EA24B3" w:rsidRPr="21E4ED95">
              <w:rPr>
                <w:rFonts w:ascii="Calibri" w:eastAsia="Times New Roman" w:hAnsi="Calibri" w:cs="Calibri"/>
                <w:color w:val="000000" w:themeColor="text1"/>
                <w:sz w:val="20"/>
                <w:szCs w:val="20"/>
                <w:lang w:val="es-NI" w:eastAsia="es-NI"/>
              </w:rPr>
              <w:t xml:space="preserve">GBM </w:t>
            </w:r>
            <w:r w:rsidRPr="21E4ED95">
              <w:rPr>
                <w:rFonts w:ascii="Calibri" w:eastAsia="Times New Roman" w:hAnsi="Calibri" w:cs="Calibri"/>
                <w:color w:val="000000" w:themeColor="text1"/>
                <w:sz w:val="20"/>
                <w:szCs w:val="20"/>
                <w:lang w:val="es-NI" w:eastAsia="es-NI"/>
              </w:rPr>
              <w:t>relativas a dichas afectaciones</w:t>
            </w:r>
          </w:p>
        </w:tc>
      </w:tr>
      <w:tr w:rsidR="006A15C9" w:rsidRPr="003231FF" w14:paraId="75E45F5A" w14:textId="77777777" w:rsidTr="0027524C">
        <w:trPr>
          <w:trHeight w:val="779"/>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EAEE1"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lastRenderedPageBreak/>
              <w:t>5.2. Mejora del estado nutricional y la inversión en las comunidades locales.</w:t>
            </w:r>
          </w:p>
        </w:tc>
        <w:tc>
          <w:tcPr>
            <w:tcW w:w="1167" w:type="dxa"/>
            <w:vMerge/>
            <w:tcBorders>
              <w:bottom w:val="single" w:sz="4" w:space="0" w:color="auto"/>
            </w:tcBorders>
            <w:vAlign w:val="center"/>
            <w:hideMark/>
          </w:tcPr>
          <w:p w14:paraId="4637AA81"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bottom w:val="single" w:sz="4" w:space="0" w:color="auto"/>
            </w:tcBorders>
            <w:vAlign w:val="center"/>
            <w:hideMark/>
          </w:tcPr>
          <w:p w14:paraId="6094FC9D"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bottom w:val="single" w:sz="4" w:space="0" w:color="auto"/>
            </w:tcBorders>
            <w:vAlign w:val="center"/>
            <w:hideMark/>
          </w:tcPr>
          <w:p w14:paraId="4EAC068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vMerge/>
            <w:vAlign w:val="center"/>
            <w:hideMark/>
          </w:tcPr>
          <w:p w14:paraId="388232D1" w14:textId="77777777" w:rsidR="001F6AF6" w:rsidRPr="003231FF" w:rsidRDefault="001F6AF6" w:rsidP="001F6AF6">
            <w:pPr>
              <w:spacing w:before="0" w:after="0" w:line="240" w:lineRule="auto"/>
              <w:jc w:val="left"/>
              <w:rPr>
                <w:rFonts w:ascii="Times New Roman" w:eastAsia="Times New Roman" w:hAnsi="Times New Roman" w:cs="Times New Roman"/>
                <w:color w:val="000000"/>
                <w:sz w:val="20"/>
                <w:szCs w:val="20"/>
                <w:lang w:val="es-NI" w:eastAsia="es-NI"/>
              </w:rPr>
            </w:pPr>
          </w:p>
        </w:tc>
      </w:tr>
      <w:tr w:rsidR="001E53CC" w:rsidRPr="003231FF" w14:paraId="67D13EAD" w14:textId="77777777" w:rsidTr="0027524C">
        <w:trPr>
          <w:trHeight w:val="1230"/>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5A20B7E0" w14:textId="39B65A2E" w:rsidR="001E53CC" w:rsidRPr="003231FF" w:rsidRDefault="001E53CC"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Pr>
                <w:rFonts w:ascii="Calibri" w:eastAsia="Times New Roman" w:hAnsi="Calibri" w:cs="Calibri"/>
                <w:color w:val="000000"/>
                <w:sz w:val="20"/>
                <w:szCs w:val="20"/>
                <w:lang w:val="es-NI" w:eastAsia="es-NI"/>
              </w:rPr>
              <w:t>;</w:t>
            </w:r>
            <w:r w:rsidRPr="003231FF">
              <w:rPr>
                <w:rFonts w:ascii="Calibri" w:eastAsia="Times New Roman" w:hAnsi="Calibri" w:cs="Calibri"/>
                <w:color w:val="000000"/>
                <w:sz w:val="20"/>
                <w:szCs w:val="20"/>
                <w:lang w:val="es-NI" w:eastAsia="es-NI"/>
              </w:rPr>
              <w:t xml:space="preserve"> y</w:t>
            </w:r>
          </w:p>
          <w:p w14:paraId="552B0152" w14:textId="1A16EAA4" w:rsidR="001E53CC" w:rsidRPr="003231FF" w:rsidRDefault="001E53CC"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 Subcomponente 5.2. Mejora del estado nutricional y la inversión en las comunidades locales</w:t>
            </w:r>
            <w:r w:rsidR="00830601">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6DDE89EB" w14:textId="77777777" w:rsidR="001E53CC" w:rsidRPr="003231FF" w:rsidRDefault="001E53CC"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0D5DE221" w14:textId="77777777" w:rsidR="001E53CC" w:rsidRPr="003231FF" w:rsidRDefault="001E53CC"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 Planificación</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65B8B2E0" w14:textId="062BBDB9" w:rsidR="001E53CC" w:rsidRPr="003231FF" w:rsidRDefault="001E53CC"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Daño a la salud de las comunidades y de los trabajadores por el manejo inadecuado de desechos generados en las áreas intervenidas por construcciones menores</w:t>
            </w:r>
            <w:r w:rsidR="0064059D">
              <w:rPr>
                <w:rFonts w:ascii="Calibri" w:eastAsia="Times New Roman" w:hAnsi="Calibri" w:cs="Calibri"/>
                <w:color w:val="000000"/>
                <w:sz w:val="20"/>
                <w:szCs w:val="20"/>
                <w:lang w:val="es-NI" w:eastAsia="es-NI"/>
              </w:rPr>
              <w:t>.</w:t>
            </w:r>
          </w:p>
        </w:tc>
        <w:tc>
          <w:tcPr>
            <w:tcW w:w="5887" w:type="dxa"/>
            <w:tcBorders>
              <w:top w:val="single" w:sz="4" w:space="0" w:color="auto"/>
              <w:left w:val="nil"/>
              <w:bottom w:val="single" w:sz="4" w:space="0" w:color="auto"/>
              <w:right w:val="single" w:sz="4" w:space="0" w:color="auto"/>
            </w:tcBorders>
            <w:shd w:val="clear" w:color="auto" w:fill="auto"/>
            <w:vAlign w:val="center"/>
            <w:hideMark/>
          </w:tcPr>
          <w:p w14:paraId="79B31FA0" w14:textId="1C93C241" w:rsidR="001E53CC" w:rsidRPr="003231FF" w:rsidRDefault="36DA776F" w:rsidP="002C3569">
            <w:pPr>
              <w:numPr>
                <w:ilvl w:val="0"/>
                <w:numId w:val="40"/>
              </w:numPr>
              <w:spacing w:before="0" w:after="0" w:line="240" w:lineRule="auto"/>
              <w:contextualSpacing/>
              <w:rPr>
                <w:rFonts w:ascii="Times New Roman" w:eastAsia="Times New Roman" w:hAnsi="Times New Roman" w:cs="Times New Roman"/>
                <w:color w:val="000000"/>
                <w:sz w:val="20"/>
                <w:szCs w:val="20"/>
                <w:lang w:val="es-NI" w:eastAsia="es-NI"/>
              </w:rPr>
            </w:pPr>
            <w:r w:rsidRPr="21E4ED95">
              <w:rPr>
                <w:rFonts w:ascii="Calibri" w:eastAsia="Times New Roman" w:hAnsi="Calibri" w:cs="Calibri"/>
                <w:color w:val="000000" w:themeColor="text1"/>
                <w:sz w:val="20"/>
                <w:szCs w:val="20"/>
                <w:lang w:val="es-NI" w:eastAsia="es-NI"/>
              </w:rPr>
              <w:t>Cuando sea necesario,</w:t>
            </w:r>
            <w:r w:rsidR="004F5D63">
              <w:rPr>
                <w:rFonts w:ascii="Calibri" w:eastAsia="Times New Roman" w:hAnsi="Calibri" w:cs="Calibri"/>
                <w:color w:val="000000" w:themeColor="text1"/>
                <w:sz w:val="20"/>
                <w:szCs w:val="20"/>
                <w:lang w:val="es-NI" w:eastAsia="es-NI"/>
              </w:rPr>
              <w:t xml:space="preserve"> </w:t>
            </w:r>
            <w:r w:rsidR="0FD446D0" w:rsidRPr="21E4ED95">
              <w:rPr>
                <w:rFonts w:ascii="Calibri" w:eastAsia="Times New Roman" w:hAnsi="Calibri" w:cs="Calibri"/>
                <w:color w:val="000000" w:themeColor="text1"/>
                <w:sz w:val="20"/>
                <w:szCs w:val="20"/>
                <w:lang w:val="es-NI" w:eastAsia="es-NI"/>
              </w:rPr>
              <w:t>los subproyectos</w:t>
            </w:r>
            <w:r w:rsidR="3D64830F" w:rsidRPr="21E4ED95">
              <w:rPr>
                <w:rFonts w:ascii="Calibri" w:eastAsia="Times New Roman" w:hAnsi="Calibri" w:cs="Calibri"/>
                <w:color w:val="000000" w:themeColor="text1"/>
                <w:sz w:val="20"/>
                <w:szCs w:val="20"/>
                <w:lang w:val="es-NI" w:eastAsia="es-NI"/>
              </w:rPr>
              <w:t xml:space="preserve"> aplicarán l</w:t>
            </w:r>
            <w:r w:rsidR="004F5D63">
              <w:rPr>
                <w:rFonts w:ascii="Calibri" w:eastAsia="Times New Roman" w:hAnsi="Calibri" w:cs="Calibri"/>
                <w:color w:val="000000" w:themeColor="text1"/>
                <w:sz w:val="20"/>
                <w:szCs w:val="20"/>
                <w:lang w:val="es-NI" w:eastAsia="es-NI"/>
              </w:rPr>
              <w:t>a</w:t>
            </w:r>
            <w:r w:rsidR="3D64830F" w:rsidRPr="21E4ED95">
              <w:rPr>
                <w:rFonts w:ascii="Calibri" w:eastAsia="Times New Roman" w:hAnsi="Calibri" w:cs="Calibri"/>
                <w:color w:val="000000" w:themeColor="text1"/>
                <w:sz w:val="20"/>
                <w:szCs w:val="20"/>
                <w:lang w:val="es-NI" w:eastAsia="es-NI"/>
              </w:rPr>
              <w:t>s medidas</w:t>
            </w:r>
            <w:r w:rsidR="004F5D63">
              <w:rPr>
                <w:rFonts w:ascii="Calibri" w:eastAsia="Times New Roman" w:hAnsi="Calibri" w:cs="Calibri"/>
                <w:color w:val="000000" w:themeColor="text1"/>
                <w:sz w:val="20"/>
                <w:szCs w:val="20"/>
                <w:lang w:val="es-NI" w:eastAsia="es-NI"/>
              </w:rPr>
              <w:t xml:space="preserve"> </w:t>
            </w:r>
            <w:r w:rsidR="3D64830F" w:rsidRPr="21E4ED95">
              <w:rPr>
                <w:rFonts w:ascii="Calibri" w:eastAsia="Times New Roman" w:hAnsi="Calibri" w:cs="Calibri"/>
                <w:color w:val="000000" w:themeColor="text1"/>
                <w:sz w:val="20"/>
                <w:szCs w:val="20"/>
                <w:lang w:val="es-NI" w:eastAsia="es-NI"/>
              </w:rPr>
              <w:t xml:space="preserve">establecidas </w:t>
            </w:r>
            <w:r w:rsidR="00914F5B">
              <w:rPr>
                <w:rFonts w:ascii="Calibri" w:eastAsia="Times New Roman" w:hAnsi="Calibri" w:cs="Calibri"/>
                <w:color w:val="000000" w:themeColor="text1"/>
                <w:sz w:val="20"/>
                <w:szCs w:val="20"/>
                <w:lang w:val="es-NI" w:eastAsia="es-NI"/>
              </w:rPr>
              <w:t xml:space="preserve">en los instrumentos correspondientes del Proyecto </w:t>
            </w:r>
            <w:r w:rsidR="3D64830F" w:rsidRPr="21E4ED95">
              <w:rPr>
                <w:rFonts w:ascii="Calibri" w:eastAsia="Times New Roman" w:hAnsi="Calibri" w:cs="Calibri"/>
                <w:color w:val="000000" w:themeColor="text1"/>
                <w:sz w:val="20"/>
                <w:szCs w:val="20"/>
                <w:lang w:val="es-NI" w:eastAsia="es-NI"/>
              </w:rPr>
              <w:t xml:space="preserve">para el manejo de </w:t>
            </w:r>
            <w:r w:rsidR="0FD446D0" w:rsidRPr="21E4ED95">
              <w:rPr>
                <w:rFonts w:ascii="Calibri" w:eastAsia="Times New Roman" w:hAnsi="Calibri" w:cs="Calibri"/>
                <w:color w:val="000000" w:themeColor="text1"/>
                <w:sz w:val="20"/>
                <w:szCs w:val="20"/>
                <w:lang w:val="es-NI" w:eastAsia="es-NI"/>
              </w:rPr>
              <w:t xml:space="preserve">y desechos comunes y/o peligrosos según normativa nacional, municipal que sean producto de las actividades de obras menores o similares. </w:t>
            </w:r>
            <w:r w:rsidR="393C512E" w:rsidRPr="21E4ED95">
              <w:rPr>
                <w:rFonts w:ascii="Calibri" w:eastAsia="Times New Roman" w:hAnsi="Calibri" w:cs="Calibri"/>
                <w:color w:val="000000" w:themeColor="text1"/>
                <w:sz w:val="20"/>
                <w:szCs w:val="20"/>
                <w:lang w:val="es-NI" w:eastAsia="es-NI"/>
              </w:rPr>
              <w:t>De igual forma se aplicar</w:t>
            </w:r>
            <w:r w:rsidR="008141DF" w:rsidRPr="21E4ED95">
              <w:rPr>
                <w:rFonts w:ascii="Calibri" w:eastAsia="Times New Roman" w:hAnsi="Calibri" w:cs="Calibri"/>
                <w:color w:val="000000" w:themeColor="text1"/>
                <w:sz w:val="20"/>
                <w:szCs w:val="20"/>
                <w:lang w:val="es-NI" w:eastAsia="es-NI"/>
              </w:rPr>
              <w:t>á</w:t>
            </w:r>
            <w:r w:rsidR="393C512E" w:rsidRPr="21E4ED95">
              <w:rPr>
                <w:rFonts w:ascii="Calibri" w:eastAsia="Times New Roman" w:hAnsi="Calibri" w:cs="Calibri"/>
                <w:color w:val="000000" w:themeColor="text1"/>
                <w:sz w:val="20"/>
                <w:szCs w:val="20"/>
                <w:lang w:val="es-NI" w:eastAsia="es-NI"/>
              </w:rPr>
              <w:t>n las medidas estipuladas en</w:t>
            </w:r>
            <w:r w:rsidR="393C512E">
              <w:t xml:space="preserve"> las </w:t>
            </w:r>
            <w:r w:rsidR="0AA49824">
              <w:t>GMASS</w:t>
            </w:r>
            <w:r w:rsidR="000846B0" w:rsidRPr="21E4ED95">
              <w:rPr>
                <w:rFonts w:ascii="Calibri" w:eastAsia="Times New Roman" w:hAnsi="Calibri" w:cs="Calibri"/>
                <w:color w:val="000000" w:themeColor="text1"/>
                <w:sz w:val="20"/>
                <w:szCs w:val="20"/>
                <w:lang w:val="es-NI" w:eastAsia="es-NI"/>
              </w:rPr>
              <w:t xml:space="preserve"> del GBM </w:t>
            </w:r>
            <w:r w:rsidR="393C512E" w:rsidRPr="21E4ED95">
              <w:rPr>
                <w:rFonts w:ascii="Calibri" w:eastAsia="Times New Roman" w:hAnsi="Calibri" w:cs="Calibri"/>
                <w:color w:val="000000" w:themeColor="text1"/>
                <w:sz w:val="20"/>
                <w:szCs w:val="20"/>
                <w:lang w:val="es-NI" w:eastAsia="es-NI"/>
              </w:rPr>
              <w:t xml:space="preserve">y a actividades agrícolas, además, de las obras menores o similares </w:t>
            </w:r>
          </w:p>
        </w:tc>
      </w:tr>
      <w:tr w:rsidR="001E53CC" w:rsidRPr="003231FF" w14:paraId="7BDF54E5" w14:textId="77777777" w:rsidTr="0027524C">
        <w:trPr>
          <w:trHeight w:val="1275"/>
        </w:trPr>
        <w:tc>
          <w:tcPr>
            <w:tcW w:w="2521" w:type="dxa"/>
            <w:vMerge/>
            <w:tcBorders>
              <w:top w:val="single" w:sz="4" w:space="0" w:color="auto"/>
              <w:left w:val="single" w:sz="4" w:space="0" w:color="auto"/>
              <w:bottom w:val="single" w:sz="4" w:space="0" w:color="auto"/>
              <w:right w:val="single" w:sz="4" w:space="0" w:color="auto"/>
            </w:tcBorders>
            <w:vAlign w:val="center"/>
            <w:hideMark/>
          </w:tcPr>
          <w:p w14:paraId="615E4EEF" w14:textId="2B6FB47F" w:rsidR="001E53CC" w:rsidRPr="003231FF" w:rsidRDefault="001E53CC" w:rsidP="001F6AF6">
            <w:pPr>
              <w:spacing w:before="0" w:after="0" w:line="240" w:lineRule="auto"/>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bottom w:val="single" w:sz="4" w:space="0" w:color="auto"/>
              <w:right w:val="single" w:sz="4" w:space="0" w:color="auto"/>
            </w:tcBorders>
            <w:vAlign w:val="center"/>
            <w:hideMark/>
          </w:tcPr>
          <w:p w14:paraId="7A0709BA" w14:textId="77777777" w:rsidR="001E53CC" w:rsidRPr="003231FF" w:rsidRDefault="001E53CC"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bottom w:val="single" w:sz="4" w:space="0" w:color="auto"/>
              <w:right w:val="single" w:sz="4" w:space="0" w:color="auto"/>
            </w:tcBorders>
            <w:vAlign w:val="center"/>
            <w:hideMark/>
          </w:tcPr>
          <w:p w14:paraId="7B0D1BC7" w14:textId="77777777" w:rsidR="001E53CC" w:rsidRPr="003231FF" w:rsidRDefault="001E53CC"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bottom w:val="single" w:sz="4" w:space="0" w:color="auto"/>
            </w:tcBorders>
            <w:vAlign w:val="center"/>
            <w:hideMark/>
          </w:tcPr>
          <w:p w14:paraId="40EFA132" w14:textId="77777777" w:rsidR="001E53CC" w:rsidRPr="003231FF" w:rsidRDefault="001E53CC"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4407D767" w14:textId="59097D24" w:rsidR="001E53CC" w:rsidRPr="003231FF" w:rsidRDefault="001E53CC" w:rsidP="00457A1C">
            <w:pPr>
              <w:numPr>
                <w:ilvl w:val="0"/>
                <w:numId w:val="40"/>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 xml:space="preserve">A través del </w:t>
            </w:r>
            <w:r>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 xml:space="preserve">royecto se financiarán bienes, capacitación, asistencia técnica, costos operativos y servicios de consultoría para la identificación de beneficiarios, organización de talleres inclusivos para el diálogo comunitario, desarrollo de capacidades y apoyo en la preparación de los </w:t>
            </w:r>
            <w:r w:rsidR="002906C8">
              <w:rPr>
                <w:rFonts w:ascii="Calibri" w:eastAsia="Times New Roman" w:hAnsi="Calibri" w:cs="Calibri"/>
                <w:color w:val="000000"/>
                <w:sz w:val="20"/>
                <w:szCs w:val="20"/>
                <w:lang w:val="es-NI" w:eastAsia="es-NI"/>
              </w:rPr>
              <w:t>PdNs</w:t>
            </w:r>
            <w:r w:rsidRPr="003231FF">
              <w:rPr>
                <w:rFonts w:ascii="Calibri" w:eastAsia="Times New Roman" w:hAnsi="Calibri" w:cs="Calibri"/>
                <w:color w:val="000000"/>
                <w:sz w:val="20"/>
                <w:szCs w:val="20"/>
                <w:lang w:val="es-NI" w:eastAsia="es-NI"/>
              </w:rPr>
              <w:t>.</w:t>
            </w:r>
          </w:p>
        </w:tc>
      </w:tr>
      <w:tr w:rsidR="009A3FE3" w:rsidRPr="003231FF" w14:paraId="6B666A65" w14:textId="77777777" w:rsidTr="0027524C">
        <w:trPr>
          <w:trHeight w:val="983"/>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41C8C429"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5.2. Mejora del estado nutricional y la inversión en las comunidades locales</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4E1A332F"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5E2A6731"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Planificación</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1BC5A9D4" w14:textId="5C12A72B"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7DED7CE3">
              <w:rPr>
                <w:rFonts w:ascii="Calibri" w:eastAsia="Times New Roman" w:hAnsi="Calibri" w:cs="Calibri"/>
                <w:color w:val="000000" w:themeColor="text1"/>
                <w:sz w:val="20"/>
                <w:szCs w:val="20"/>
                <w:lang w:val="es-NI" w:eastAsia="es-NI"/>
              </w:rPr>
              <w:t xml:space="preserve">Riesgo </w:t>
            </w:r>
            <w:r w:rsidR="00FB5D20">
              <w:rPr>
                <w:rFonts w:ascii="Calibri" w:eastAsia="Times New Roman" w:hAnsi="Calibri" w:cs="Calibri"/>
                <w:color w:val="000000" w:themeColor="text1"/>
                <w:sz w:val="20"/>
                <w:szCs w:val="20"/>
                <w:lang w:val="es-NI" w:eastAsia="es-NI"/>
              </w:rPr>
              <w:t xml:space="preserve">asociado </w:t>
            </w:r>
            <w:r w:rsidRPr="7DED7CE3">
              <w:rPr>
                <w:rFonts w:ascii="Calibri" w:eastAsia="Times New Roman" w:hAnsi="Calibri" w:cs="Calibri"/>
                <w:color w:val="000000" w:themeColor="text1"/>
                <w:sz w:val="20"/>
                <w:szCs w:val="20"/>
                <w:lang w:val="es-NI" w:eastAsia="es-NI"/>
              </w:rPr>
              <w:t xml:space="preserve">de que las áreas del </w:t>
            </w:r>
            <w:r w:rsidR="7F3B9A1B" w:rsidRPr="7DED7CE3">
              <w:rPr>
                <w:rFonts w:ascii="Calibri" w:eastAsia="Times New Roman" w:hAnsi="Calibri" w:cs="Calibri"/>
                <w:color w:val="000000" w:themeColor="text1"/>
                <w:sz w:val="20"/>
                <w:szCs w:val="20"/>
                <w:lang w:val="es-NI" w:eastAsia="es-NI"/>
              </w:rPr>
              <w:t>P</w:t>
            </w:r>
            <w:r w:rsidRPr="7DED7CE3">
              <w:rPr>
                <w:rFonts w:ascii="Calibri" w:eastAsia="Times New Roman" w:hAnsi="Calibri" w:cs="Calibri"/>
                <w:color w:val="000000" w:themeColor="text1"/>
                <w:sz w:val="20"/>
                <w:szCs w:val="20"/>
                <w:lang w:val="es-NI" w:eastAsia="es-NI"/>
              </w:rPr>
              <w:t xml:space="preserve">royecto incluyan valores de biodiversidad, </w:t>
            </w:r>
            <w:r w:rsidR="00BE2341" w:rsidRPr="7DED7CE3">
              <w:rPr>
                <w:rFonts w:ascii="Calibri" w:eastAsia="Times New Roman" w:hAnsi="Calibri" w:cs="Calibri"/>
                <w:color w:val="000000" w:themeColor="text1"/>
                <w:sz w:val="20"/>
                <w:szCs w:val="20"/>
                <w:lang w:val="es-NI" w:eastAsia="es-NI"/>
              </w:rPr>
              <w:t>hábitats</w:t>
            </w:r>
            <w:r w:rsidRPr="7DED7CE3">
              <w:rPr>
                <w:rFonts w:ascii="Calibri" w:eastAsia="Times New Roman" w:hAnsi="Calibri" w:cs="Calibri"/>
                <w:color w:val="000000" w:themeColor="text1"/>
                <w:sz w:val="20"/>
                <w:szCs w:val="20"/>
                <w:lang w:val="es-NI" w:eastAsia="es-NI"/>
              </w:rPr>
              <w:t xml:space="preserve"> modificados, naturales y críticos, así como áreas protegidas</w:t>
            </w:r>
            <w:r w:rsidR="0D0CCDC4" w:rsidRPr="7DED7CE3">
              <w:rPr>
                <w:rFonts w:ascii="Calibri" w:eastAsia="Times New Roman" w:hAnsi="Calibri" w:cs="Calibri"/>
                <w:color w:val="000000" w:themeColor="text1"/>
                <w:sz w:val="20"/>
                <w:szCs w:val="20"/>
                <w:lang w:val="es-NI" w:eastAsia="es-NI"/>
              </w:rPr>
              <w:t>.</w:t>
            </w:r>
          </w:p>
        </w:tc>
        <w:tc>
          <w:tcPr>
            <w:tcW w:w="5887" w:type="dxa"/>
            <w:tcBorders>
              <w:top w:val="nil"/>
              <w:left w:val="nil"/>
              <w:bottom w:val="single" w:sz="4" w:space="0" w:color="auto"/>
              <w:right w:val="single" w:sz="4" w:space="0" w:color="auto"/>
            </w:tcBorders>
            <w:shd w:val="clear" w:color="auto" w:fill="auto"/>
            <w:vAlign w:val="center"/>
            <w:hideMark/>
          </w:tcPr>
          <w:p w14:paraId="0910FA7E" w14:textId="52A40C57" w:rsidR="001F6AF6" w:rsidRPr="003231FF" w:rsidRDefault="001F6AF6" w:rsidP="00457A1C">
            <w:pPr>
              <w:numPr>
                <w:ilvl w:val="0"/>
                <w:numId w:val="40"/>
              </w:numPr>
              <w:spacing w:before="0" w:after="0" w:line="240" w:lineRule="auto"/>
              <w:contextualSpacing/>
              <w:rPr>
                <w:rFonts w:ascii="Times New Roman" w:eastAsia="Times New Roman" w:hAnsi="Times New Roman" w:cs="Times New Roman"/>
                <w:color w:val="000000"/>
                <w:sz w:val="20"/>
                <w:szCs w:val="20"/>
                <w:lang w:val="es-NI" w:eastAsia="es-NI"/>
              </w:rPr>
            </w:pPr>
            <w:r w:rsidRPr="7DED7CE3">
              <w:rPr>
                <w:rFonts w:ascii="Calibri" w:eastAsia="Times New Roman" w:hAnsi="Calibri" w:cs="Calibri"/>
                <w:color w:val="000000" w:themeColor="text1"/>
                <w:sz w:val="20"/>
                <w:szCs w:val="20"/>
                <w:lang w:val="es-NI" w:eastAsia="es-NI"/>
              </w:rPr>
              <w:t xml:space="preserve">El MOP contempla una serie de requisitos para las inversiones que se desarrollen </w:t>
            </w:r>
            <w:r w:rsidR="1ED95A1F" w:rsidRPr="7DED7CE3">
              <w:rPr>
                <w:rFonts w:ascii="Calibri" w:eastAsia="Times New Roman" w:hAnsi="Calibri" w:cs="Calibri"/>
                <w:color w:val="000000" w:themeColor="text1"/>
                <w:sz w:val="20"/>
                <w:szCs w:val="20"/>
                <w:lang w:val="es-NI" w:eastAsia="es-NI"/>
              </w:rPr>
              <w:t>(</w:t>
            </w:r>
            <w:r w:rsidRPr="7DED7CE3">
              <w:rPr>
                <w:rFonts w:ascii="Calibri" w:eastAsia="Times New Roman" w:hAnsi="Calibri" w:cs="Calibri"/>
                <w:color w:val="000000" w:themeColor="text1"/>
                <w:sz w:val="20"/>
                <w:szCs w:val="20"/>
                <w:lang w:val="es-NI" w:eastAsia="es-NI"/>
              </w:rPr>
              <w:t>tanto productivas como comunitarias</w:t>
            </w:r>
            <w:r w:rsidR="1ED95A1F" w:rsidRPr="7DED7CE3">
              <w:rPr>
                <w:rFonts w:ascii="Calibri" w:eastAsia="Times New Roman" w:hAnsi="Calibri" w:cs="Calibri"/>
                <w:color w:val="000000" w:themeColor="text1"/>
                <w:sz w:val="20"/>
                <w:szCs w:val="20"/>
                <w:lang w:val="es-NI" w:eastAsia="es-NI"/>
              </w:rPr>
              <w:t>)</w:t>
            </w:r>
            <w:r w:rsidRPr="7DED7CE3">
              <w:rPr>
                <w:rFonts w:ascii="Calibri" w:eastAsia="Times New Roman" w:hAnsi="Calibri" w:cs="Calibri"/>
                <w:color w:val="000000" w:themeColor="text1"/>
                <w:sz w:val="20"/>
                <w:szCs w:val="20"/>
                <w:lang w:val="es-NI" w:eastAsia="es-NI"/>
              </w:rPr>
              <w:t xml:space="preserve"> y tomará </w:t>
            </w:r>
            <w:r w:rsidR="427EF60A" w:rsidRPr="7DED7CE3">
              <w:rPr>
                <w:rFonts w:ascii="Calibri" w:eastAsia="Times New Roman" w:hAnsi="Calibri" w:cs="Calibri"/>
                <w:color w:val="000000" w:themeColor="text1"/>
                <w:sz w:val="20"/>
                <w:szCs w:val="20"/>
                <w:lang w:val="es-NI" w:eastAsia="es-NI"/>
              </w:rPr>
              <w:t xml:space="preserve">en cuenta </w:t>
            </w:r>
            <w:r w:rsidRPr="7DED7CE3">
              <w:rPr>
                <w:rFonts w:ascii="Calibri" w:eastAsia="Times New Roman" w:hAnsi="Calibri" w:cs="Calibri"/>
                <w:color w:val="000000" w:themeColor="text1"/>
                <w:sz w:val="20"/>
                <w:szCs w:val="20"/>
                <w:lang w:val="es-NI" w:eastAsia="es-NI"/>
              </w:rPr>
              <w:t>y difundirá la lista de exclusiones para subproyectos que puedan alterar dichos ecosistemas.</w:t>
            </w:r>
          </w:p>
        </w:tc>
      </w:tr>
      <w:tr w:rsidR="00C83CAB" w:rsidRPr="003231FF" w14:paraId="325EA3FC" w14:textId="77777777" w:rsidTr="0027524C">
        <w:trPr>
          <w:trHeight w:val="1110"/>
        </w:trPr>
        <w:tc>
          <w:tcPr>
            <w:tcW w:w="2521" w:type="dxa"/>
            <w:vMerge/>
            <w:tcBorders>
              <w:top w:val="single" w:sz="4" w:space="0" w:color="auto"/>
              <w:left w:val="single" w:sz="4" w:space="0" w:color="auto"/>
              <w:right w:val="single" w:sz="4" w:space="0" w:color="auto"/>
            </w:tcBorders>
            <w:vAlign w:val="center"/>
            <w:hideMark/>
          </w:tcPr>
          <w:p w14:paraId="530C8E7D"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23C33D89"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141C685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20DCAF7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4D438553" w14:textId="7A7A38C6" w:rsidR="001F6AF6" w:rsidRPr="003231FF" w:rsidRDefault="001F6AF6" w:rsidP="00457A1C">
            <w:pPr>
              <w:numPr>
                <w:ilvl w:val="0"/>
                <w:numId w:val="40"/>
              </w:numPr>
              <w:spacing w:before="0" w:after="0" w:line="240" w:lineRule="auto"/>
              <w:contextualSpacing/>
              <w:rPr>
                <w:rFonts w:ascii="Times New Roman" w:eastAsia="Times New Roman" w:hAnsi="Times New Roman" w:cs="Times New Roman"/>
                <w:sz w:val="20"/>
                <w:szCs w:val="20"/>
                <w:lang w:val="es-NI" w:eastAsia="es-NI"/>
              </w:rPr>
            </w:pPr>
            <w:r w:rsidRPr="003231FF">
              <w:rPr>
                <w:rFonts w:ascii="Calibri" w:eastAsia="Times New Roman" w:hAnsi="Calibri" w:cs="Calibri"/>
                <w:sz w:val="20"/>
                <w:szCs w:val="20"/>
                <w:lang w:val="es-NI" w:eastAsia="es-NI"/>
              </w:rPr>
              <w:t>La UEP debe de garantizar que se apoyarán inversiones climáticamente inteligentes desde el punto de vista climático y nutricional a lo largo de las fases de producción, procesamiento y postcosecha.</w:t>
            </w:r>
          </w:p>
        </w:tc>
      </w:tr>
      <w:tr w:rsidR="001F6AF6" w:rsidRPr="003231FF" w14:paraId="17FAEDCA" w14:textId="77777777" w:rsidTr="00B87AEA">
        <w:trPr>
          <w:trHeight w:val="1442"/>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C5C46C" w14:textId="2FBD2F6D"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5.2. Mejora del estado nutricional y la inversión en las comunidades locales</w:t>
            </w:r>
            <w:r w:rsidR="009F525E">
              <w:rPr>
                <w:rFonts w:ascii="Calibri" w:eastAsia="Times New Roman" w:hAnsi="Calibri" w:cs="Calibri"/>
                <w:color w:val="000000"/>
                <w:sz w:val="20"/>
                <w:szCs w:val="20"/>
                <w:lang w:val="es-NI" w:eastAsia="es-NI"/>
              </w:rPr>
              <w:t>.</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050D6730"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6E3C4AF7" w14:textId="77777777" w:rsidR="001F6AF6" w:rsidRPr="00BE2341" w:rsidRDefault="001F6AF6" w:rsidP="001F6AF6">
            <w:pPr>
              <w:spacing w:before="0" w:after="0" w:line="240" w:lineRule="auto"/>
              <w:jc w:val="center"/>
              <w:rPr>
                <w:rFonts w:ascii="Calibri" w:eastAsia="Times New Roman" w:hAnsi="Calibri" w:cs="Calibri"/>
                <w:sz w:val="20"/>
                <w:szCs w:val="20"/>
                <w:lang w:val="es-NI" w:eastAsia="es-NI"/>
              </w:rPr>
            </w:pPr>
            <w:r w:rsidRPr="00BE2341">
              <w:rPr>
                <w:rFonts w:ascii="Calibri" w:eastAsia="Times New Roman" w:hAnsi="Calibri" w:cs="Calibri"/>
                <w:sz w:val="20"/>
                <w:szCs w:val="20"/>
                <w:lang w:val="es-NI" w:eastAsia="es-NI"/>
              </w:rPr>
              <w:t xml:space="preserve"> Planificación</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1A14DE38" w14:textId="3C8AC917" w:rsidR="001F6AF6" w:rsidRPr="00BE2341" w:rsidRDefault="001F6AF6" w:rsidP="001F6AF6">
            <w:pPr>
              <w:spacing w:before="0" w:after="0" w:line="240" w:lineRule="auto"/>
              <w:rPr>
                <w:rFonts w:ascii="Calibri" w:eastAsia="Times New Roman" w:hAnsi="Calibri" w:cs="Calibri"/>
                <w:sz w:val="20"/>
                <w:szCs w:val="20"/>
                <w:lang w:val="es-NI" w:eastAsia="es-NI"/>
              </w:rPr>
            </w:pPr>
            <w:r w:rsidRPr="00BE2341">
              <w:rPr>
                <w:rFonts w:ascii="Calibri" w:eastAsia="Times New Roman" w:hAnsi="Calibri" w:cs="Calibri"/>
                <w:sz w:val="20"/>
                <w:szCs w:val="20"/>
                <w:lang w:val="es-NI" w:eastAsia="es-NI"/>
              </w:rPr>
              <w:t xml:space="preserve">Riesgo de movimiento importante de tierra o excavación generen </w:t>
            </w:r>
            <w:r w:rsidR="00BE2341" w:rsidRPr="00BE2341">
              <w:rPr>
                <w:rFonts w:ascii="Calibri" w:eastAsia="Times New Roman" w:hAnsi="Calibri" w:cs="Calibri"/>
                <w:sz w:val="20"/>
                <w:szCs w:val="20"/>
                <w:lang w:val="es-NI" w:eastAsia="es-NI"/>
              </w:rPr>
              <w:t>o modifiquen</w:t>
            </w:r>
            <w:r w:rsidRPr="00BE2341">
              <w:rPr>
                <w:rFonts w:ascii="Calibri" w:eastAsia="Times New Roman" w:hAnsi="Calibri" w:cs="Calibri"/>
                <w:sz w:val="20"/>
                <w:szCs w:val="20"/>
                <w:lang w:val="es-NI" w:eastAsia="es-NI"/>
              </w:rPr>
              <w:t xml:space="preserve"> negativamente las características naturales y paisajes con algún nivel de importancia ambiental o cultural</w:t>
            </w:r>
            <w:r w:rsidR="00DE5A92">
              <w:rPr>
                <w:rFonts w:ascii="Calibri" w:eastAsia="Times New Roman" w:hAnsi="Calibri" w:cs="Calibri"/>
                <w:sz w:val="20"/>
                <w:szCs w:val="20"/>
                <w:lang w:val="es-NI" w:eastAsia="es-NI"/>
              </w:rPr>
              <w:t>.</w:t>
            </w:r>
            <w:r w:rsidRPr="00BE2341">
              <w:rPr>
                <w:rFonts w:ascii="Calibri" w:eastAsia="Times New Roman" w:hAnsi="Calibri" w:cs="Calibri"/>
                <w:sz w:val="20"/>
                <w:szCs w:val="20"/>
                <w:lang w:val="es-NI" w:eastAsia="es-NI"/>
              </w:rPr>
              <w:t xml:space="preserve"> </w:t>
            </w:r>
          </w:p>
        </w:tc>
        <w:tc>
          <w:tcPr>
            <w:tcW w:w="5887" w:type="dxa"/>
            <w:tcBorders>
              <w:top w:val="nil"/>
              <w:left w:val="nil"/>
              <w:bottom w:val="single" w:sz="4" w:space="0" w:color="auto"/>
              <w:right w:val="single" w:sz="4" w:space="0" w:color="auto"/>
            </w:tcBorders>
            <w:shd w:val="clear" w:color="auto" w:fill="auto"/>
            <w:vAlign w:val="center"/>
            <w:hideMark/>
          </w:tcPr>
          <w:p w14:paraId="2D9DC0D1" w14:textId="399286A7" w:rsidR="001F6AF6" w:rsidRPr="003231FF" w:rsidRDefault="001F6AF6" w:rsidP="00457A1C">
            <w:pPr>
              <w:numPr>
                <w:ilvl w:val="0"/>
                <w:numId w:val="40"/>
              </w:numPr>
              <w:spacing w:before="0" w:after="0" w:line="240" w:lineRule="auto"/>
              <w:contextualSpacing/>
              <w:rPr>
                <w:rFonts w:ascii="Times New Roman" w:eastAsia="Times New Roman" w:hAnsi="Times New Roman" w:cs="Times New Roman"/>
                <w:sz w:val="20"/>
                <w:szCs w:val="20"/>
                <w:lang w:val="es-NI" w:eastAsia="es-NI"/>
              </w:rPr>
            </w:pPr>
            <w:r w:rsidRPr="7DED7CE3">
              <w:rPr>
                <w:rFonts w:ascii="Calibri" w:eastAsia="Times New Roman" w:hAnsi="Calibri" w:cs="Calibri"/>
                <w:sz w:val="20"/>
                <w:szCs w:val="20"/>
                <w:lang w:val="es-NI" w:eastAsia="es-NI"/>
              </w:rPr>
              <w:t xml:space="preserve">Desarrollar un Procedimiento de hallazgos culturales </w:t>
            </w:r>
            <w:r w:rsidR="00BE2341" w:rsidRPr="7DED7CE3">
              <w:rPr>
                <w:rFonts w:ascii="Calibri" w:eastAsia="Times New Roman" w:hAnsi="Calibri" w:cs="Calibri"/>
                <w:sz w:val="20"/>
                <w:szCs w:val="20"/>
                <w:lang w:val="es-NI" w:eastAsia="es-NI"/>
              </w:rPr>
              <w:t>fortuitos con</w:t>
            </w:r>
            <w:r w:rsidRPr="7DED7CE3">
              <w:rPr>
                <w:rFonts w:ascii="Calibri" w:eastAsia="Times New Roman" w:hAnsi="Calibri" w:cs="Calibri"/>
                <w:sz w:val="20"/>
                <w:szCs w:val="20"/>
                <w:lang w:val="es-NI" w:eastAsia="es-NI"/>
              </w:rPr>
              <w:t xml:space="preserve"> base en el modelo incluido en el anexo al MGAS matriz del Proyecto y del </w:t>
            </w:r>
            <w:r w:rsidR="0A0ABCFE" w:rsidRPr="7DED7CE3">
              <w:rPr>
                <w:rFonts w:ascii="Calibri" w:eastAsia="Times New Roman" w:hAnsi="Calibri" w:cs="Calibri"/>
                <w:sz w:val="20"/>
                <w:szCs w:val="20"/>
                <w:lang w:val="es-NI" w:eastAsia="es-NI"/>
              </w:rPr>
              <w:t>IHAH</w:t>
            </w:r>
            <w:r w:rsidR="633316B2" w:rsidRPr="7DED7CE3">
              <w:rPr>
                <w:rFonts w:ascii="Calibri" w:eastAsia="Times New Roman" w:hAnsi="Calibri" w:cs="Calibri"/>
                <w:sz w:val="20"/>
                <w:szCs w:val="20"/>
                <w:lang w:val="es-NI" w:eastAsia="es-NI"/>
              </w:rPr>
              <w:t>.</w:t>
            </w:r>
            <w:r w:rsidRPr="7DED7CE3">
              <w:rPr>
                <w:rFonts w:ascii="Calibri" w:eastAsia="Times New Roman" w:hAnsi="Calibri" w:cs="Calibri"/>
                <w:sz w:val="20"/>
                <w:szCs w:val="20"/>
                <w:lang w:val="es-NI" w:eastAsia="es-NI"/>
              </w:rPr>
              <w:t xml:space="preserve"> </w:t>
            </w:r>
            <w:r w:rsidR="633316B2" w:rsidRPr="7DED7CE3">
              <w:rPr>
                <w:rFonts w:ascii="Calibri" w:eastAsia="Times New Roman" w:hAnsi="Calibri" w:cs="Calibri"/>
                <w:sz w:val="20"/>
                <w:szCs w:val="20"/>
                <w:lang w:val="es-NI" w:eastAsia="es-NI"/>
              </w:rPr>
              <w:t>T</w:t>
            </w:r>
            <w:r w:rsidRPr="7DED7CE3">
              <w:rPr>
                <w:rFonts w:ascii="Calibri" w:eastAsia="Times New Roman" w:hAnsi="Calibri" w:cs="Calibri"/>
                <w:sz w:val="20"/>
                <w:szCs w:val="20"/>
                <w:lang w:val="es-NI" w:eastAsia="es-NI"/>
              </w:rPr>
              <w:t>ambién se considerarán criterios de volúmenes de remoción, áreas declaradas y/o espacios de interés cultural</w:t>
            </w:r>
            <w:r w:rsidR="5E7B56C8" w:rsidRPr="7DED7CE3">
              <w:rPr>
                <w:rFonts w:ascii="Calibri" w:eastAsia="Times New Roman" w:hAnsi="Calibri" w:cs="Calibri"/>
                <w:sz w:val="20"/>
                <w:szCs w:val="20"/>
                <w:lang w:val="es-NI" w:eastAsia="es-NI"/>
              </w:rPr>
              <w:t>.</w:t>
            </w:r>
          </w:p>
        </w:tc>
      </w:tr>
      <w:tr w:rsidR="001F6AF6" w:rsidRPr="003231FF" w14:paraId="0AE7928F" w14:textId="77777777" w:rsidTr="0027524C">
        <w:trPr>
          <w:trHeight w:val="2018"/>
        </w:trPr>
        <w:tc>
          <w:tcPr>
            <w:tcW w:w="2521" w:type="dxa"/>
            <w:tcBorders>
              <w:top w:val="nil"/>
              <w:left w:val="single" w:sz="4" w:space="0" w:color="auto"/>
              <w:bottom w:val="single" w:sz="4" w:space="0" w:color="auto"/>
              <w:right w:val="single" w:sz="4" w:space="0" w:color="auto"/>
            </w:tcBorders>
            <w:shd w:val="clear" w:color="auto" w:fill="auto"/>
            <w:vAlign w:val="center"/>
            <w:hideMark/>
          </w:tcPr>
          <w:p w14:paraId="10812C63" w14:textId="454482D1"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lastRenderedPageBreak/>
              <w:t>Subcomponente 5.1. Fortalecimiento organizativo y apoyo a las alianzas productivas, Subcomponente 5.2. Mejora del estado nutricional y la inversión en las comunidades locales</w:t>
            </w:r>
            <w:r w:rsidR="009F525E">
              <w:rPr>
                <w:rFonts w:ascii="Calibri" w:eastAsia="Times New Roman" w:hAnsi="Calibri" w:cs="Calibri"/>
                <w:color w:val="000000"/>
                <w:sz w:val="20"/>
                <w:szCs w:val="20"/>
                <w:lang w:val="es-NI" w:eastAsia="es-NI"/>
              </w:rPr>
              <w:t>.</w:t>
            </w:r>
            <w:r w:rsidRPr="003231FF">
              <w:rPr>
                <w:rFonts w:ascii="Calibri" w:eastAsia="Times New Roman" w:hAnsi="Calibri" w:cs="Calibri"/>
                <w:color w:val="000000"/>
                <w:sz w:val="20"/>
                <w:szCs w:val="20"/>
                <w:lang w:val="es-NI" w:eastAsia="es-NI"/>
              </w:rPr>
              <w:t xml:space="preserve"> </w:t>
            </w:r>
          </w:p>
        </w:tc>
        <w:tc>
          <w:tcPr>
            <w:tcW w:w="1167" w:type="dxa"/>
            <w:tcBorders>
              <w:top w:val="nil"/>
              <w:left w:val="nil"/>
              <w:bottom w:val="single" w:sz="4" w:space="0" w:color="auto"/>
              <w:right w:val="single" w:sz="4" w:space="0" w:color="auto"/>
            </w:tcBorders>
            <w:shd w:val="clear" w:color="auto" w:fill="auto"/>
            <w:vAlign w:val="center"/>
            <w:hideMark/>
          </w:tcPr>
          <w:p w14:paraId="469088D0"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nil"/>
              <w:left w:val="nil"/>
              <w:bottom w:val="single" w:sz="4" w:space="0" w:color="auto"/>
              <w:right w:val="single" w:sz="4" w:space="0" w:color="auto"/>
            </w:tcBorders>
            <w:shd w:val="clear" w:color="auto" w:fill="auto"/>
            <w:vAlign w:val="center"/>
            <w:hideMark/>
          </w:tcPr>
          <w:p w14:paraId="31DD6BE7" w14:textId="77777777" w:rsidR="001F6AF6" w:rsidRPr="00BE2341" w:rsidRDefault="001F6AF6" w:rsidP="001F6AF6">
            <w:pPr>
              <w:spacing w:before="0" w:after="0" w:line="240" w:lineRule="auto"/>
              <w:jc w:val="center"/>
              <w:rPr>
                <w:rFonts w:ascii="Calibri" w:eastAsia="Times New Roman" w:hAnsi="Calibri" w:cs="Calibri"/>
                <w:sz w:val="20"/>
                <w:szCs w:val="20"/>
                <w:lang w:val="es-NI" w:eastAsia="es-NI"/>
              </w:rPr>
            </w:pPr>
            <w:r w:rsidRPr="00BE2341">
              <w:rPr>
                <w:rFonts w:ascii="Calibri" w:eastAsia="Times New Roman" w:hAnsi="Calibri" w:cs="Calibri"/>
                <w:sz w:val="20"/>
                <w:szCs w:val="20"/>
                <w:lang w:val="es-NI" w:eastAsia="es-NI"/>
              </w:rPr>
              <w:t>Operaciones</w:t>
            </w:r>
          </w:p>
        </w:tc>
        <w:tc>
          <w:tcPr>
            <w:tcW w:w="3468" w:type="dxa"/>
            <w:tcBorders>
              <w:top w:val="nil"/>
              <w:left w:val="nil"/>
              <w:bottom w:val="single" w:sz="4" w:space="0" w:color="auto"/>
              <w:right w:val="single" w:sz="4" w:space="0" w:color="auto"/>
            </w:tcBorders>
            <w:shd w:val="clear" w:color="auto" w:fill="auto"/>
            <w:vAlign w:val="center"/>
            <w:hideMark/>
          </w:tcPr>
          <w:p w14:paraId="16815CAE"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Deterioro e impactos negativos a lo hábitat naturales terrestres asociados con la producción primaria y el procesamiento de las cadenas de valor (uso del agua para: riego, y procesamiento), manejo de agroquímicos, emisiones atmosféricas del almacenamiento en frío (Centros de acopio, por ejemplo) y de agro logística, el manejo y la eliminación de desechos y aguas residuales. </w:t>
            </w:r>
          </w:p>
        </w:tc>
        <w:tc>
          <w:tcPr>
            <w:tcW w:w="5887" w:type="dxa"/>
            <w:tcBorders>
              <w:top w:val="nil"/>
              <w:left w:val="nil"/>
              <w:bottom w:val="single" w:sz="4" w:space="0" w:color="auto"/>
              <w:right w:val="single" w:sz="4" w:space="0" w:color="auto"/>
            </w:tcBorders>
            <w:shd w:val="clear" w:color="auto" w:fill="auto"/>
            <w:vAlign w:val="center"/>
            <w:hideMark/>
          </w:tcPr>
          <w:p w14:paraId="7BCD37EE" w14:textId="4A7EB495" w:rsidR="001F6AF6" w:rsidRPr="003231FF" w:rsidRDefault="001F6AF6" w:rsidP="00457A1C">
            <w:pPr>
              <w:numPr>
                <w:ilvl w:val="0"/>
                <w:numId w:val="40"/>
              </w:numPr>
              <w:spacing w:before="0" w:after="0" w:line="240" w:lineRule="auto"/>
              <w:contextualSpacing/>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 xml:space="preserve">Cualquier inversión financiada bajo el </w:t>
            </w:r>
            <w:r w:rsidR="00D6010F">
              <w:rPr>
                <w:rFonts w:ascii="Calibri" w:eastAsia="Times New Roman" w:hAnsi="Calibri" w:cs="Calibri"/>
                <w:sz w:val="20"/>
                <w:szCs w:val="20"/>
                <w:lang w:val="es-NI" w:eastAsia="es-NI"/>
              </w:rPr>
              <w:t>P</w:t>
            </w:r>
            <w:r w:rsidRPr="003231FF">
              <w:rPr>
                <w:rFonts w:ascii="Calibri" w:eastAsia="Times New Roman" w:hAnsi="Calibri" w:cs="Calibri"/>
                <w:sz w:val="20"/>
                <w:szCs w:val="20"/>
                <w:lang w:val="es-NI" w:eastAsia="es-NI"/>
              </w:rPr>
              <w:t>royecto será evaluada por su potencial de causar impactos negativos a los hábitats naturales terrestres y acuáticos según los procedimientos del MGAS y el marco legal ambiental nacional</w:t>
            </w:r>
            <w:r w:rsidR="00B23630">
              <w:rPr>
                <w:rFonts w:ascii="Calibri" w:eastAsia="Times New Roman" w:hAnsi="Calibri" w:cs="Calibri"/>
                <w:sz w:val="20"/>
                <w:szCs w:val="20"/>
                <w:lang w:val="es-NI" w:eastAsia="es-NI"/>
              </w:rPr>
              <w:t xml:space="preserve"> aplicables</w:t>
            </w:r>
            <w:r w:rsidR="003E6E6F">
              <w:rPr>
                <w:rFonts w:ascii="Calibri" w:eastAsia="Times New Roman" w:hAnsi="Calibri" w:cs="Calibri"/>
                <w:sz w:val="20"/>
                <w:szCs w:val="20"/>
                <w:lang w:val="es-NI" w:eastAsia="es-NI"/>
              </w:rPr>
              <w:t>.</w:t>
            </w:r>
          </w:p>
        </w:tc>
      </w:tr>
      <w:tr w:rsidR="009A3FE3" w:rsidRPr="003231FF" w14:paraId="5791F8C1" w14:textId="77777777" w:rsidTr="0027524C">
        <w:trPr>
          <w:trHeight w:val="1020"/>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70EE3D68"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 Subcomponente 5.2. Mejora del estado nutricional y la inversión en las comunidades locales.</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7EB6A73A"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403A645D" w14:textId="77777777" w:rsidR="001F6AF6" w:rsidRPr="00BE2341" w:rsidRDefault="001F6AF6" w:rsidP="001F6AF6">
            <w:pPr>
              <w:spacing w:before="0" w:after="0" w:line="240" w:lineRule="auto"/>
              <w:jc w:val="center"/>
              <w:rPr>
                <w:rFonts w:ascii="Calibri" w:eastAsia="Times New Roman" w:hAnsi="Calibri" w:cs="Calibri"/>
                <w:sz w:val="20"/>
                <w:szCs w:val="20"/>
                <w:lang w:val="es-NI" w:eastAsia="es-NI"/>
              </w:rPr>
            </w:pPr>
            <w:r w:rsidRPr="00BE2341">
              <w:rPr>
                <w:rFonts w:ascii="Calibri" w:eastAsia="Times New Roman" w:hAnsi="Calibri" w:cs="Calibri"/>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1B292D36"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Riesgos de inundación que afecte a las comunidades y las actividades productivas de la zona de intervención.</w:t>
            </w:r>
          </w:p>
        </w:tc>
        <w:tc>
          <w:tcPr>
            <w:tcW w:w="5887" w:type="dxa"/>
            <w:tcBorders>
              <w:top w:val="single" w:sz="4" w:space="0" w:color="auto"/>
              <w:left w:val="nil"/>
              <w:bottom w:val="single" w:sz="4" w:space="0" w:color="auto"/>
              <w:right w:val="single" w:sz="4" w:space="0" w:color="auto"/>
            </w:tcBorders>
            <w:shd w:val="clear" w:color="auto" w:fill="auto"/>
            <w:vAlign w:val="center"/>
            <w:hideMark/>
          </w:tcPr>
          <w:p w14:paraId="15B839E6" w14:textId="77777777" w:rsidR="001F6AF6" w:rsidRPr="003231FF" w:rsidRDefault="001F6AF6" w:rsidP="00457A1C">
            <w:pPr>
              <w:numPr>
                <w:ilvl w:val="0"/>
                <w:numId w:val="40"/>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Desarrollar un procedimiento de respuesta a emergencias que incluya la manera de proceder ante fenómenos climatológicos adversos como deslaves, deslizamientos, inundaciones, entre otros. </w:t>
            </w:r>
          </w:p>
        </w:tc>
      </w:tr>
      <w:tr w:rsidR="003D7F7E" w:rsidRPr="003231FF" w14:paraId="2C001C00" w14:textId="77777777" w:rsidTr="0027524C">
        <w:trPr>
          <w:trHeight w:val="660"/>
        </w:trPr>
        <w:tc>
          <w:tcPr>
            <w:tcW w:w="2521" w:type="dxa"/>
            <w:vMerge/>
            <w:tcBorders>
              <w:top w:val="single" w:sz="4" w:space="0" w:color="auto"/>
              <w:left w:val="single" w:sz="4" w:space="0" w:color="auto"/>
              <w:bottom w:val="single" w:sz="4" w:space="0" w:color="auto"/>
              <w:right w:val="single" w:sz="4" w:space="0" w:color="auto"/>
            </w:tcBorders>
            <w:vAlign w:val="center"/>
            <w:hideMark/>
          </w:tcPr>
          <w:p w14:paraId="1600F9E7"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bottom w:val="single" w:sz="4" w:space="0" w:color="auto"/>
              <w:right w:val="single" w:sz="4" w:space="0" w:color="auto"/>
            </w:tcBorders>
            <w:vAlign w:val="center"/>
            <w:hideMark/>
          </w:tcPr>
          <w:p w14:paraId="3E7FDB1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bottom w:val="single" w:sz="4" w:space="0" w:color="auto"/>
              <w:right w:val="single" w:sz="4" w:space="0" w:color="auto"/>
            </w:tcBorders>
            <w:vAlign w:val="center"/>
            <w:hideMark/>
          </w:tcPr>
          <w:p w14:paraId="4A043EAB" w14:textId="77777777" w:rsidR="001F6AF6" w:rsidRPr="00BE2341" w:rsidRDefault="001F6AF6" w:rsidP="001F6AF6">
            <w:pPr>
              <w:spacing w:before="0" w:after="0" w:line="240" w:lineRule="auto"/>
              <w:jc w:val="left"/>
              <w:rPr>
                <w:rFonts w:ascii="Calibri" w:eastAsia="Times New Roman" w:hAnsi="Calibri" w:cs="Calibri"/>
                <w:sz w:val="20"/>
                <w:szCs w:val="20"/>
                <w:lang w:val="es-NI" w:eastAsia="es-NI"/>
              </w:rPr>
            </w:pPr>
          </w:p>
        </w:tc>
        <w:tc>
          <w:tcPr>
            <w:tcW w:w="3468" w:type="dxa"/>
            <w:vMerge/>
            <w:tcBorders>
              <w:top w:val="single" w:sz="4" w:space="0" w:color="auto"/>
              <w:left w:val="single" w:sz="4" w:space="0" w:color="auto"/>
              <w:bottom w:val="single" w:sz="4" w:space="0" w:color="auto"/>
            </w:tcBorders>
            <w:vAlign w:val="center"/>
            <w:hideMark/>
          </w:tcPr>
          <w:p w14:paraId="1FE50D0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07B8A" w14:textId="77777777" w:rsidR="001F6AF6" w:rsidRPr="003231FF" w:rsidRDefault="001F6AF6" w:rsidP="00457A1C">
            <w:pPr>
              <w:numPr>
                <w:ilvl w:val="0"/>
                <w:numId w:val="40"/>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Capacitar y su</w:t>
            </w:r>
            <w:r w:rsidRPr="003231FF">
              <w:rPr>
                <w:rFonts w:ascii="Calibri" w:eastAsia="Times New Roman" w:hAnsi="Calibri" w:cs="Calibri"/>
                <w:sz w:val="20"/>
                <w:szCs w:val="20"/>
                <w:lang w:val="es-NI" w:eastAsia="es-NI"/>
              </w:rPr>
              <w:t>pervisar a los trabajadores para aplicar dicho Procedimiento y coordinar con COPECO y CODEM.</w:t>
            </w:r>
          </w:p>
        </w:tc>
      </w:tr>
      <w:tr w:rsidR="007300C5" w:rsidRPr="003231FF" w14:paraId="497D47CE" w14:textId="77777777" w:rsidTr="0027524C">
        <w:trPr>
          <w:trHeight w:val="1365"/>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1B3EEEB0" w14:textId="79E29736"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 Subcomponente 5.2. Mejora del estado nutricional y la inversión en las comunidades locales</w:t>
            </w:r>
            <w:r w:rsidR="00DA3563">
              <w:rPr>
                <w:rFonts w:ascii="Calibri" w:eastAsia="Times New Roman" w:hAnsi="Calibri" w:cs="Calibri"/>
                <w:color w:val="000000"/>
                <w:sz w:val="20"/>
                <w:szCs w:val="20"/>
                <w:lang w:val="es-NI" w:eastAsia="es-NI"/>
              </w:rPr>
              <w:t>.</w:t>
            </w:r>
            <w:r w:rsidRPr="003231FF">
              <w:rPr>
                <w:rFonts w:ascii="Calibri" w:eastAsia="Times New Roman" w:hAnsi="Calibri" w:cs="Calibri"/>
                <w:color w:val="000000"/>
                <w:sz w:val="20"/>
                <w:szCs w:val="20"/>
                <w:lang w:val="es-NI" w:eastAsia="es-NI"/>
              </w:rPr>
              <w:t xml:space="preserve"> </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5857A2BD"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350B0D78" w14:textId="77777777" w:rsidR="001F6AF6" w:rsidRPr="00BE2341" w:rsidRDefault="001F6AF6" w:rsidP="001F6AF6">
            <w:pPr>
              <w:spacing w:before="0" w:after="0" w:line="240" w:lineRule="auto"/>
              <w:jc w:val="center"/>
              <w:rPr>
                <w:rFonts w:ascii="Calibri" w:eastAsia="Times New Roman" w:hAnsi="Calibri" w:cs="Calibri"/>
                <w:sz w:val="20"/>
                <w:szCs w:val="20"/>
                <w:lang w:val="es-NI" w:eastAsia="es-NI"/>
              </w:rPr>
            </w:pPr>
            <w:r w:rsidRPr="00BE2341">
              <w:rPr>
                <w:rFonts w:ascii="Calibri" w:eastAsia="Times New Roman" w:hAnsi="Calibri" w:cs="Calibri"/>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04108226" w14:textId="6B2A1BB0"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4BAF2CDA">
              <w:rPr>
                <w:rFonts w:ascii="Calibri" w:eastAsia="Times New Roman" w:hAnsi="Calibri" w:cs="Calibri"/>
                <w:color w:val="000000" w:themeColor="text1"/>
                <w:sz w:val="20"/>
                <w:szCs w:val="20"/>
                <w:lang w:val="es-NI" w:eastAsia="es-NI"/>
              </w:rPr>
              <w:t>Riesgo de pérdidas de cosechas e insumos por inundaciones, deslaves, sequías u otros fenómenos naturales recurrentes en las zonas de intervención</w:t>
            </w:r>
            <w:r w:rsidR="005E07CB">
              <w:rPr>
                <w:rFonts w:ascii="Calibri" w:eastAsia="Times New Roman" w:hAnsi="Calibri" w:cs="Calibri"/>
                <w:color w:val="000000" w:themeColor="text1"/>
                <w:sz w:val="20"/>
                <w:szCs w:val="20"/>
                <w:lang w:val="es-NI" w:eastAsia="es-NI"/>
              </w:rPr>
              <w:t>.</w:t>
            </w:r>
          </w:p>
        </w:tc>
        <w:tc>
          <w:tcPr>
            <w:tcW w:w="5887" w:type="dxa"/>
            <w:vMerge w:val="restart"/>
            <w:tcBorders>
              <w:top w:val="single" w:sz="4" w:space="0" w:color="auto"/>
              <w:left w:val="single" w:sz="4" w:space="0" w:color="auto"/>
              <w:right w:val="single" w:sz="4" w:space="0" w:color="auto"/>
            </w:tcBorders>
            <w:shd w:val="clear" w:color="auto" w:fill="auto"/>
            <w:vAlign w:val="center"/>
            <w:hideMark/>
          </w:tcPr>
          <w:p w14:paraId="0AB17EF6" w14:textId="7EDAF75D" w:rsidR="001F6AF6" w:rsidRPr="003231FF" w:rsidRDefault="001F6AF6" w:rsidP="00B87AEA">
            <w:pPr>
              <w:spacing w:before="0" w:after="0" w:line="240" w:lineRule="auto"/>
              <w:rPr>
                <w:rFonts w:ascii="Calibri" w:eastAsia="Times New Roman" w:hAnsi="Calibri" w:cs="Calibri"/>
                <w:color w:val="000000"/>
                <w:sz w:val="20"/>
                <w:szCs w:val="20"/>
                <w:lang w:val="es-NI" w:eastAsia="es-NI"/>
              </w:rPr>
            </w:pPr>
            <w:r w:rsidRPr="32BE1861">
              <w:rPr>
                <w:rFonts w:ascii="Calibri" w:eastAsia="Times New Roman" w:hAnsi="Calibri" w:cs="Calibri"/>
                <w:color w:val="000000" w:themeColor="text1"/>
                <w:sz w:val="20"/>
                <w:szCs w:val="20"/>
                <w:lang w:val="es-NI" w:eastAsia="es-NI"/>
              </w:rPr>
              <w:t xml:space="preserve">A través del </w:t>
            </w:r>
            <w:r w:rsidR="00F3193F" w:rsidRPr="32BE1861">
              <w:rPr>
                <w:rFonts w:ascii="Calibri" w:eastAsia="Times New Roman" w:hAnsi="Calibri" w:cs="Calibri"/>
                <w:color w:val="000000" w:themeColor="text1"/>
                <w:sz w:val="20"/>
                <w:szCs w:val="20"/>
                <w:lang w:val="es-NI" w:eastAsia="es-NI"/>
              </w:rPr>
              <w:t>P</w:t>
            </w:r>
            <w:r w:rsidRPr="32BE1861">
              <w:rPr>
                <w:rFonts w:ascii="Calibri" w:eastAsia="Times New Roman" w:hAnsi="Calibri" w:cs="Calibri"/>
                <w:color w:val="000000" w:themeColor="text1"/>
                <w:sz w:val="20"/>
                <w:szCs w:val="20"/>
                <w:lang w:val="es-NI" w:eastAsia="es-NI"/>
              </w:rPr>
              <w:t>royecto se promoverán acciones vinculadas</w:t>
            </w:r>
            <w:r w:rsidR="00822B63" w:rsidRPr="32BE1861">
              <w:rPr>
                <w:rFonts w:ascii="Calibri" w:eastAsia="Times New Roman" w:hAnsi="Calibri" w:cs="Calibri"/>
                <w:color w:val="000000" w:themeColor="text1"/>
                <w:sz w:val="20"/>
                <w:szCs w:val="20"/>
                <w:lang w:val="es-NI" w:eastAsia="es-NI"/>
              </w:rPr>
              <w:t xml:space="preserve"> a evaluaciones preliminares para identificar riesgos </w:t>
            </w:r>
            <w:r w:rsidR="00A21B40">
              <w:rPr>
                <w:rFonts w:ascii="Calibri" w:eastAsia="Times New Roman" w:hAnsi="Calibri" w:cs="Calibri"/>
                <w:color w:val="000000" w:themeColor="text1"/>
                <w:sz w:val="20"/>
                <w:szCs w:val="20"/>
                <w:lang w:val="es-NI" w:eastAsia="es-NI"/>
              </w:rPr>
              <w:t xml:space="preserve">e impactos </w:t>
            </w:r>
            <w:r w:rsidR="00822B63" w:rsidRPr="32BE1861">
              <w:rPr>
                <w:rFonts w:ascii="Calibri" w:eastAsia="Times New Roman" w:hAnsi="Calibri" w:cs="Calibri"/>
                <w:color w:val="000000" w:themeColor="text1"/>
                <w:sz w:val="20"/>
                <w:szCs w:val="20"/>
                <w:lang w:val="es-NI" w:eastAsia="es-NI"/>
              </w:rPr>
              <w:t xml:space="preserve">y medidas de prevención ante la presencia de eventualidades, aspectos sobre el cual el conocimiento de la población es fundamental y un elemento a tomar en cuenta en la formulación de los </w:t>
            </w:r>
            <w:r w:rsidR="00A21B40">
              <w:rPr>
                <w:rFonts w:ascii="Calibri" w:eastAsia="Times New Roman" w:hAnsi="Calibri" w:cs="Calibri"/>
                <w:color w:val="000000" w:themeColor="text1"/>
                <w:sz w:val="20"/>
                <w:szCs w:val="20"/>
                <w:lang w:val="es-NI" w:eastAsia="es-NI"/>
              </w:rPr>
              <w:t>PdNs</w:t>
            </w:r>
            <w:r w:rsidR="00822B63" w:rsidRPr="32BE1861">
              <w:rPr>
                <w:rFonts w:ascii="Calibri" w:eastAsia="Times New Roman" w:hAnsi="Calibri" w:cs="Calibri"/>
                <w:color w:val="000000" w:themeColor="text1"/>
                <w:sz w:val="20"/>
                <w:szCs w:val="20"/>
                <w:lang w:val="es-NI" w:eastAsia="es-NI"/>
              </w:rPr>
              <w:t xml:space="preserve"> y comunitarios, parte de la consulta es precisamente tomar en cuenta los consejos y el conocimiento de las comunidades, especialmente ancestrales. Adicionalmente y ante la presencia de impactos no previstos de </w:t>
            </w:r>
            <w:r w:rsidR="3888FBF7" w:rsidRPr="32BE1861">
              <w:rPr>
                <w:rFonts w:ascii="Calibri" w:eastAsia="Times New Roman" w:hAnsi="Calibri" w:cs="Calibri"/>
                <w:color w:val="000000" w:themeColor="text1"/>
                <w:sz w:val="20"/>
                <w:szCs w:val="20"/>
                <w:lang w:val="es-NI" w:eastAsia="es-NI"/>
              </w:rPr>
              <w:t>pé</w:t>
            </w:r>
            <w:r w:rsidR="00822B63" w:rsidRPr="32BE1861">
              <w:rPr>
                <w:rFonts w:ascii="Calibri" w:eastAsia="Times New Roman" w:hAnsi="Calibri" w:cs="Calibri"/>
                <w:color w:val="000000" w:themeColor="text1"/>
                <w:sz w:val="20"/>
                <w:szCs w:val="20"/>
                <w:lang w:val="es-NI" w:eastAsia="es-NI"/>
              </w:rPr>
              <w:t>rdida de cosechas, se deben diseñar acciones puntuales</w:t>
            </w:r>
            <w:r w:rsidR="11831BF6" w:rsidRPr="32BE1861">
              <w:rPr>
                <w:rFonts w:ascii="Calibri" w:eastAsia="Times New Roman" w:hAnsi="Calibri" w:cs="Calibri"/>
                <w:color w:val="000000" w:themeColor="text1"/>
                <w:sz w:val="20"/>
                <w:szCs w:val="20"/>
                <w:lang w:val="es-NI" w:eastAsia="es-NI"/>
              </w:rPr>
              <w:t>, de acuerdo a las características particulares del sitio.</w:t>
            </w:r>
            <w:r w:rsidR="00822B63" w:rsidRPr="32BE1861">
              <w:rPr>
                <w:rFonts w:ascii="Calibri" w:eastAsia="Times New Roman" w:hAnsi="Calibri" w:cs="Calibri"/>
                <w:color w:val="000000" w:themeColor="text1"/>
                <w:sz w:val="20"/>
                <w:szCs w:val="20"/>
                <w:lang w:val="es-NI" w:eastAsia="es-NI"/>
              </w:rPr>
              <w:t xml:space="preserve"> </w:t>
            </w:r>
            <w:r w:rsidRPr="32BE1861">
              <w:rPr>
                <w:rFonts w:ascii="Calibri" w:eastAsia="Times New Roman" w:hAnsi="Calibri" w:cs="Calibri"/>
                <w:color w:val="000000" w:themeColor="text1"/>
                <w:sz w:val="20"/>
                <w:szCs w:val="20"/>
                <w:lang w:val="es-NI" w:eastAsia="es-NI"/>
              </w:rPr>
              <w:t xml:space="preserve"> </w:t>
            </w:r>
            <w:r w:rsidRPr="003231FF">
              <w:rPr>
                <w:rFonts w:ascii="Calibri" w:eastAsia="Times New Roman" w:hAnsi="Calibri" w:cs="Calibri"/>
                <w:color w:val="000000"/>
                <w:sz w:val="20"/>
                <w:szCs w:val="20"/>
                <w:lang w:val="es-NI" w:eastAsia="es-NI"/>
              </w:rPr>
              <w:t xml:space="preserve">Desarrollar un procedimiento de respuesta a emergencias que incluya la manera de proceder ante fenómenos climatológicos adversos como deslaves, deslizamientos, inundaciones, entre otros. </w:t>
            </w:r>
          </w:p>
          <w:p w14:paraId="56605A83" w14:textId="77777777" w:rsidR="001F6AF6" w:rsidRPr="003231FF" w:rsidRDefault="001F6AF6" w:rsidP="00457A1C">
            <w:pPr>
              <w:numPr>
                <w:ilvl w:val="0"/>
                <w:numId w:val="41"/>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lastRenderedPageBreak/>
              <w:t>Capacitar y supervisar a los trabajadores para aplicar dicho Procedimiento.</w:t>
            </w:r>
          </w:p>
        </w:tc>
      </w:tr>
      <w:tr w:rsidR="007300C5" w:rsidRPr="003231FF" w14:paraId="0CA40E5C" w14:textId="77777777" w:rsidTr="0027524C">
        <w:trPr>
          <w:trHeight w:val="491"/>
        </w:trPr>
        <w:tc>
          <w:tcPr>
            <w:tcW w:w="2521" w:type="dxa"/>
            <w:vMerge/>
            <w:tcBorders>
              <w:top w:val="single" w:sz="4" w:space="0" w:color="auto"/>
              <w:left w:val="single" w:sz="4" w:space="0" w:color="auto"/>
              <w:right w:val="single" w:sz="4" w:space="0" w:color="auto"/>
            </w:tcBorders>
            <w:vAlign w:val="center"/>
            <w:hideMark/>
          </w:tcPr>
          <w:p w14:paraId="6638791C"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1F8B07C2"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33B55620" w14:textId="77777777" w:rsidR="001F6AF6" w:rsidRPr="003231FF" w:rsidRDefault="001F6AF6" w:rsidP="001F6AF6">
            <w:pPr>
              <w:spacing w:before="0" w:after="0" w:line="240" w:lineRule="auto"/>
              <w:jc w:val="left"/>
              <w:rPr>
                <w:rFonts w:ascii="Calibri" w:eastAsia="Times New Roman" w:hAnsi="Calibri" w:cs="Calibri"/>
                <w:color w:val="FF0000"/>
                <w:sz w:val="20"/>
                <w:szCs w:val="20"/>
                <w:lang w:val="es-NI" w:eastAsia="es-NI"/>
              </w:rPr>
            </w:pPr>
          </w:p>
        </w:tc>
        <w:tc>
          <w:tcPr>
            <w:tcW w:w="3468" w:type="dxa"/>
            <w:vMerge/>
            <w:tcBorders>
              <w:top w:val="single" w:sz="4" w:space="0" w:color="auto"/>
              <w:left w:val="single" w:sz="4" w:space="0" w:color="auto"/>
              <w:right w:val="single" w:sz="4" w:space="0" w:color="auto"/>
            </w:tcBorders>
            <w:vAlign w:val="center"/>
            <w:hideMark/>
          </w:tcPr>
          <w:p w14:paraId="4EB5C96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vMerge/>
            <w:tcBorders>
              <w:top w:val="single" w:sz="4" w:space="0" w:color="auto"/>
              <w:left w:val="single" w:sz="4" w:space="0" w:color="auto"/>
              <w:right w:val="single" w:sz="4" w:space="0" w:color="auto"/>
            </w:tcBorders>
            <w:vAlign w:val="center"/>
            <w:hideMark/>
          </w:tcPr>
          <w:p w14:paraId="2EFBCAE9"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r>
      <w:tr w:rsidR="001F6AF6" w:rsidRPr="003231FF" w14:paraId="4571D89F" w14:textId="77777777" w:rsidTr="0027524C">
        <w:trPr>
          <w:trHeight w:val="2112"/>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79E5D"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61131F70"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35A9FABB"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5504B91D"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Los riesgos e impactos asociados con la producción primaria y el procesamiento de las cadenas de valor pueden incluir los relacionados con el uso del agua, manejo de aguas residuales, el manejo de agroquímicos, las emisiones atmosféricas del almacenamiento en frío (Centros de acopio, por ejemplo) y el agro logística, el manejo y la eliminación de desechos.</w:t>
            </w:r>
          </w:p>
        </w:tc>
        <w:tc>
          <w:tcPr>
            <w:tcW w:w="5887" w:type="dxa"/>
            <w:tcBorders>
              <w:top w:val="single" w:sz="4" w:space="0" w:color="auto"/>
              <w:left w:val="nil"/>
              <w:bottom w:val="single" w:sz="4" w:space="0" w:color="auto"/>
              <w:right w:val="single" w:sz="4" w:space="0" w:color="auto"/>
            </w:tcBorders>
            <w:shd w:val="clear" w:color="auto" w:fill="auto"/>
            <w:vAlign w:val="center"/>
            <w:hideMark/>
          </w:tcPr>
          <w:p w14:paraId="313E7DEE" w14:textId="663BFA4B"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 xml:space="preserve">En el </w:t>
            </w:r>
            <w:r w:rsidR="00653C89">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royecto se estarán promoviendo diferentes prácticas para la sostenibilidad y eficiencia de cada una de las iniciativas como: la implementación de sistemas silvopastoriles, técnicas eficientes de utilización del agua para la agricultura, manejo integrado de aguas residuales, prácticas de gestión de suelos y cuencas hidrográficas.</w:t>
            </w:r>
            <w:r w:rsidR="00347764">
              <w:rPr>
                <w:rFonts w:ascii="Calibri" w:eastAsia="Times New Roman" w:hAnsi="Calibri" w:cs="Calibri"/>
                <w:color w:val="000000"/>
                <w:sz w:val="20"/>
                <w:szCs w:val="20"/>
                <w:lang w:val="es-NI" w:eastAsia="es-NI"/>
              </w:rPr>
              <w:t xml:space="preserve"> </w:t>
            </w:r>
            <w:r w:rsidR="00347764" w:rsidRPr="0027524C">
              <w:rPr>
                <w:rFonts w:ascii="Calibri" w:eastAsia="Times New Roman" w:hAnsi="Calibri" w:cs="Calibri"/>
                <w:color w:val="000000"/>
                <w:sz w:val="20"/>
                <w:szCs w:val="20"/>
                <w:lang w:val="es-NI" w:eastAsia="es-NI"/>
              </w:rPr>
              <w:t xml:space="preserve">y las </w:t>
            </w:r>
            <w:r w:rsidR="007C267D" w:rsidRPr="0027524C">
              <w:rPr>
                <w:rFonts w:ascii="Calibri" w:eastAsia="Times New Roman" w:hAnsi="Calibri" w:cs="Calibri"/>
                <w:color w:val="000000"/>
                <w:sz w:val="20"/>
                <w:szCs w:val="20"/>
                <w:lang w:val="es-NI" w:eastAsia="es-NI"/>
              </w:rPr>
              <w:t>GMASS</w:t>
            </w:r>
            <w:r w:rsidR="00347764" w:rsidRPr="0027524C">
              <w:rPr>
                <w:rFonts w:ascii="Calibri" w:eastAsia="Times New Roman" w:hAnsi="Calibri" w:cs="Calibri"/>
                <w:color w:val="000000"/>
                <w:sz w:val="20"/>
                <w:szCs w:val="20"/>
                <w:lang w:val="es-NI" w:eastAsia="es-NI"/>
              </w:rPr>
              <w:t xml:space="preserve"> del </w:t>
            </w:r>
            <w:r w:rsidR="007C267D" w:rsidRPr="0027524C">
              <w:rPr>
                <w:rFonts w:ascii="Calibri" w:eastAsia="Times New Roman" w:hAnsi="Calibri" w:cs="Calibri"/>
                <w:color w:val="000000"/>
                <w:sz w:val="20"/>
                <w:szCs w:val="20"/>
                <w:lang w:val="es-NI" w:eastAsia="es-NI"/>
              </w:rPr>
              <w:t>G</w:t>
            </w:r>
            <w:r w:rsidR="00347764" w:rsidRPr="0027524C">
              <w:rPr>
                <w:rFonts w:ascii="Calibri" w:eastAsia="Times New Roman" w:hAnsi="Calibri" w:cs="Calibri"/>
                <w:color w:val="000000"/>
                <w:sz w:val="20"/>
                <w:szCs w:val="20"/>
                <w:lang w:val="es-NI" w:eastAsia="es-NI"/>
              </w:rPr>
              <w:t>BM. Las cuales se indicarán en los PGAS de cada subproyecto.</w:t>
            </w:r>
          </w:p>
        </w:tc>
      </w:tr>
      <w:tr w:rsidR="009A3FE3" w:rsidRPr="003231FF" w14:paraId="77639A22" w14:textId="77777777" w:rsidTr="0027524C">
        <w:trPr>
          <w:trHeight w:val="1080"/>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3B901857" w14:textId="056CFC9D"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3E16C7">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22028D83"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56FB8E24"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0B88D3B9"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Contaminación del suelo por el inadecuado manejo de los residuos sólidos comunes, y agroquímicos que generan en la producción, procesamiento y agro logística.</w:t>
            </w: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1B2F0F1D" w14:textId="376B0623" w:rsidR="001F6AF6" w:rsidRPr="003231FF" w:rsidRDefault="001F6AF6" w:rsidP="00457A1C">
            <w:pPr>
              <w:numPr>
                <w:ilvl w:val="0"/>
                <w:numId w:val="41"/>
              </w:numPr>
              <w:spacing w:before="0" w:after="0" w:line="240" w:lineRule="auto"/>
              <w:contextualSpacing/>
              <w:rPr>
                <w:rFonts w:ascii="Calibri" w:eastAsia="Times New Roman" w:hAnsi="Calibri" w:cs="Calibri"/>
                <w:color w:val="000000"/>
                <w:sz w:val="20"/>
                <w:szCs w:val="20"/>
                <w:lang w:val="es-NI" w:eastAsia="es-NI"/>
              </w:rPr>
            </w:pPr>
            <w:r w:rsidRPr="7DED7CE3">
              <w:rPr>
                <w:rFonts w:ascii="Calibri" w:eastAsia="Times New Roman" w:hAnsi="Calibri" w:cs="Calibri"/>
                <w:color w:val="000000" w:themeColor="text1"/>
                <w:sz w:val="20"/>
                <w:szCs w:val="20"/>
                <w:lang w:val="es-NI" w:eastAsia="es-NI"/>
              </w:rPr>
              <w:t xml:space="preserve">Para cada uno de los </w:t>
            </w:r>
            <w:r w:rsidR="29FF7806" w:rsidRPr="7DED7CE3">
              <w:rPr>
                <w:rFonts w:ascii="Calibri" w:eastAsia="Times New Roman" w:hAnsi="Calibri" w:cs="Calibri"/>
                <w:color w:val="000000" w:themeColor="text1"/>
                <w:sz w:val="20"/>
                <w:szCs w:val="20"/>
                <w:lang w:val="es-NI" w:eastAsia="es-NI"/>
              </w:rPr>
              <w:t>s</w:t>
            </w:r>
            <w:r w:rsidRPr="7DED7CE3">
              <w:rPr>
                <w:rFonts w:ascii="Calibri" w:eastAsia="Times New Roman" w:hAnsi="Calibri" w:cs="Calibri"/>
                <w:color w:val="000000" w:themeColor="text1"/>
                <w:sz w:val="20"/>
                <w:szCs w:val="20"/>
                <w:lang w:val="es-NI" w:eastAsia="es-NI"/>
              </w:rPr>
              <w:t>ub</w:t>
            </w:r>
            <w:r w:rsidR="29FF7806" w:rsidRPr="7DED7CE3">
              <w:rPr>
                <w:rFonts w:ascii="Calibri" w:eastAsia="Times New Roman" w:hAnsi="Calibri" w:cs="Calibri"/>
                <w:color w:val="000000" w:themeColor="text1"/>
                <w:sz w:val="20"/>
                <w:szCs w:val="20"/>
                <w:lang w:val="es-NI" w:eastAsia="es-NI"/>
              </w:rPr>
              <w:t>p</w:t>
            </w:r>
            <w:r w:rsidRPr="7DED7CE3">
              <w:rPr>
                <w:rFonts w:ascii="Calibri" w:eastAsia="Times New Roman" w:hAnsi="Calibri" w:cs="Calibri"/>
                <w:color w:val="000000" w:themeColor="text1"/>
                <w:sz w:val="20"/>
                <w:szCs w:val="20"/>
                <w:lang w:val="es-NI" w:eastAsia="es-NI"/>
              </w:rPr>
              <w:t xml:space="preserve">royectos a desarrollar será de estricto cumplimiento las medidas de mitigación establecidas </w:t>
            </w:r>
            <w:r w:rsidRPr="004F5D63">
              <w:rPr>
                <w:rFonts w:ascii="Calibri" w:eastAsia="Times New Roman" w:hAnsi="Calibri" w:cs="Calibri"/>
                <w:color w:val="000000" w:themeColor="text1"/>
                <w:sz w:val="20"/>
                <w:szCs w:val="20"/>
                <w:lang w:val="es-NI" w:eastAsia="es-NI"/>
              </w:rPr>
              <w:t>en</w:t>
            </w:r>
            <w:r w:rsidR="41CE5771" w:rsidRPr="004F5D63">
              <w:rPr>
                <w:rFonts w:ascii="Calibri" w:eastAsia="Times New Roman" w:hAnsi="Calibri" w:cs="Calibri"/>
                <w:color w:val="000000" w:themeColor="text1"/>
                <w:sz w:val="20"/>
                <w:szCs w:val="20"/>
                <w:lang w:val="es-NI" w:eastAsia="es-NI"/>
              </w:rPr>
              <w:t xml:space="preserve"> </w:t>
            </w:r>
            <w:r w:rsidR="00992C95" w:rsidRPr="0027524C">
              <w:rPr>
                <w:rFonts w:ascii="Calibri" w:eastAsia="Times New Roman" w:hAnsi="Calibri" w:cs="Calibri"/>
                <w:color w:val="000000" w:themeColor="text1"/>
                <w:sz w:val="20"/>
                <w:szCs w:val="20"/>
                <w:lang w:val="es-NI" w:eastAsia="es-NI"/>
              </w:rPr>
              <w:t>l</w:t>
            </w:r>
            <w:r w:rsidR="41CE5771" w:rsidRPr="0027524C">
              <w:rPr>
                <w:rFonts w:ascii="Calibri" w:eastAsia="Times New Roman" w:hAnsi="Calibri" w:cs="Calibri"/>
                <w:color w:val="000000" w:themeColor="text1"/>
                <w:sz w:val="20"/>
                <w:szCs w:val="20"/>
                <w:lang w:val="es-NI" w:eastAsia="es-NI"/>
              </w:rPr>
              <w:t>os PGAS</w:t>
            </w:r>
            <w:r w:rsidRPr="7DED7CE3">
              <w:rPr>
                <w:rFonts w:ascii="Calibri" w:eastAsia="Times New Roman" w:hAnsi="Calibri" w:cs="Calibri"/>
                <w:color w:val="000000" w:themeColor="text1"/>
                <w:sz w:val="20"/>
                <w:szCs w:val="20"/>
                <w:lang w:val="es-NI" w:eastAsia="es-NI"/>
              </w:rPr>
              <w:t xml:space="preserve"> el marco de los Procedimientos de Gestión Integral de Residuos Sólidos Comunes </w:t>
            </w:r>
            <w:r w:rsidR="0033071D" w:rsidRPr="7DED7CE3">
              <w:rPr>
                <w:rFonts w:ascii="Calibri" w:eastAsia="Times New Roman" w:hAnsi="Calibri" w:cs="Calibri"/>
                <w:color w:val="000000" w:themeColor="text1"/>
                <w:sz w:val="20"/>
                <w:szCs w:val="20"/>
                <w:lang w:val="es-NI" w:eastAsia="es-NI"/>
              </w:rPr>
              <w:t>y conforme</w:t>
            </w:r>
            <w:r w:rsidRPr="7DED7CE3">
              <w:rPr>
                <w:rFonts w:ascii="Calibri" w:eastAsia="Times New Roman" w:hAnsi="Calibri" w:cs="Calibri"/>
                <w:color w:val="000000" w:themeColor="text1"/>
                <w:sz w:val="20"/>
                <w:szCs w:val="20"/>
                <w:lang w:val="es-NI" w:eastAsia="es-NI"/>
              </w:rPr>
              <w:t xml:space="preserve"> al Reglamento de Residuos Sólidos de Honduras.</w:t>
            </w:r>
            <w:r w:rsidR="4035F2B8" w:rsidRPr="7DED7CE3">
              <w:rPr>
                <w:rFonts w:ascii="Calibri" w:eastAsia="Times New Roman" w:hAnsi="Calibri" w:cs="Calibri"/>
                <w:color w:val="000000" w:themeColor="text1"/>
                <w:sz w:val="20"/>
                <w:szCs w:val="20"/>
                <w:lang w:val="es-NI" w:eastAsia="es-NI"/>
              </w:rPr>
              <w:t xml:space="preserve"> </w:t>
            </w:r>
          </w:p>
        </w:tc>
      </w:tr>
      <w:tr w:rsidR="009A3FE3" w:rsidRPr="003231FF" w14:paraId="17A39774" w14:textId="77777777" w:rsidTr="0027524C">
        <w:trPr>
          <w:trHeight w:val="983"/>
        </w:trPr>
        <w:tc>
          <w:tcPr>
            <w:tcW w:w="2521" w:type="dxa"/>
            <w:vMerge/>
            <w:tcBorders>
              <w:top w:val="single" w:sz="4" w:space="0" w:color="auto"/>
              <w:left w:val="single" w:sz="4" w:space="0" w:color="auto"/>
              <w:right w:val="single" w:sz="4" w:space="0" w:color="auto"/>
            </w:tcBorders>
            <w:vAlign w:val="center"/>
            <w:hideMark/>
          </w:tcPr>
          <w:p w14:paraId="431CF8F2"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498739A6"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63BB780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29F9C0BA"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6D635AE9" w14:textId="58DC7FFF"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32BE1861">
              <w:rPr>
                <w:rFonts w:ascii="Calibri" w:eastAsia="Times New Roman" w:hAnsi="Calibri" w:cs="Calibri"/>
                <w:color w:val="000000" w:themeColor="text1"/>
                <w:sz w:val="20"/>
                <w:szCs w:val="20"/>
                <w:lang w:val="es-NI" w:eastAsia="es-NI"/>
              </w:rPr>
              <w:t xml:space="preserve">Desarrollar </w:t>
            </w:r>
            <w:r w:rsidR="430DAB5B" w:rsidRPr="32BE1861">
              <w:rPr>
                <w:rFonts w:ascii="Calibri" w:eastAsia="Times New Roman" w:hAnsi="Calibri" w:cs="Calibri"/>
                <w:color w:val="000000" w:themeColor="text1"/>
                <w:sz w:val="20"/>
                <w:szCs w:val="20"/>
                <w:lang w:val="es-NI" w:eastAsia="es-NI"/>
              </w:rPr>
              <w:t>en el PGAS</w:t>
            </w:r>
            <w:r w:rsidR="4D9CB0EC" w:rsidRPr="32BE1861">
              <w:rPr>
                <w:rFonts w:ascii="Calibri" w:eastAsia="Times New Roman" w:hAnsi="Calibri" w:cs="Calibri"/>
                <w:color w:val="000000" w:themeColor="text1"/>
                <w:sz w:val="20"/>
                <w:szCs w:val="20"/>
                <w:lang w:val="es-NI" w:eastAsia="es-NI"/>
              </w:rPr>
              <w:t xml:space="preserve"> del subproyecto</w:t>
            </w:r>
            <w:r w:rsidR="430DAB5B" w:rsidRPr="32BE1861">
              <w:rPr>
                <w:rFonts w:ascii="Calibri" w:eastAsia="Times New Roman" w:hAnsi="Calibri" w:cs="Calibri"/>
                <w:color w:val="000000" w:themeColor="text1"/>
                <w:sz w:val="20"/>
                <w:szCs w:val="20"/>
                <w:lang w:val="es-NI" w:eastAsia="es-NI"/>
              </w:rPr>
              <w:t xml:space="preserve">, </w:t>
            </w:r>
            <w:r w:rsidRPr="32BE1861">
              <w:rPr>
                <w:rFonts w:ascii="Calibri" w:eastAsia="Times New Roman" w:hAnsi="Calibri" w:cs="Calibri"/>
                <w:color w:val="000000" w:themeColor="text1"/>
                <w:sz w:val="20"/>
                <w:szCs w:val="20"/>
                <w:lang w:val="es-NI" w:eastAsia="es-NI"/>
              </w:rPr>
              <w:t>y aplicar</w:t>
            </w:r>
            <w:r w:rsidR="34214FEC" w:rsidRPr="32BE1861">
              <w:rPr>
                <w:rFonts w:ascii="Calibri" w:eastAsia="Times New Roman" w:hAnsi="Calibri" w:cs="Calibri"/>
                <w:color w:val="000000" w:themeColor="text1"/>
                <w:sz w:val="20"/>
                <w:szCs w:val="20"/>
                <w:lang w:val="es-NI" w:eastAsia="es-NI"/>
              </w:rPr>
              <w:t>,</w:t>
            </w:r>
            <w:r w:rsidRPr="32BE1861">
              <w:rPr>
                <w:rFonts w:ascii="Calibri" w:eastAsia="Times New Roman" w:hAnsi="Calibri" w:cs="Calibri"/>
                <w:color w:val="000000" w:themeColor="text1"/>
                <w:sz w:val="20"/>
                <w:szCs w:val="20"/>
                <w:lang w:val="es-NI" w:eastAsia="es-NI"/>
              </w:rPr>
              <w:t xml:space="preserve"> un procedimiento de gestión integral que incluya aspectos de disposición final de residuos sólidos comunes y residuos peligrosos (construcción y agroquímicos), en aquellas zonas donde logísticamente sea factible</w:t>
            </w:r>
            <w:r w:rsidR="00D079B3" w:rsidRPr="32BE1861">
              <w:rPr>
                <w:rFonts w:ascii="Calibri" w:eastAsia="Times New Roman" w:hAnsi="Calibri" w:cs="Calibri"/>
                <w:color w:val="000000" w:themeColor="text1"/>
                <w:sz w:val="20"/>
                <w:szCs w:val="20"/>
                <w:lang w:val="es-NI" w:eastAsia="es-NI"/>
              </w:rPr>
              <w:t xml:space="preserve">. </w:t>
            </w:r>
          </w:p>
        </w:tc>
      </w:tr>
      <w:tr w:rsidR="009A3FE3" w:rsidRPr="003231FF" w14:paraId="7269EB84" w14:textId="77777777" w:rsidTr="0027524C">
        <w:trPr>
          <w:trHeight w:val="780"/>
        </w:trPr>
        <w:tc>
          <w:tcPr>
            <w:tcW w:w="2521" w:type="dxa"/>
            <w:vMerge/>
            <w:tcBorders>
              <w:top w:val="single" w:sz="4" w:space="0" w:color="auto"/>
              <w:left w:val="single" w:sz="4" w:space="0" w:color="auto"/>
              <w:right w:val="single" w:sz="4" w:space="0" w:color="auto"/>
            </w:tcBorders>
            <w:vAlign w:val="center"/>
            <w:hideMark/>
          </w:tcPr>
          <w:p w14:paraId="79F60BE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6F32FFFE"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1293AF48"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46B8284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21EF3FA9" w14:textId="4570DEB4"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Incluir en el procedimiento</w:t>
            </w:r>
            <w:r w:rsidR="00D079B3">
              <w:rPr>
                <w:rFonts w:ascii="Calibri" w:eastAsia="Times New Roman" w:hAnsi="Calibri" w:cs="Calibri"/>
                <w:color w:val="000000"/>
                <w:sz w:val="20"/>
                <w:szCs w:val="20"/>
                <w:lang w:val="es-NI" w:eastAsia="es-NI"/>
              </w:rPr>
              <w:t xml:space="preserve"> </w:t>
            </w:r>
            <w:r w:rsidR="00801074">
              <w:rPr>
                <w:rFonts w:ascii="Calibri" w:eastAsia="Times New Roman" w:hAnsi="Calibri" w:cs="Calibri"/>
                <w:color w:val="000000"/>
                <w:sz w:val="20"/>
                <w:szCs w:val="20"/>
                <w:lang w:val="es-NI" w:eastAsia="es-NI"/>
              </w:rPr>
              <w:t>de gestión integr</w:t>
            </w:r>
            <w:r w:rsidR="001B4F55">
              <w:rPr>
                <w:rFonts w:ascii="Calibri" w:eastAsia="Times New Roman" w:hAnsi="Calibri" w:cs="Calibri"/>
                <w:color w:val="000000"/>
                <w:sz w:val="20"/>
                <w:szCs w:val="20"/>
                <w:lang w:val="es-NI" w:eastAsia="es-NI"/>
              </w:rPr>
              <w:t>a</w:t>
            </w:r>
            <w:r w:rsidR="00801074">
              <w:rPr>
                <w:rFonts w:ascii="Calibri" w:eastAsia="Times New Roman" w:hAnsi="Calibri" w:cs="Calibri"/>
                <w:color w:val="000000"/>
                <w:sz w:val="20"/>
                <w:szCs w:val="20"/>
                <w:lang w:val="es-NI" w:eastAsia="es-NI"/>
              </w:rPr>
              <w:t xml:space="preserve">l de residuos </w:t>
            </w:r>
            <w:r w:rsidR="001B4F55">
              <w:rPr>
                <w:rFonts w:ascii="Calibri" w:eastAsia="Times New Roman" w:hAnsi="Calibri" w:cs="Calibri"/>
                <w:color w:val="000000"/>
                <w:sz w:val="20"/>
                <w:szCs w:val="20"/>
                <w:lang w:val="es-NI" w:eastAsia="es-NI"/>
              </w:rPr>
              <w:t xml:space="preserve">sólidos comunes </w:t>
            </w:r>
            <w:r w:rsidRPr="003231FF">
              <w:rPr>
                <w:rFonts w:ascii="Calibri" w:eastAsia="Times New Roman" w:hAnsi="Calibri" w:cs="Calibri"/>
                <w:color w:val="000000"/>
                <w:sz w:val="20"/>
                <w:szCs w:val="20"/>
                <w:lang w:val="es-NI" w:eastAsia="es-NI"/>
              </w:rPr>
              <w:t xml:space="preserve">la prohibición de quemar los desechos y residuos dentro o fuera de la obra y/o instalaciones de los propios SP. </w:t>
            </w:r>
          </w:p>
        </w:tc>
      </w:tr>
      <w:tr w:rsidR="009A3FE3" w:rsidRPr="003231FF" w14:paraId="2ED3926C" w14:textId="77777777" w:rsidTr="0027524C">
        <w:trPr>
          <w:trHeight w:val="780"/>
        </w:trPr>
        <w:tc>
          <w:tcPr>
            <w:tcW w:w="2521" w:type="dxa"/>
            <w:vMerge/>
            <w:tcBorders>
              <w:top w:val="single" w:sz="4" w:space="0" w:color="auto"/>
              <w:left w:val="single" w:sz="4" w:space="0" w:color="auto"/>
              <w:right w:val="single" w:sz="4" w:space="0" w:color="auto"/>
            </w:tcBorders>
            <w:vAlign w:val="center"/>
            <w:hideMark/>
          </w:tcPr>
          <w:p w14:paraId="647D1ED6"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2F14E98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5050E96A"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4B1778E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5E84FC65" w14:textId="1FEB9092"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 xml:space="preserve">Capacitar al personal para su aplicación, proporcionar el </w:t>
            </w:r>
            <w:r w:rsidR="0031083B">
              <w:rPr>
                <w:rFonts w:ascii="Calibri" w:eastAsia="Times New Roman" w:hAnsi="Calibri" w:cs="Calibri"/>
                <w:color w:val="000000"/>
                <w:sz w:val="20"/>
                <w:szCs w:val="20"/>
                <w:lang w:val="es-NI" w:eastAsia="es-NI"/>
              </w:rPr>
              <w:t>EPP</w:t>
            </w:r>
            <w:r w:rsidRPr="003231FF">
              <w:rPr>
                <w:rFonts w:ascii="Calibri" w:eastAsia="Times New Roman" w:hAnsi="Calibri" w:cs="Calibri"/>
                <w:color w:val="000000"/>
                <w:sz w:val="20"/>
                <w:szCs w:val="20"/>
                <w:lang w:val="es-NI" w:eastAsia="es-NI"/>
              </w:rPr>
              <w:t xml:space="preserve"> necesario y supervisar el cumplimiento del procedimiento.</w:t>
            </w:r>
          </w:p>
        </w:tc>
      </w:tr>
      <w:tr w:rsidR="009A3FE3" w:rsidRPr="003231FF" w14:paraId="62C4F210" w14:textId="77777777" w:rsidTr="0027524C">
        <w:trPr>
          <w:trHeight w:val="780"/>
        </w:trPr>
        <w:tc>
          <w:tcPr>
            <w:tcW w:w="2521" w:type="dxa"/>
            <w:vMerge/>
            <w:tcBorders>
              <w:top w:val="single" w:sz="4" w:space="0" w:color="auto"/>
              <w:left w:val="single" w:sz="4" w:space="0" w:color="auto"/>
              <w:right w:val="single" w:sz="4" w:space="0" w:color="auto"/>
            </w:tcBorders>
            <w:vAlign w:val="center"/>
            <w:hideMark/>
          </w:tcPr>
          <w:p w14:paraId="05A50A0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277DC139"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1E6A8106"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76E48A6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389FBA90" w14:textId="77777777"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Colocar en la obra, recipientes adecuados y señalados para el depósito de residuos comunes y residuos de construcción.</w:t>
            </w:r>
          </w:p>
        </w:tc>
      </w:tr>
      <w:tr w:rsidR="009A3FE3" w:rsidRPr="003231FF" w14:paraId="26359F05" w14:textId="77777777" w:rsidTr="0027524C">
        <w:trPr>
          <w:trHeight w:val="990"/>
        </w:trPr>
        <w:tc>
          <w:tcPr>
            <w:tcW w:w="2521" w:type="dxa"/>
            <w:vMerge/>
            <w:tcBorders>
              <w:top w:val="single" w:sz="4" w:space="0" w:color="auto"/>
              <w:left w:val="single" w:sz="4" w:space="0" w:color="auto"/>
              <w:right w:val="single" w:sz="4" w:space="0" w:color="auto"/>
            </w:tcBorders>
            <w:vAlign w:val="center"/>
            <w:hideMark/>
          </w:tcPr>
          <w:p w14:paraId="38874227"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3801B30D"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343ECE3E"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687AF62A"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50429AB3" w14:textId="77777777"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Usar siempre las tapas de los contenedores y almacenar lo residuos por un período no mayor a tres días para evitar o reducir la presencia de vectores y patógenos como roedores e insectos, que puedan generar riesgos a la salud humana.</w:t>
            </w:r>
          </w:p>
        </w:tc>
      </w:tr>
      <w:tr w:rsidR="001F6AF6" w:rsidRPr="003231FF" w14:paraId="62EFBC6F" w14:textId="77777777" w:rsidTr="0027524C">
        <w:trPr>
          <w:trHeight w:val="765"/>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23C0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266702F6"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58E9666A"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0D0AE28D" w14:textId="2B16003D"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Contaminación atmosférica por quema o mal manejo de los residuos sólidos comunes y otros desechos que se disponen a cielo abierto (rastrojo)</w:t>
            </w:r>
            <w:r w:rsidR="005302B4">
              <w:rPr>
                <w:rFonts w:ascii="Calibri" w:eastAsia="Times New Roman" w:hAnsi="Calibri" w:cs="Calibri"/>
                <w:color w:val="000000"/>
                <w:sz w:val="20"/>
                <w:szCs w:val="20"/>
                <w:lang w:val="es-NI" w:eastAsia="es-NI"/>
              </w:rPr>
              <w:t>.</w:t>
            </w:r>
          </w:p>
        </w:tc>
        <w:tc>
          <w:tcPr>
            <w:tcW w:w="5887" w:type="dxa"/>
            <w:tcBorders>
              <w:top w:val="nil"/>
              <w:left w:val="nil"/>
              <w:bottom w:val="single" w:sz="4" w:space="0" w:color="auto"/>
              <w:right w:val="single" w:sz="4" w:space="0" w:color="auto"/>
            </w:tcBorders>
            <w:shd w:val="clear" w:color="auto" w:fill="auto"/>
            <w:vAlign w:val="center"/>
            <w:hideMark/>
          </w:tcPr>
          <w:p w14:paraId="75A2003B" w14:textId="65E2A2DF"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Capacitar a los trabajadores, para el cumplimiento del Procedimiento de gestión integral de residuos sólidos</w:t>
            </w:r>
            <w:r w:rsidR="0063108E">
              <w:rPr>
                <w:rFonts w:ascii="Calibri" w:eastAsia="Times New Roman" w:hAnsi="Calibri" w:cs="Calibri"/>
                <w:color w:val="000000"/>
                <w:sz w:val="20"/>
                <w:szCs w:val="20"/>
                <w:lang w:val="es-NI" w:eastAsia="es-NI"/>
              </w:rPr>
              <w:t xml:space="preserve"> comunes</w:t>
            </w:r>
            <w:r w:rsidRPr="003231FF">
              <w:rPr>
                <w:rFonts w:ascii="Calibri" w:eastAsia="Times New Roman" w:hAnsi="Calibri" w:cs="Calibri"/>
                <w:color w:val="000000"/>
                <w:sz w:val="20"/>
                <w:szCs w:val="20"/>
                <w:lang w:val="es-NI" w:eastAsia="es-NI"/>
              </w:rPr>
              <w:t>.</w:t>
            </w:r>
          </w:p>
        </w:tc>
      </w:tr>
      <w:tr w:rsidR="009A3FE3" w:rsidRPr="003231FF" w14:paraId="19B60F19" w14:textId="77777777" w:rsidTr="0027524C">
        <w:trPr>
          <w:trHeight w:val="765"/>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221CE8D6" w14:textId="236889F4"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2272B2">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4A1D0C8B"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5777102E"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0DB48CD4" w14:textId="50F5ECDE" w:rsidR="001F6AF6" w:rsidRPr="003231FF" w:rsidRDefault="001F6AF6" w:rsidP="00B87AEA">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Contaminación del agua por el inadecuado manejo de los residuos sólidos comunes</w:t>
            </w:r>
            <w:r w:rsidR="002272B2">
              <w:rPr>
                <w:rFonts w:ascii="Calibri" w:eastAsia="Times New Roman" w:hAnsi="Calibri" w:cs="Calibri"/>
                <w:color w:val="000000"/>
                <w:sz w:val="20"/>
                <w:szCs w:val="20"/>
                <w:lang w:val="es-NI" w:eastAsia="es-NI"/>
              </w:rPr>
              <w:t>.</w:t>
            </w: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628B6BDE" w14:textId="47FB780F" w:rsidR="001F6AF6" w:rsidRPr="003231FF" w:rsidRDefault="41CE5771"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27524C">
              <w:rPr>
                <w:rFonts w:ascii="Calibri" w:eastAsia="Times New Roman" w:hAnsi="Calibri" w:cs="Calibri"/>
                <w:color w:val="000000" w:themeColor="text1"/>
                <w:sz w:val="20"/>
                <w:szCs w:val="20"/>
                <w:lang w:val="es-NI" w:eastAsia="es-NI"/>
              </w:rPr>
              <w:t>Como parte integral de los PGAS</w:t>
            </w:r>
            <w:r w:rsidR="007E6D5B" w:rsidRPr="0027524C">
              <w:rPr>
                <w:rFonts w:ascii="Calibri" w:eastAsia="Times New Roman" w:hAnsi="Calibri" w:cs="Calibri"/>
                <w:color w:val="000000" w:themeColor="text1"/>
                <w:sz w:val="20"/>
                <w:szCs w:val="20"/>
                <w:lang w:val="es-NI" w:eastAsia="es-NI"/>
              </w:rPr>
              <w:t xml:space="preserve"> de los Subproyectos</w:t>
            </w:r>
            <w:r w:rsidR="4AE173A4" w:rsidRPr="0027524C">
              <w:rPr>
                <w:rFonts w:ascii="Calibri" w:eastAsia="Times New Roman" w:hAnsi="Calibri" w:cs="Calibri"/>
                <w:color w:val="000000" w:themeColor="text1"/>
                <w:sz w:val="20"/>
                <w:szCs w:val="20"/>
                <w:lang w:val="es-NI" w:eastAsia="es-NI"/>
              </w:rPr>
              <w:t>,</w:t>
            </w:r>
            <w:r w:rsidRPr="004F5D63">
              <w:rPr>
                <w:rFonts w:ascii="Calibri" w:eastAsia="Times New Roman" w:hAnsi="Calibri" w:cs="Calibri"/>
                <w:color w:val="000000" w:themeColor="text1"/>
                <w:sz w:val="20"/>
                <w:szCs w:val="20"/>
                <w:lang w:val="es-NI" w:eastAsia="es-NI"/>
              </w:rPr>
              <w:t xml:space="preserve"> d</w:t>
            </w:r>
            <w:r w:rsidR="001F6AF6" w:rsidRPr="004F5D63">
              <w:rPr>
                <w:rFonts w:ascii="Calibri" w:eastAsia="Times New Roman" w:hAnsi="Calibri" w:cs="Calibri"/>
                <w:color w:val="000000" w:themeColor="text1"/>
                <w:sz w:val="20"/>
                <w:szCs w:val="20"/>
                <w:lang w:val="es-NI" w:eastAsia="es-NI"/>
              </w:rPr>
              <w:t>esarrollar</w:t>
            </w:r>
            <w:r w:rsidR="007E6D5B" w:rsidRPr="004F5D63">
              <w:rPr>
                <w:rFonts w:ascii="Calibri" w:eastAsia="Times New Roman" w:hAnsi="Calibri" w:cs="Calibri"/>
                <w:color w:val="000000" w:themeColor="text1"/>
                <w:sz w:val="20"/>
                <w:szCs w:val="20"/>
                <w:lang w:val="es-NI" w:eastAsia="es-NI"/>
              </w:rPr>
              <w:t>á</w:t>
            </w:r>
            <w:r w:rsidR="001F6AF6" w:rsidRPr="7DED7CE3">
              <w:rPr>
                <w:rFonts w:ascii="Calibri" w:eastAsia="Times New Roman" w:hAnsi="Calibri" w:cs="Calibri"/>
                <w:color w:val="000000" w:themeColor="text1"/>
                <w:sz w:val="20"/>
                <w:szCs w:val="20"/>
                <w:lang w:val="es-NI" w:eastAsia="es-NI"/>
              </w:rPr>
              <w:t xml:space="preserve"> y aplicar</w:t>
            </w:r>
            <w:r w:rsidR="007E6D5B">
              <w:rPr>
                <w:rFonts w:ascii="Calibri" w:eastAsia="Times New Roman" w:hAnsi="Calibri" w:cs="Calibri"/>
                <w:color w:val="000000" w:themeColor="text1"/>
                <w:sz w:val="20"/>
                <w:szCs w:val="20"/>
                <w:lang w:val="es-NI" w:eastAsia="es-NI"/>
              </w:rPr>
              <w:t>á</w:t>
            </w:r>
            <w:r w:rsidR="001F6AF6" w:rsidRPr="7DED7CE3">
              <w:rPr>
                <w:rFonts w:ascii="Calibri" w:eastAsia="Times New Roman" w:hAnsi="Calibri" w:cs="Calibri"/>
                <w:color w:val="000000" w:themeColor="text1"/>
                <w:sz w:val="20"/>
                <w:szCs w:val="20"/>
                <w:lang w:val="es-NI" w:eastAsia="es-NI"/>
              </w:rPr>
              <w:t xml:space="preserve"> un procedimiento de gestión integral de residuos líquidos, que incluya manejo de derrames de sustancias peligrosas, y supervisar</w:t>
            </w:r>
            <w:r w:rsidR="007E6D5B">
              <w:rPr>
                <w:rFonts w:ascii="Calibri" w:eastAsia="Times New Roman" w:hAnsi="Calibri" w:cs="Calibri"/>
                <w:color w:val="000000" w:themeColor="text1"/>
                <w:sz w:val="20"/>
                <w:szCs w:val="20"/>
                <w:lang w:val="es-NI" w:eastAsia="es-NI"/>
              </w:rPr>
              <w:t>á</w:t>
            </w:r>
            <w:r w:rsidR="001F6AF6" w:rsidRPr="7DED7CE3">
              <w:rPr>
                <w:rFonts w:ascii="Calibri" w:eastAsia="Times New Roman" w:hAnsi="Calibri" w:cs="Calibri"/>
                <w:color w:val="000000" w:themeColor="text1"/>
                <w:sz w:val="20"/>
                <w:szCs w:val="20"/>
                <w:lang w:val="es-NI" w:eastAsia="es-NI"/>
              </w:rPr>
              <w:t xml:space="preserve"> y capacitar</w:t>
            </w:r>
            <w:r w:rsidR="007E6D5B">
              <w:rPr>
                <w:rFonts w:ascii="Calibri" w:eastAsia="Times New Roman" w:hAnsi="Calibri" w:cs="Calibri"/>
                <w:color w:val="000000" w:themeColor="text1"/>
                <w:sz w:val="20"/>
                <w:szCs w:val="20"/>
                <w:lang w:val="es-NI" w:eastAsia="es-NI"/>
              </w:rPr>
              <w:t>á</w:t>
            </w:r>
            <w:r w:rsidR="001F6AF6" w:rsidRPr="7DED7CE3">
              <w:rPr>
                <w:rFonts w:ascii="Calibri" w:eastAsia="Times New Roman" w:hAnsi="Calibri" w:cs="Calibri"/>
                <w:color w:val="000000" w:themeColor="text1"/>
                <w:sz w:val="20"/>
                <w:szCs w:val="20"/>
                <w:lang w:val="es-NI" w:eastAsia="es-NI"/>
              </w:rPr>
              <w:t xml:space="preserve"> a los trabajadores para su cumplimiento.</w:t>
            </w:r>
          </w:p>
        </w:tc>
      </w:tr>
      <w:tr w:rsidR="009A3FE3" w:rsidRPr="003231FF" w14:paraId="568BBDC0" w14:textId="77777777" w:rsidTr="0027524C">
        <w:trPr>
          <w:trHeight w:val="765"/>
        </w:trPr>
        <w:tc>
          <w:tcPr>
            <w:tcW w:w="2521" w:type="dxa"/>
            <w:vMerge/>
            <w:tcBorders>
              <w:top w:val="single" w:sz="4" w:space="0" w:color="auto"/>
              <w:left w:val="single" w:sz="4" w:space="0" w:color="auto"/>
              <w:right w:val="single" w:sz="4" w:space="0" w:color="auto"/>
            </w:tcBorders>
            <w:vAlign w:val="center"/>
            <w:hideMark/>
          </w:tcPr>
          <w:p w14:paraId="786DF7B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2DC4115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55D976B1"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12AB4077" w14:textId="77777777" w:rsidR="001F6AF6" w:rsidRPr="003231FF" w:rsidRDefault="001F6AF6" w:rsidP="00B87AEA">
            <w:pPr>
              <w:spacing w:before="0" w:after="0" w:line="240" w:lineRule="auto"/>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4ED4D8BE" w14:textId="32D42D99" w:rsidR="001F6AF6" w:rsidRPr="003231FF" w:rsidRDefault="007E6D5B"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Pr>
                <w:rFonts w:ascii="Calibri" w:eastAsia="Times New Roman" w:hAnsi="Calibri" w:cs="Calibri"/>
                <w:color w:val="000000"/>
                <w:sz w:val="20"/>
                <w:szCs w:val="20"/>
                <w:lang w:val="es-NI" w:eastAsia="es-NI"/>
              </w:rPr>
              <w:t xml:space="preserve">Cada PGAS contemplará medidas como ser: </w:t>
            </w:r>
            <w:r w:rsidR="001F6AF6" w:rsidRPr="003231FF">
              <w:rPr>
                <w:rFonts w:ascii="Calibri" w:eastAsia="Times New Roman" w:hAnsi="Calibri" w:cs="Calibri"/>
                <w:color w:val="000000"/>
                <w:sz w:val="20"/>
                <w:szCs w:val="20"/>
                <w:lang w:val="es-NI" w:eastAsia="es-NI"/>
              </w:rPr>
              <w:t>Eliminar el agua de desechos de construcción a través del sistema de tanque séptico (en la medida posible). Colocar contenedores herméticos en sitios estratégicos para evitar la percolación de fluidos.</w:t>
            </w:r>
          </w:p>
        </w:tc>
      </w:tr>
      <w:tr w:rsidR="009A3FE3" w:rsidRPr="003231FF" w14:paraId="11EF0CCD" w14:textId="77777777" w:rsidTr="0027524C">
        <w:trPr>
          <w:trHeight w:val="765"/>
        </w:trPr>
        <w:tc>
          <w:tcPr>
            <w:tcW w:w="2521" w:type="dxa"/>
            <w:vMerge/>
            <w:tcBorders>
              <w:top w:val="single" w:sz="4" w:space="0" w:color="auto"/>
              <w:left w:val="single" w:sz="4" w:space="0" w:color="auto"/>
              <w:right w:val="single" w:sz="4" w:space="0" w:color="auto"/>
            </w:tcBorders>
            <w:vAlign w:val="center"/>
            <w:hideMark/>
          </w:tcPr>
          <w:p w14:paraId="49FB4897"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481C9A87"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0C61067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01409E8E" w14:textId="77777777" w:rsidR="001F6AF6" w:rsidRPr="003231FF" w:rsidRDefault="001F6AF6" w:rsidP="00B87AEA">
            <w:pPr>
              <w:spacing w:before="0" w:after="0" w:line="240" w:lineRule="auto"/>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270F52FA" w14:textId="1539BD34" w:rsidR="001F6AF6" w:rsidRPr="003231FF" w:rsidRDefault="41CE5771"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27524C">
              <w:rPr>
                <w:rFonts w:ascii="Calibri" w:eastAsia="Times New Roman" w:hAnsi="Calibri" w:cs="Calibri"/>
                <w:color w:val="000000" w:themeColor="text1"/>
                <w:sz w:val="20"/>
                <w:szCs w:val="20"/>
                <w:lang w:val="es-NI" w:eastAsia="es-NI"/>
              </w:rPr>
              <w:t xml:space="preserve">Como parte integral de </w:t>
            </w:r>
            <w:r w:rsidR="007E6D5B" w:rsidRPr="0027524C">
              <w:rPr>
                <w:rFonts w:ascii="Calibri" w:eastAsia="Times New Roman" w:hAnsi="Calibri" w:cs="Calibri"/>
                <w:color w:val="000000" w:themeColor="text1"/>
                <w:sz w:val="20"/>
                <w:szCs w:val="20"/>
                <w:lang w:val="es-NI" w:eastAsia="es-NI"/>
              </w:rPr>
              <w:t>l</w:t>
            </w:r>
            <w:r w:rsidRPr="0027524C">
              <w:rPr>
                <w:rFonts w:ascii="Calibri" w:eastAsia="Times New Roman" w:hAnsi="Calibri" w:cs="Calibri"/>
                <w:color w:val="000000" w:themeColor="text1"/>
                <w:sz w:val="20"/>
                <w:szCs w:val="20"/>
                <w:lang w:val="es-NI" w:eastAsia="es-NI"/>
              </w:rPr>
              <w:t>os PGAS, se identificará y aplicará el</w:t>
            </w:r>
            <w:r w:rsidRPr="7DED7CE3">
              <w:rPr>
                <w:rFonts w:ascii="Calibri" w:eastAsia="Times New Roman" w:hAnsi="Calibri" w:cs="Calibri"/>
                <w:color w:val="000000" w:themeColor="text1"/>
                <w:sz w:val="20"/>
                <w:szCs w:val="20"/>
                <w:lang w:val="es-NI" w:eastAsia="es-NI"/>
              </w:rPr>
              <w:t xml:space="preserve"> </w:t>
            </w:r>
            <w:r w:rsidR="001F6AF6" w:rsidRPr="7DED7CE3">
              <w:rPr>
                <w:rFonts w:ascii="Calibri" w:eastAsia="Times New Roman" w:hAnsi="Calibri" w:cs="Calibri"/>
                <w:color w:val="000000" w:themeColor="text1"/>
                <w:sz w:val="20"/>
                <w:szCs w:val="20"/>
                <w:lang w:val="es-NI" w:eastAsia="es-NI"/>
              </w:rPr>
              <w:t xml:space="preserve">A procedimiento de atención y respuesta a emergencias, en lo que se refiere a limpieza de derrames / vertidos para evitar la transferencia de contaminantes al suelo </w:t>
            </w:r>
            <w:r w:rsidR="001F6AF6" w:rsidRPr="7DED7CE3">
              <w:rPr>
                <w:rFonts w:ascii="Calibri" w:eastAsia="Times New Roman" w:hAnsi="Calibri" w:cs="Calibri"/>
                <w:sz w:val="20"/>
                <w:szCs w:val="20"/>
                <w:lang w:val="es-NI" w:eastAsia="es-NI"/>
              </w:rPr>
              <w:t xml:space="preserve">y respetar y cumplir la norma nacional de agua. </w:t>
            </w:r>
          </w:p>
        </w:tc>
      </w:tr>
      <w:tr w:rsidR="009A3FE3" w:rsidRPr="003231FF" w14:paraId="545ED326" w14:textId="77777777" w:rsidTr="0027524C">
        <w:trPr>
          <w:trHeight w:val="510"/>
        </w:trPr>
        <w:tc>
          <w:tcPr>
            <w:tcW w:w="2521" w:type="dxa"/>
            <w:vMerge/>
            <w:tcBorders>
              <w:top w:val="single" w:sz="4" w:space="0" w:color="auto"/>
              <w:left w:val="single" w:sz="4" w:space="0" w:color="auto"/>
              <w:right w:val="single" w:sz="4" w:space="0" w:color="auto"/>
            </w:tcBorders>
            <w:vAlign w:val="center"/>
            <w:hideMark/>
          </w:tcPr>
          <w:p w14:paraId="1ACADA7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732CF6F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1F0A519C"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69E985A4" w14:textId="77777777" w:rsidR="001F6AF6" w:rsidRPr="003231FF" w:rsidRDefault="001F6AF6" w:rsidP="00B87AEA">
            <w:pPr>
              <w:spacing w:before="0" w:after="0" w:line="240" w:lineRule="auto"/>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3EB8D8B8" w14:textId="631C40FD" w:rsidR="001F6AF6" w:rsidRPr="003231FF" w:rsidRDefault="007E6D5B"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Pr>
                <w:rFonts w:ascii="Calibri" w:eastAsia="Times New Roman" w:hAnsi="Calibri" w:cs="Calibri"/>
                <w:color w:val="000000"/>
                <w:sz w:val="20"/>
                <w:szCs w:val="20"/>
                <w:lang w:val="es-NI" w:eastAsia="es-NI"/>
              </w:rPr>
              <w:t>Asimismo, se debe s</w:t>
            </w:r>
            <w:r w:rsidR="001F6AF6" w:rsidRPr="003231FF">
              <w:rPr>
                <w:rFonts w:ascii="Calibri" w:eastAsia="Times New Roman" w:hAnsi="Calibri" w:cs="Calibri"/>
                <w:color w:val="000000"/>
                <w:sz w:val="20"/>
                <w:szCs w:val="20"/>
                <w:lang w:val="es-NI" w:eastAsia="es-NI"/>
              </w:rPr>
              <w:t xml:space="preserve">upervisar y capacitar a </w:t>
            </w:r>
            <w:r w:rsidR="0033071D" w:rsidRPr="003231FF">
              <w:rPr>
                <w:rFonts w:ascii="Calibri" w:eastAsia="Times New Roman" w:hAnsi="Calibri" w:cs="Calibri"/>
                <w:color w:val="000000"/>
                <w:sz w:val="20"/>
                <w:szCs w:val="20"/>
                <w:lang w:val="es-NI" w:eastAsia="es-NI"/>
              </w:rPr>
              <w:t>los trabajadores</w:t>
            </w:r>
            <w:r w:rsidR="001F6AF6" w:rsidRPr="003231FF">
              <w:rPr>
                <w:rFonts w:ascii="Calibri" w:eastAsia="Times New Roman" w:hAnsi="Calibri" w:cs="Calibri"/>
                <w:color w:val="000000"/>
                <w:sz w:val="20"/>
                <w:szCs w:val="20"/>
                <w:lang w:val="es-NI" w:eastAsia="es-NI"/>
              </w:rPr>
              <w:t xml:space="preserve"> para la aplicación del procedimiento de gestión integral de residuos líquidos.</w:t>
            </w:r>
          </w:p>
        </w:tc>
      </w:tr>
      <w:tr w:rsidR="001F6AF6" w:rsidRPr="003231FF" w14:paraId="5076E0C1" w14:textId="77777777" w:rsidTr="0027524C">
        <w:trPr>
          <w:trHeight w:val="1395"/>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73D82" w14:textId="5B451CB8"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2272B2">
              <w:rPr>
                <w:rFonts w:ascii="Calibri" w:eastAsia="Times New Roman" w:hAnsi="Calibri" w:cs="Calibri"/>
                <w:color w:val="000000"/>
                <w:sz w:val="20"/>
                <w:szCs w:val="20"/>
                <w:lang w:val="es-NI" w:eastAsia="es-NI"/>
              </w:rPr>
              <w:t>.</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605F82DC"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4B2C1B92"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762A8E39" w14:textId="7ABCF602" w:rsidR="001F6AF6" w:rsidRPr="003231FF" w:rsidRDefault="001F6AF6" w:rsidP="00B87AEA">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Contaminación del agua por el inadecuado manejo de los agroquímicos durante las actividades agrícolas y otras</w:t>
            </w:r>
            <w:r w:rsidR="002272B2">
              <w:rPr>
                <w:rFonts w:ascii="Calibri" w:eastAsia="Times New Roman" w:hAnsi="Calibri" w:cs="Calibri"/>
                <w:sz w:val="20"/>
                <w:szCs w:val="20"/>
                <w:lang w:val="es-NI" w:eastAsia="es-NI"/>
              </w:rPr>
              <w:t>.</w:t>
            </w:r>
          </w:p>
        </w:tc>
        <w:tc>
          <w:tcPr>
            <w:tcW w:w="5887" w:type="dxa"/>
            <w:tcBorders>
              <w:top w:val="nil"/>
              <w:left w:val="nil"/>
              <w:bottom w:val="single" w:sz="4" w:space="0" w:color="auto"/>
              <w:right w:val="single" w:sz="4" w:space="0" w:color="auto"/>
            </w:tcBorders>
            <w:shd w:val="clear" w:color="auto" w:fill="auto"/>
            <w:vAlign w:val="center"/>
            <w:hideMark/>
          </w:tcPr>
          <w:p w14:paraId="599F06E8" w14:textId="77777777" w:rsidR="001F6AF6" w:rsidRPr="003231FF" w:rsidRDefault="001F6AF6" w:rsidP="00457A1C">
            <w:pPr>
              <w:numPr>
                <w:ilvl w:val="0"/>
                <w:numId w:val="41"/>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Implementar un plan de Manejo Integrado de Plagas y Enfermedades (MIPE). </w:t>
            </w:r>
          </w:p>
          <w:p w14:paraId="44D8E931" w14:textId="6B8FEF22" w:rsidR="001F6AF6" w:rsidRPr="003231FF" w:rsidRDefault="001F6AF6" w:rsidP="00457A1C">
            <w:pPr>
              <w:numPr>
                <w:ilvl w:val="0"/>
                <w:numId w:val="41"/>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Realizar un análisis de nutrientes del suelo para conocer las deficiencias </w:t>
            </w:r>
            <w:r w:rsidR="004F5D63" w:rsidRPr="003231FF">
              <w:rPr>
                <w:rFonts w:ascii="Calibri" w:eastAsia="Times New Roman" w:hAnsi="Calibri" w:cs="Calibri"/>
                <w:color w:val="000000"/>
                <w:sz w:val="20"/>
                <w:szCs w:val="20"/>
                <w:lang w:val="es-NI" w:eastAsia="es-NI"/>
              </w:rPr>
              <w:t>de este</w:t>
            </w:r>
            <w:r w:rsidRPr="003231FF">
              <w:rPr>
                <w:rFonts w:ascii="Calibri" w:eastAsia="Times New Roman" w:hAnsi="Calibri" w:cs="Calibri"/>
                <w:color w:val="000000"/>
                <w:sz w:val="20"/>
                <w:szCs w:val="20"/>
                <w:lang w:val="es-NI" w:eastAsia="es-NI"/>
              </w:rPr>
              <w:t xml:space="preserve"> antes de entregar o aplicar fertilizantes.  </w:t>
            </w:r>
            <w:r w:rsidRPr="003231FF">
              <w:rPr>
                <w:rFonts w:ascii="Calibri" w:eastAsia="Times New Roman" w:hAnsi="Calibri" w:cs="Calibri"/>
                <w:color w:val="000000"/>
                <w:sz w:val="20"/>
                <w:szCs w:val="20"/>
                <w:lang w:val="es-NI" w:eastAsia="es-NI"/>
              </w:rPr>
              <w:br/>
              <w:t>Promover el uso de abonos orgánicos en los distintos subproyectos.</w:t>
            </w:r>
          </w:p>
        </w:tc>
      </w:tr>
      <w:tr w:rsidR="009A3FE3" w:rsidRPr="003231FF" w14:paraId="4B30957A" w14:textId="77777777" w:rsidTr="0027524C">
        <w:trPr>
          <w:trHeight w:val="1020"/>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7B9931CA" w14:textId="3C37A090"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lastRenderedPageBreak/>
              <w:t>Subcomponente 5.1. Fortalecimiento organizativo y apoyo a las alianzas productivas</w:t>
            </w:r>
            <w:r w:rsidR="002272B2">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3F17FEE1"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1699D82E"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27071968"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Riesgo a la población por la propagación de incendios que se expanden en la zonas productivas y forestales.</w:t>
            </w: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56666334" w14:textId="77777777" w:rsidR="001F6AF6" w:rsidRPr="003231FF" w:rsidRDefault="001F6AF6" w:rsidP="00457A1C">
            <w:pPr>
              <w:numPr>
                <w:ilvl w:val="0"/>
                <w:numId w:val="41"/>
              </w:numPr>
              <w:spacing w:before="0" w:after="0" w:line="240" w:lineRule="auto"/>
              <w:contextualSpacing/>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COMRURAL III, promoverá actividades y jornadas de capacitación entorno a la prevención de incendios forestales como el mantenimiento de cortafuegos naturales.</w:t>
            </w:r>
          </w:p>
          <w:p w14:paraId="30F8931D" w14:textId="62A0D91F" w:rsidR="001F6AF6" w:rsidRPr="003231FF" w:rsidRDefault="001F6AF6" w:rsidP="00457A1C">
            <w:pPr>
              <w:numPr>
                <w:ilvl w:val="0"/>
                <w:numId w:val="41"/>
              </w:numPr>
              <w:spacing w:before="0" w:after="0" w:line="240" w:lineRule="auto"/>
              <w:contextualSpacing/>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Coordinar actividades de prevención y combate contra incendios con el ICF</w:t>
            </w:r>
            <w:r w:rsidR="002272B2">
              <w:rPr>
                <w:rFonts w:ascii="Calibri" w:eastAsia="Times New Roman" w:hAnsi="Calibri" w:cs="Calibri"/>
                <w:sz w:val="20"/>
                <w:szCs w:val="20"/>
                <w:lang w:val="es-NI" w:eastAsia="es-NI"/>
              </w:rPr>
              <w:t>.</w:t>
            </w:r>
          </w:p>
        </w:tc>
      </w:tr>
      <w:tr w:rsidR="009A3FE3" w:rsidRPr="003231FF" w14:paraId="2ED8FA97" w14:textId="77777777" w:rsidTr="0027524C">
        <w:trPr>
          <w:trHeight w:val="765"/>
        </w:trPr>
        <w:tc>
          <w:tcPr>
            <w:tcW w:w="2521" w:type="dxa"/>
            <w:vMerge/>
            <w:tcBorders>
              <w:top w:val="single" w:sz="4" w:space="0" w:color="auto"/>
              <w:left w:val="single" w:sz="4" w:space="0" w:color="auto"/>
              <w:right w:val="single" w:sz="4" w:space="0" w:color="auto"/>
            </w:tcBorders>
            <w:vAlign w:val="center"/>
            <w:hideMark/>
          </w:tcPr>
          <w:p w14:paraId="21E35046"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288B56F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0492EFEF"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140B66E3"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1476DBBF" w14:textId="4DF62697" w:rsidR="001F6AF6" w:rsidRPr="003231FF" w:rsidRDefault="001F6AF6" w:rsidP="00457A1C">
            <w:pPr>
              <w:numPr>
                <w:ilvl w:val="0"/>
                <w:numId w:val="41"/>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Bajo ningún criterio de producción se promoverá la rosa y quema controlada, con el fin de evitar la propagación de incendios en todas las áreas de incidencia del </w:t>
            </w:r>
            <w:r w:rsidR="00914C13">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royecto.</w:t>
            </w:r>
          </w:p>
        </w:tc>
      </w:tr>
      <w:tr w:rsidR="001F6AF6" w:rsidRPr="003231FF" w14:paraId="131839AC" w14:textId="77777777" w:rsidTr="0027524C">
        <w:trPr>
          <w:trHeight w:val="1950"/>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24247" w14:textId="04297473"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616E55">
              <w:rPr>
                <w:rFonts w:ascii="Calibri" w:eastAsia="Times New Roman" w:hAnsi="Calibri" w:cs="Calibri"/>
                <w:color w:val="000000"/>
                <w:sz w:val="20"/>
                <w:szCs w:val="20"/>
                <w:lang w:val="es-NI" w:eastAsia="es-NI"/>
              </w:rPr>
              <w:t>.</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38858C50"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7664AFD4"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0FBA3EE5" w14:textId="7E3D88FE"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Prevalencia de prácticas históricas sobre uso y aplicación de fertilizantes químicos para los cultivos a establecer, se afectará la calidad del suelo y la salud de los productores/as</w:t>
            </w:r>
            <w:r w:rsidR="00616E55">
              <w:rPr>
                <w:rFonts w:ascii="Calibri" w:eastAsia="Times New Roman" w:hAnsi="Calibri" w:cs="Calibri"/>
                <w:color w:val="000000"/>
                <w:sz w:val="20"/>
                <w:szCs w:val="20"/>
                <w:lang w:val="es-NI" w:eastAsia="es-NI"/>
              </w:rPr>
              <w:t>.</w:t>
            </w:r>
          </w:p>
        </w:tc>
        <w:tc>
          <w:tcPr>
            <w:tcW w:w="5887" w:type="dxa"/>
            <w:tcBorders>
              <w:top w:val="nil"/>
              <w:left w:val="nil"/>
              <w:bottom w:val="single" w:sz="4" w:space="0" w:color="auto"/>
              <w:right w:val="single" w:sz="4" w:space="0" w:color="auto"/>
            </w:tcBorders>
            <w:shd w:val="clear" w:color="auto" w:fill="auto"/>
            <w:vAlign w:val="center"/>
            <w:hideMark/>
          </w:tcPr>
          <w:p w14:paraId="770B99CD" w14:textId="0BD5DC0C"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sz w:val="20"/>
                <w:szCs w:val="20"/>
                <w:lang w:val="es-NI" w:eastAsia="es-NI"/>
              </w:rPr>
            </w:pPr>
            <w:r w:rsidRPr="7DED7CE3">
              <w:rPr>
                <w:rFonts w:ascii="Calibri" w:eastAsia="Times New Roman" w:hAnsi="Calibri" w:cs="Calibri"/>
                <w:sz w:val="20"/>
                <w:szCs w:val="20"/>
                <w:lang w:val="es-NI" w:eastAsia="es-NI"/>
              </w:rPr>
              <w:t xml:space="preserve">El Proyecto promoverá prácticas de producción sostenibles respetándose el ambiente y la cosmovisión de las comunidades. Mediante la asistencia técnica se espera reducir el uso de fertilizantes químicos y siempre se promoverá la utilización de abonos e insumos orgánicos. En el caso de utilizar fertilizantes químicos se tomará el listado de plaguicidas y sustancias afines registrados en Honduras y permitidos en el marco de los </w:t>
            </w:r>
            <w:r w:rsidR="20623250" w:rsidRPr="7DED7CE3">
              <w:rPr>
                <w:rFonts w:ascii="Calibri" w:eastAsia="Times New Roman" w:hAnsi="Calibri" w:cs="Calibri"/>
                <w:sz w:val="20"/>
                <w:szCs w:val="20"/>
                <w:lang w:val="es-NI" w:eastAsia="es-NI"/>
              </w:rPr>
              <w:t>EAS</w:t>
            </w:r>
            <w:r w:rsidR="000806A2">
              <w:rPr>
                <w:rFonts w:ascii="Calibri" w:eastAsia="Times New Roman" w:hAnsi="Calibri" w:cs="Calibri"/>
                <w:sz w:val="20"/>
                <w:szCs w:val="20"/>
                <w:lang w:val="es-NI" w:eastAsia="es-NI"/>
              </w:rPr>
              <w:t>s</w:t>
            </w:r>
            <w:r w:rsidRPr="7DED7CE3">
              <w:rPr>
                <w:rFonts w:ascii="Calibri" w:eastAsia="Times New Roman" w:hAnsi="Calibri" w:cs="Calibri"/>
                <w:sz w:val="20"/>
                <w:szCs w:val="20"/>
                <w:lang w:val="es-NI" w:eastAsia="es-NI"/>
              </w:rPr>
              <w:t xml:space="preserve"> </w:t>
            </w:r>
            <w:r w:rsidR="4DFA268D" w:rsidRPr="7DED7CE3">
              <w:rPr>
                <w:rFonts w:ascii="Calibri" w:eastAsia="Times New Roman" w:hAnsi="Calibri" w:cs="Calibri"/>
                <w:sz w:val="20"/>
                <w:szCs w:val="20"/>
                <w:lang w:val="es-NI" w:eastAsia="es-NI"/>
              </w:rPr>
              <w:t>d</w:t>
            </w:r>
            <w:r w:rsidRPr="7DED7CE3">
              <w:rPr>
                <w:rFonts w:ascii="Calibri" w:eastAsia="Times New Roman" w:hAnsi="Calibri" w:cs="Calibri"/>
                <w:sz w:val="20"/>
                <w:szCs w:val="20"/>
                <w:lang w:val="es-NI" w:eastAsia="es-NI"/>
              </w:rPr>
              <w:t xml:space="preserve">el </w:t>
            </w:r>
            <w:r w:rsidR="4DFA268D" w:rsidRPr="7DED7CE3">
              <w:rPr>
                <w:rFonts w:ascii="Calibri" w:eastAsia="Times New Roman" w:hAnsi="Calibri" w:cs="Calibri"/>
                <w:sz w:val="20"/>
                <w:szCs w:val="20"/>
                <w:lang w:val="es-NI" w:eastAsia="es-NI"/>
              </w:rPr>
              <w:t>BM</w:t>
            </w:r>
            <w:r w:rsidRPr="004F5D63">
              <w:rPr>
                <w:rFonts w:ascii="Calibri" w:eastAsia="Times New Roman" w:hAnsi="Calibri" w:cs="Calibri"/>
                <w:sz w:val="20"/>
                <w:szCs w:val="20"/>
                <w:lang w:val="es-NI" w:eastAsia="es-NI"/>
              </w:rPr>
              <w:t xml:space="preserve">. </w:t>
            </w:r>
            <w:r w:rsidRPr="0027524C">
              <w:rPr>
                <w:rFonts w:ascii="Calibri" w:eastAsia="Times New Roman" w:hAnsi="Calibri" w:cs="Calibri"/>
                <w:sz w:val="20"/>
                <w:szCs w:val="20"/>
                <w:lang w:val="es-NI" w:eastAsia="es-NI"/>
              </w:rPr>
              <w:t>(</w:t>
            </w:r>
            <w:r w:rsidR="00136C37" w:rsidRPr="0027524C">
              <w:rPr>
                <w:rFonts w:ascii="Calibri" w:eastAsia="Times New Roman" w:hAnsi="Calibri" w:cs="Calibri"/>
                <w:sz w:val="20"/>
                <w:szCs w:val="20"/>
                <w:lang w:val="es-NI" w:eastAsia="es-NI"/>
              </w:rPr>
              <w:t>Ver Anexo 13.4</w:t>
            </w:r>
            <w:r w:rsidRPr="0027524C">
              <w:rPr>
                <w:rFonts w:ascii="Calibri" w:eastAsia="Times New Roman" w:hAnsi="Calibri" w:cs="Calibri"/>
                <w:sz w:val="20"/>
                <w:szCs w:val="20"/>
                <w:lang w:val="es-NI" w:eastAsia="es-NI"/>
              </w:rPr>
              <w:t>)</w:t>
            </w:r>
            <w:r w:rsidR="554F265C" w:rsidRPr="0027524C">
              <w:rPr>
                <w:rFonts w:ascii="Calibri" w:eastAsia="Times New Roman" w:hAnsi="Calibri" w:cs="Calibri"/>
                <w:sz w:val="20"/>
                <w:szCs w:val="20"/>
                <w:lang w:val="es-NI" w:eastAsia="es-NI"/>
              </w:rPr>
              <w:t>.</w:t>
            </w:r>
          </w:p>
        </w:tc>
      </w:tr>
      <w:tr w:rsidR="009A3FE3" w:rsidRPr="003231FF" w14:paraId="208BC4E7" w14:textId="77777777" w:rsidTr="0027524C">
        <w:trPr>
          <w:trHeight w:val="765"/>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23693A0D" w14:textId="5E09312B"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2942C6">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16E4D1E7"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635541D7"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58CBB46A" w14:textId="232012CD"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Riesgo de exposición de las personas a </w:t>
            </w:r>
            <w:r w:rsidR="0033071D" w:rsidRPr="003231FF">
              <w:rPr>
                <w:rFonts w:ascii="Calibri" w:eastAsia="Times New Roman" w:hAnsi="Calibri" w:cs="Calibri"/>
                <w:color w:val="000000"/>
                <w:sz w:val="20"/>
                <w:szCs w:val="20"/>
                <w:lang w:val="es-NI" w:eastAsia="es-NI"/>
              </w:rPr>
              <w:t>riesgos relacionados</w:t>
            </w:r>
            <w:r w:rsidRPr="003231FF">
              <w:rPr>
                <w:rFonts w:ascii="Calibri" w:eastAsia="Times New Roman" w:hAnsi="Calibri" w:cs="Calibri"/>
                <w:color w:val="000000"/>
                <w:sz w:val="20"/>
                <w:szCs w:val="20"/>
                <w:lang w:val="es-NI" w:eastAsia="es-NI"/>
              </w:rPr>
              <w:t xml:space="preserve"> a la salud y la seguridad de la comunidad si se interviene en sistemas de producción que se promuevan dentro del marco del </w:t>
            </w:r>
            <w:r w:rsidR="002942C6">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royecto.</w:t>
            </w: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1FEB7009" w14:textId="207E1A4A" w:rsidR="001F6AF6" w:rsidRPr="00B87AEA"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7DED7CE3">
              <w:rPr>
                <w:rFonts w:ascii="Calibri" w:eastAsia="Times New Roman" w:hAnsi="Calibri" w:cs="Calibri"/>
                <w:color w:val="000000" w:themeColor="text1"/>
                <w:sz w:val="20"/>
                <w:szCs w:val="20"/>
                <w:lang w:val="es-NI" w:eastAsia="es-NI"/>
              </w:rPr>
              <w:t xml:space="preserve">El </w:t>
            </w:r>
            <w:r w:rsidR="096E5629" w:rsidRPr="7DED7CE3">
              <w:rPr>
                <w:rFonts w:ascii="Calibri" w:eastAsia="Times New Roman" w:hAnsi="Calibri" w:cs="Calibri"/>
                <w:color w:val="000000" w:themeColor="text1"/>
                <w:sz w:val="20"/>
                <w:szCs w:val="20"/>
                <w:lang w:val="es-NI" w:eastAsia="es-NI"/>
              </w:rPr>
              <w:t>P</w:t>
            </w:r>
            <w:r w:rsidRPr="7DED7CE3">
              <w:rPr>
                <w:rFonts w:ascii="Calibri" w:eastAsia="Times New Roman" w:hAnsi="Calibri" w:cs="Calibri"/>
                <w:color w:val="000000" w:themeColor="text1"/>
                <w:sz w:val="20"/>
                <w:szCs w:val="20"/>
                <w:lang w:val="es-NI" w:eastAsia="es-NI"/>
              </w:rPr>
              <w:t xml:space="preserve">royecto incorporará prácticas y/o tecnologías </w:t>
            </w:r>
            <w:r w:rsidR="0033071D" w:rsidRPr="7DED7CE3">
              <w:rPr>
                <w:rFonts w:ascii="Calibri" w:eastAsia="Times New Roman" w:hAnsi="Calibri" w:cs="Calibri"/>
                <w:color w:val="000000" w:themeColor="text1"/>
                <w:sz w:val="20"/>
                <w:szCs w:val="20"/>
                <w:lang w:val="es-NI" w:eastAsia="es-NI"/>
              </w:rPr>
              <w:t>agrícolas y</w:t>
            </w:r>
            <w:r w:rsidRPr="7DED7CE3">
              <w:rPr>
                <w:rFonts w:ascii="Calibri" w:eastAsia="Times New Roman" w:hAnsi="Calibri" w:cs="Calibri"/>
                <w:color w:val="000000" w:themeColor="text1"/>
                <w:sz w:val="20"/>
                <w:szCs w:val="20"/>
                <w:lang w:val="es-NI" w:eastAsia="es-NI"/>
              </w:rPr>
              <w:t xml:space="preserve"> nutricionales climáticamente inteligentes, que respondan a los desafíos particulares que enfrenta cada organización de productores en particular.</w:t>
            </w:r>
          </w:p>
          <w:p w14:paraId="19D52226" w14:textId="20C35E3A" w:rsidR="00822B63" w:rsidRPr="00B87AEA" w:rsidRDefault="00822B63" w:rsidP="00822B63">
            <w:pPr>
              <w:numPr>
                <w:ilvl w:val="0"/>
                <w:numId w:val="41"/>
              </w:numPr>
              <w:spacing w:before="0" w:after="0" w:line="240" w:lineRule="auto"/>
              <w:contextualSpacing/>
              <w:rPr>
                <w:rFonts w:asciiTheme="minorHAnsi" w:eastAsia="Times New Roman" w:hAnsiTheme="minorHAnsi" w:cstheme="minorHAnsi"/>
                <w:color w:val="000000"/>
                <w:sz w:val="20"/>
                <w:szCs w:val="20"/>
                <w:lang w:val="es-NI" w:eastAsia="es-NI"/>
              </w:rPr>
            </w:pPr>
            <w:r w:rsidRPr="00B87AEA">
              <w:rPr>
                <w:rFonts w:asciiTheme="minorHAnsi" w:eastAsia="Times New Roman" w:hAnsiTheme="minorHAnsi" w:cstheme="minorHAnsi"/>
                <w:color w:val="000000"/>
                <w:sz w:val="20"/>
                <w:szCs w:val="20"/>
                <w:lang w:val="es-NI" w:eastAsia="es-NI"/>
              </w:rPr>
              <w:t xml:space="preserve">Para prevenir y mitigar riesgos de salud y seguridad de los trabajadores y la comunidad es importante mencionar que se utilizarán las medidas recomendadas por las </w:t>
            </w:r>
            <w:r w:rsidR="00642022">
              <w:rPr>
                <w:rFonts w:asciiTheme="minorHAnsi" w:eastAsia="Times New Roman" w:hAnsiTheme="minorHAnsi" w:cstheme="minorHAnsi"/>
                <w:color w:val="000000"/>
                <w:sz w:val="20"/>
                <w:szCs w:val="20"/>
                <w:lang w:val="es-NI" w:eastAsia="es-NI"/>
              </w:rPr>
              <w:t>GMASS del GB</w:t>
            </w:r>
            <w:r w:rsidR="00535A41">
              <w:rPr>
                <w:rFonts w:asciiTheme="minorHAnsi" w:eastAsia="Times New Roman" w:hAnsiTheme="minorHAnsi" w:cstheme="minorHAnsi"/>
                <w:color w:val="000000"/>
                <w:sz w:val="20"/>
                <w:szCs w:val="20"/>
                <w:lang w:val="es-NI" w:eastAsia="es-NI"/>
              </w:rPr>
              <w:t>M</w:t>
            </w:r>
            <w:r w:rsidR="00642022">
              <w:rPr>
                <w:rFonts w:asciiTheme="minorHAnsi" w:eastAsia="Times New Roman" w:hAnsiTheme="minorHAnsi" w:cstheme="minorHAnsi"/>
                <w:color w:val="000000"/>
                <w:sz w:val="20"/>
                <w:szCs w:val="20"/>
                <w:lang w:val="es-NI" w:eastAsia="es-NI"/>
              </w:rPr>
              <w:t xml:space="preserve"> </w:t>
            </w:r>
            <w:r w:rsidRPr="00B87AEA">
              <w:rPr>
                <w:rFonts w:asciiTheme="minorHAnsi" w:eastAsia="Times New Roman" w:hAnsiTheme="minorHAnsi" w:cstheme="minorHAnsi"/>
                <w:color w:val="000000"/>
                <w:sz w:val="20"/>
                <w:szCs w:val="20"/>
                <w:lang w:val="es-NI" w:eastAsia="es-NI"/>
              </w:rPr>
              <w:t>aplicables.</w:t>
            </w:r>
          </w:p>
        </w:tc>
      </w:tr>
      <w:tr w:rsidR="009A3FE3" w:rsidRPr="003231FF" w14:paraId="22A5EBC1" w14:textId="77777777" w:rsidTr="0027524C">
        <w:trPr>
          <w:trHeight w:val="675"/>
        </w:trPr>
        <w:tc>
          <w:tcPr>
            <w:tcW w:w="2521" w:type="dxa"/>
            <w:vMerge/>
            <w:tcBorders>
              <w:top w:val="single" w:sz="4" w:space="0" w:color="auto"/>
              <w:left w:val="single" w:sz="4" w:space="0" w:color="auto"/>
              <w:bottom w:val="single" w:sz="4" w:space="0" w:color="auto"/>
              <w:right w:val="single" w:sz="4" w:space="0" w:color="auto"/>
            </w:tcBorders>
            <w:vAlign w:val="center"/>
            <w:hideMark/>
          </w:tcPr>
          <w:p w14:paraId="2D0D9521"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bottom w:val="single" w:sz="4" w:space="0" w:color="auto"/>
              <w:right w:val="single" w:sz="4" w:space="0" w:color="auto"/>
            </w:tcBorders>
            <w:vAlign w:val="center"/>
            <w:hideMark/>
          </w:tcPr>
          <w:p w14:paraId="7D1EEA34"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bottom w:val="single" w:sz="4" w:space="0" w:color="auto"/>
              <w:right w:val="single" w:sz="4" w:space="0" w:color="auto"/>
            </w:tcBorders>
            <w:vAlign w:val="center"/>
            <w:hideMark/>
          </w:tcPr>
          <w:p w14:paraId="260BB737"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bottom w:val="single" w:sz="4" w:space="0" w:color="auto"/>
            </w:tcBorders>
            <w:vAlign w:val="center"/>
            <w:hideMark/>
          </w:tcPr>
          <w:p w14:paraId="2A80893B"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nil"/>
              <w:left w:val="single" w:sz="4" w:space="0" w:color="auto"/>
              <w:bottom w:val="single" w:sz="4" w:space="0" w:color="auto"/>
              <w:right w:val="single" w:sz="4" w:space="0" w:color="auto"/>
            </w:tcBorders>
            <w:shd w:val="clear" w:color="auto" w:fill="auto"/>
            <w:vAlign w:val="center"/>
            <w:hideMark/>
          </w:tcPr>
          <w:p w14:paraId="201D6484" w14:textId="0202ACA4"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sz w:val="20"/>
                <w:szCs w:val="20"/>
                <w:lang w:val="es-NI" w:eastAsia="es-NI"/>
              </w:rPr>
            </w:pPr>
            <w:r w:rsidRPr="003231FF">
              <w:rPr>
                <w:rFonts w:ascii="Calibri" w:eastAsia="Times New Roman" w:hAnsi="Calibri" w:cs="Calibri"/>
                <w:sz w:val="20"/>
                <w:szCs w:val="20"/>
                <w:lang w:val="es-NI" w:eastAsia="es-NI"/>
              </w:rPr>
              <w:t>Medidas ambientales</w:t>
            </w:r>
            <w:r w:rsidRPr="003231FF">
              <w:rPr>
                <w:rFonts w:ascii="Times New Roman" w:eastAsia="Times New Roman" w:hAnsi="Times New Roman" w:cs="Times New Roman"/>
                <w:sz w:val="20"/>
                <w:szCs w:val="20"/>
                <w:lang w:val="es-NI" w:eastAsia="es-NI"/>
              </w:rPr>
              <w:t xml:space="preserve"> </w:t>
            </w:r>
            <w:r w:rsidRPr="003231FF">
              <w:rPr>
                <w:rFonts w:ascii="Calibri" w:eastAsia="Times New Roman" w:hAnsi="Calibri" w:cs="Calibri"/>
                <w:sz w:val="20"/>
                <w:szCs w:val="20"/>
                <w:lang w:val="es-NI" w:eastAsia="es-NI"/>
              </w:rPr>
              <w:t xml:space="preserve">vinculadas a todas las cadenas de valor que promueve COMRURAL, en el marco de los </w:t>
            </w:r>
            <w:r w:rsidR="00273432">
              <w:rPr>
                <w:rFonts w:ascii="Calibri" w:eastAsia="Times New Roman" w:hAnsi="Calibri" w:cs="Calibri"/>
                <w:sz w:val="20"/>
                <w:szCs w:val="20"/>
                <w:lang w:val="es-NI" w:eastAsia="es-NI"/>
              </w:rPr>
              <w:t>EAS</w:t>
            </w:r>
            <w:r w:rsidR="000806A2">
              <w:rPr>
                <w:rFonts w:ascii="Calibri" w:eastAsia="Times New Roman" w:hAnsi="Calibri" w:cs="Calibri"/>
                <w:sz w:val="20"/>
                <w:szCs w:val="20"/>
                <w:lang w:val="es-NI" w:eastAsia="es-NI"/>
              </w:rPr>
              <w:t>s</w:t>
            </w:r>
            <w:r w:rsidR="00273432">
              <w:rPr>
                <w:rFonts w:ascii="Calibri" w:eastAsia="Times New Roman" w:hAnsi="Calibri" w:cs="Calibri"/>
                <w:sz w:val="20"/>
                <w:szCs w:val="20"/>
                <w:lang w:val="es-NI" w:eastAsia="es-NI"/>
              </w:rPr>
              <w:t xml:space="preserve"> del BM</w:t>
            </w:r>
            <w:r w:rsidRPr="003231FF">
              <w:rPr>
                <w:rFonts w:ascii="Calibri" w:eastAsia="Times New Roman" w:hAnsi="Calibri" w:cs="Calibri"/>
                <w:sz w:val="20"/>
                <w:szCs w:val="20"/>
                <w:lang w:val="es-NI" w:eastAsia="es-NI"/>
              </w:rPr>
              <w:t>.</w:t>
            </w:r>
          </w:p>
        </w:tc>
      </w:tr>
      <w:tr w:rsidR="009A3FE3" w:rsidRPr="003231FF" w14:paraId="6F57645F" w14:textId="77777777" w:rsidTr="0027524C">
        <w:trPr>
          <w:trHeight w:val="1740"/>
        </w:trPr>
        <w:tc>
          <w:tcPr>
            <w:tcW w:w="2521" w:type="dxa"/>
            <w:vMerge w:val="restart"/>
            <w:tcBorders>
              <w:top w:val="single" w:sz="4" w:space="0" w:color="auto"/>
              <w:left w:val="single" w:sz="4" w:space="0" w:color="auto"/>
              <w:right w:val="single" w:sz="4" w:space="0" w:color="auto"/>
            </w:tcBorders>
            <w:shd w:val="clear" w:color="auto" w:fill="auto"/>
            <w:vAlign w:val="center"/>
            <w:hideMark/>
          </w:tcPr>
          <w:p w14:paraId="52520FBF" w14:textId="419CD7C1"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lastRenderedPageBreak/>
              <w:t>Subcomponente 5.1. Fortalecimiento organizativo y apoyo a las alianzas productivas</w:t>
            </w:r>
            <w:r w:rsidR="002942C6">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hideMark/>
          </w:tcPr>
          <w:p w14:paraId="3132FAEA"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hideMark/>
          </w:tcPr>
          <w:p w14:paraId="0BD0A566"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vMerge w:val="restart"/>
            <w:tcBorders>
              <w:top w:val="single" w:sz="4" w:space="0" w:color="auto"/>
              <w:left w:val="single" w:sz="4" w:space="0" w:color="auto"/>
              <w:right w:val="single" w:sz="4" w:space="0" w:color="auto"/>
            </w:tcBorders>
            <w:shd w:val="clear" w:color="auto" w:fill="auto"/>
            <w:vAlign w:val="center"/>
            <w:hideMark/>
          </w:tcPr>
          <w:p w14:paraId="5E65EAFB" w14:textId="655052C9"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Riesgo de alteración de ecosistemas frágiles producto de la adquisición de materiales para la construcción y/o equipos básicos para el mejoramiento de las iniciativas productivas</w:t>
            </w:r>
            <w:r w:rsidR="002942C6">
              <w:rPr>
                <w:rFonts w:ascii="Calibri" w:eastAsia="Times New Roman" w:hAnsi="Calibri" w:cs="Calibri"/>
                <w:color w:val="000000"/>
                <w:sz w:val="20"/>
                <w:szCs w:val="20"/>
                <w:lang w:val="es-NI" w:eastAsia="es-NI"/>
              </w:rPr>
              <w:t>.</w:t>
            </w:r>
          </w:p>
        </w:tc>
        <w:tc>
          <w:tcPr>
            <w:tcW w:w="5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4907B" w14:textId="3BA5D3B0"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 xml:space="preserve">El equipo de </w:t>
            </w:r>
            <w:r w:rsidR="00990087">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royecto debe realizar un análisis previo y conjunto con los grupos de productores/as sobre los planes de compras del subproyecto, asesorar en los mecanismos correctos de compras y adquisiciones, socializar la tipología de subproyectos elegibles y no elegibles, así como facilitarles listas de proveedores aceptables según las normas de contrataciones del manual de operaciones del BM, con el fin de garantizar que no se afecten dichos ecosistemas.</w:t>
            </w:r>
          </w:p>
        </w:tc>
      </w:tr>
      <w:tr w:rsidR="00E7605F" w:rsidRPr="003231FF" w14:paraId="29C5F071" w14:textId="77777777" w:rsidTr="0027524C">
        <w:trPr>
          <w:trHeight w:val="765"/>
        </w:trPr>
        <w:tc>
          <w:tcPr>
            <w:tcW w:w="2521" w:type="dxa"/>
            <w:vMerge/>
            <w:tcBorders>
              <w:top w:val="single" w:sz="4" w:space="0" w:color="auto"/>
              <w:left w:val="single" w:sz="4" w:space="0" w:color="auto"/>
              <w:right w:val="single" w:sz="4" w:space="0" w:color="auto"/>
            </w:tcBorders>
            <w:vAlign w:val="center"/>
            <w:hideMark/>
          </w:tcPr>
          <w:p w14:paraId="06B2785E"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07C05856"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right w:val="single" w:sz="4" w:space="0" w:color="auto"/>
            </w:tcBorders>
            <w:vAlign w:val="center"/>
            <w:hideMark/>
          </w:tcPr>
          <w:p w14:paraId="790998D5"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3468" w:type="dxa"/>
            <w:vMerge/>
            <w:tcBorders>
              <w:top w:val="single" w:sz="4" w:space="0" w:color="auto"/>
              <w:left w:val="single" w:sz="4" w:space="0" w:color="auto"/>
            </w:tcBorders>
            <w:vAlign w:val="center"/>
            <w:hideMark/>
          </w:tcPr>
          <w:p w14:paraId="00390910"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5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D4AA9" w14:textId="63B6E50C" w:rsidR="001F6AF6" w:rsidRPr="003231FF" w:rsidRDefault="001F6AF6" w:rsidP="00457A1C">
            <w:pPr>
              <w:numPr>
                <w:ilvl w:val="0"/>
                <w:numId w:val="41"/>
              </w:numPr>
              <w:spacing w:before="0" w:after="0" w:line="240" w:lineRule="auto"/>
              <w:contextualSpacing/>
              <w:rPr>
                <w:rFonts w:ascii="Times New Roman" w:eastAsia="Times New Roman" w:hAnsi="Times New Roman" w:cs="Times New Roman"/>
                <w:color w:val="000000"/>
                <w:sz w:val="20"/>
                <w:szCs w:val="20"/>
                <w:lang w:val="es-NI" w:eastAsia="es-NI"/>
              </w:rPr>
            </w:pPr>
            <w:r w:rsidRPr="003231FF">
              <w:rPr>
                <w:rFonts w:ascii="Calibri" w:eastAsia="Times New Roman" w:hAnsi="Calibri" w:cs="Calibri"/>
                <w:color w:val="000000"/>
                <w:sz w:val="20"/>
                <w:szCs w:val="20"/>
                <w:lang w:val="es-NI" w:eastAsia="es-NI"/>
              </w:rPr>
              <w:t>Las compras de equipo y ciertos materiales técnicos deberán incluir asesoría para la instalación, pruebas y funcionamiento eficiente por parte del proveedor del bien o servicio</w:t>
            </w:r>
            <w:r w:rsidRPr="003231FF">
              <w:rPr>
                <w:rFonts w:ascii="Times New Roman" w:eastAsia="Times New Roman" w:hAnsi="Times New Roman" w:cs="Times New Roman"/>
                <w:color w:val="000000"/>
                <w:sz w:val="20"/>
                <w:szCs w:val="20"/>
                <w:lang w:val="es-NI" w:eastAsia="es-NI"/>
              </w:rPr>
              <w:t>.</w:t>
            </w:r>
          </w:p>
        </w:tc>
      </w:tr>
      <w:tr w:rsidR="001F6AF6" w:rsidRPr="003231FF" w14:paraId="1918F3AA" w14:textId="77777777" w:rsidTr="0027524C">
        <w:trPr>
          <w:trHeight w:val="1590"/>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5E602" w14:textId="7BF618F6"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4A67B9">
              <w:rPr>
                <w:rFonts w:ascii="Calibri" w:eastAsia="Times New Roman" w:hAnsi="Calibri" w:cs="Calibri"/>
                <w:color w:val="000000"/>
                <w:sz w:val="20"/>
                <w:szCs w:val="20"/>
                <w:lang w:val="es-NI" w:eastAsia="es-NI"/>
              </w:rPr>
              <w:t>.</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5C75B517"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2AB10F72"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65AA44F4" w14:textId="7A7DF398" w:rsidR="001F6AF6" w:rsidRPr="003231FF" w:rsidRDefault="001F6AF6" w:rsidP="001F6AF6">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 xml:space="preserve">Riesgo de contaminación del suelo, subsuelo, mantos acuíferos y el aire, al no contar con los diseños requeridos ni medidas de seguridad adecuadas, durante la construcción de obras civiles menores para establecer las medidas ambientales aplicables </w:t>
            </w:r>
            <w:r w:rsidR="0033071D" w:rsidRPr="003231FF">
              <w:rPr>
                <w:rFonts w:ascii="Calibri" w:eastAsia="Times New Roman" w:hAnsi="Calibri" w:cs="Calibri"/>
                <w:sz w:val="20"/>
                <w:szCs w:val="20"/>
                <w:lang w:val="es-NI" w:eastAsia="es-NI"/>
              </w:rPr>
              <w:t>al riesgo</w:t>
            </w:r>
            <w:r w:rsidRPr="003231FF">
              <w:rPr>
                <w:rFonts w:ascii="Calibri" w:eastAsia="Times New Roman" w:hAnsi="Calibri" w:cs="Calibri"/>
                <w:sz w:val="20"/>
                <w:szCs w:val="20"/>
                <w:lang w:val="es-NI" w:eastAsia="es-NI"/>
              </w:rPr>
              <w:t xml:space="preserve"> y según evaluación preliminar</w:t>
            </w:r>
            <w:r w:rsidR="00505430">
              <w:rPr>
                <w:rFonts w:ascii="Calibri" w:eastAsia="Times New Roman" w:hAnsi="Calibri" w:cs="Calibri"/>
                <w:sz w:val="20"/>
                <w:szCs w:val="20"/>
                <w:lang w:val="es-NI" w:eastAsia="es-NI"/>
              </w:rPr>
              <w:t>.</w:t>
            </w:r>
          </w:p>
        </w:tc>
        <w:tc>
          <w:tcPr>
            <w:tcW w:w="5887" w:type="dxa"/>
            <w:tcBorders>
              <w:top w:val="single" w:sz="4" w:space="0" w:color="auto"/>
              <w:left w:val="nil"/>
              <w:bottom w:val="single" w:sz="4" w:space="0" w:color="auto"/>
              <w:right w:val="single" w:sz="4" w:space="0" w:color="auto"/>
            </w:tcBorders>
            <w:shd w:val="clear" w:color="auto" w:fill="auto"/>
            <w:vAlign w:val="center"/>
            <w:hideMark/>
          </w:tcPr>
          <w:p w14:paraId="50243BDA" w14:textId="26677308" w:rsidR="001F6AF6" w:rsidRPr="003231FF" w:rsidRDefault="001F6AF6" w:rsidP="00457A1C">
            <w:pPr>
              <w:numPr>
                <w:ilvl w:val="0"/>
                <w:numId w:val="42"/>
              </w:numPr>
              <w:spacing w:before="0" w:after="0" w:line="240" w:lineRule="auto"/>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El equipo de </w:t>
            </w:r>
            <w:r w:rsidR="007721E8">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 xml:space="preserve">royecto debe socializar con productores/as y contratistas </w:t>
            </w:r>
            <w:r w:rsidR="00914F5B">
              <w:rPr>
                <w:rFonts w:ascii="Calibri" w:eastAsia="Times New Roman" w:hAnsi="Calibri" w:cs="Calibri"/>
                <w:color w:val="000000"/>
                <w:sz w:val="20"/>
                <w:szCs w:val="20"/>
                <w:lang w:val="es-NI" w:eastAsia="es-NI"/>
              </w:rPr>
              <w:t xml:space="preserve">los lineamientos </w:t>
            </w:r>
            <w:r w:rsidRPr="003231FF">
              <w:rPr>
                <w:rFonts w:ascii="Calibri" w:eastAsia="Times New Roman" w:hAnsi="Calibri" w:cs="Calibri"/>
                <w:color w:val="000000"/>
                <w:sz w:val="20"/>
                <w:szCs w:val="20"/>
                <w:lang w:val="es-NI" w:eastAsia="es-NI"/>
              </w:rPr>
              <w:t>de Medidas de Manejo Ambiental para la Construcción de Obras Menores del Proyecto</w:t>
            </w:r>
            <w:r w:rsidR="00136C37">
              <w:rPr>
                <w:rFonts w:ascii="Calibri" w:eastAsia="Times New Roman" w:hAnsi="Calibri" w:cs="Calibri"/>
                <w:color w:val="000000"/>
                <w:sz w:val="20"/>
                <w:szCs w:val="20"/>
                <w:lang w:val="es-NI" w:eastAsia="es-NI"/>
              </w:rPr>
              <w:t xml:space="preserve"> (Ver Anexo 13.2)</w:t>
            </w:r>
            <w:r w:rsidRPr="003231FF">
              <w:rPr>
                <w:rFonts w:ascii="Calibri" w:eastAsia="Times New Roman" w:hAnsi="Calibri" w:cs="Calibri"/>
                <w:color w:val="000000"/>
                <w:sz w:val="20"/>
                <w:szCs w:val="20"/>
                <w:lang w:val="es-NI" w:eastAsia="es-NI"/>
              </w:rPr>
              <w:t xml:space="preserve"> y velar por medidas tales como rotulación del centro de acopio y de las distintas áreas que lo componen: área de secado, bodega, zona de embalaje, área de residuos sólidos, área de limpieza, etc</w:t>
            </w:r>
            <w:r w:rsidR="00990087">
              <w:rPr>
                <w:rFonts w:ascii="Calibri" w:eastAsia="Times New Roman" w:hAnsi="Calibri" w:cs="Calibri"/>
                <w:color w:val="000000"/>
                <w:sz w:val="20"/>
                <w:szCs w:val="20"/>
                <w:lang w:val="es-NI" w:eastAsia="es-NI"/>
              </w:rPr>
              <w:t>.</w:t>
            </w:r>
            <w:r w:rsidRPr="003231FF">
              <w:rPr>
                <w:rFonts w:ascii="Calibri" w:eastAsia="Times New Roman" w:hAnsi="Calibri" w:cs="Calibri"/>
                <w:color w:val="000000"/>
                <w:sz w:val="20"/>
                <w:szCs w:val="20"/>
                <w:lang w:val="es-NI" w:eastAsia="es-NI"/>
              </w:rPr>
              <w:t>; Rotulación de seguridad para indicar zonas restringidas, de peligro, uso de equipos de protección personal, etc.</w:t>
            </w:r>
          </w:p>
        </w:tc>
      </w:tr>
      <w:tr w:rsidR="00E7605F" w:rsidRPr="003231FF" w14:paraId="72CF6C59" w14:textId="77777777" w:rsidTr="0027524C">
        <w:trPr>
          <w:trHeight w:val="765"/>
        </w:trPr>
        <w:tc>
          <w:tcPr>
            <w:tcW w:w="2521" w:type="dxa"/>
            <w:vMerge w:val="restart"/>
            <w:tcBorders>
              <w:top w:val="single" w:sz="4" w:space="0" w:color="auto"/>
              <w:left w:val="single" w:sz="4" w:space="0" w:color="auto"/>
              <w:right w:val="single" w:sz="4" w:space="0" w:color="auto"/>
            </w:tcBorders>
            <w:shd w:val="clear" w:color="auto" w:fill="auto"/>
            <w:vAlign w:val="center"/>
          </w:tcPr>
          <w:p w14:paraId="6D486F96" w14:textId="6B1F583B"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5.2. Mejora del estado nutricional y la inversión en las comunidades locales</w:t>
            </w:r>
            <w:r w:rsidR="004A67B9">
              <w:rPr>
                <w:rFonts w:ascii="Calibri" w:eastAsia="Times New Roman" w:hAnsi="Calibri" w:cs="Calibri"/>
                <w:color w:val="000000"/>
                <w:sz w:val="20"/>
                <w:szCs w:val="20"/>
                <w:lang w:val="es-NI" w:eastAsia="es-NI"/>
              </w:rPr>
              <w:t>.</w:t>
            </w:r>
          </w:p>
        </w:tc>
        <w:tc>
          <w:tcPr>
            <w:tcW w:w="1167" w:type="dxa"/>
            <w:vMerge w:val="restart"/>
            <w:tcBorders>
              <w:top w:val="single" w:sz="4" w:space="0" w:color="auto"/>
              <w:left w:val="single" w:sz="4" w:space="0" w:color="auto"/>
              <w:right w:val="single" w:sz="4" w:space="0" w:color="auto"/>
            </w:tcBorders>
            <w:shd w:val="clear" w:color="auto" w:fill="auto"/>
            <w:vAlign w:val="center"/>
          </w:tcPr>
          <w:p w14:paraId="0EEDBB7E"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vMerge w:val="restart"/>
            <w:tcBorders>
              <w:top w:val="single" w:sz="4" w:space="0" w:color="auto"/>
              <w:left w:val="single" w:sz="4" w:space="0" w:color="auto"/>
              <w:right w:val="single" w:sz="4" w:space="0" w:color="auto"/>
            </w:tcBorders>
            <w:shd w:val="clear" w:color="auto" w:fill="auto"/>
            <w:vAlign w:val="center"/>
          </w:tcPr>
          <w:p w14:paraId="513E76C3"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single" w:sz="4" w:space="0" w:color="auto"/>
              <w:bottom w:val="single" w:sz="4" w:space="0" w:color="auto"/>
              <w:right w:val="single" w:sz="4" w:space="0" w:color="auto"/>
            </w:tcBorders>
            <w:shd w:val="clear" w:color="auto" w:fill="auto"/>
          </w:tcPr>
          <w:p w14:paraId="645EF433" w14:textId="777777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Proliferación de enfermedades respiratorias y gastrointestinales por la falta de prácticas domésticas de potabilización del agua para consumo.</w:t>
            </w:r>
          </w:p>
        </w:tc>
        <w:tc>
          <w:tcPr>
            <w:tcW w:w="5887" w:type="dxa"/>
            <w:tcBorders>
              <w:top w:val="single" w:sz="4" w:space="0" w:color="auto"/>
              <w:left w:val="single" w:sz="4" w:space="0" w:color="auto"/>
              <w:bottom w:val="single" w:sz="4" w:space="0" w:color="auto"/>
              <w:right w:val="single" w:sz="4" w:space="0" w:color="auto"/>
            </w:tcBorders>
            <w:shd w:val="clear" w:color="auto" w:fill="auto"/>
            <w:vAlign w:val="center"/>
          </w:tcPr>
          <w:p w14:paraId="29CB2ECE" w14:textId="48EBC713" w:rsidR="001F6AF6" w:rsidRPr="003231FF" w:rsidRDefault="001F6AF6" w:rsidP="00457A1C">
            <w:pPr>
              <w:numPr>
                <w:ilvl w:val="0"/>
                <w:numId w:val="42"/>
              </w:numPr>
              <w:spacing w:before="0" w:after="0" w:line="240" w:lineRule="auto"/>
              <w:contextualSpacing/>
              <w:rPr>
                <w:rFonts w:ascii="Calibri" w:eastAsia="Times New Roman" w:hAnsi="Calibri" w:cs="Calibri"/>
                <w:sz w:val="20"/>
                <w:szCs w:val="20"/>
                <w:lang w:val="es-NI" w:eastAsia="es-NI"/>
              </w:rPr>
            </w:pPr>
            <w:r w:rsidRPr="7DED7CE3">
              <w:rPr>
                <w:rFonts w:ascii="Calibri" w:eastAsia="Times New Roman" w:hAnsi="Calibri" w:cs="Calibri"/>
                <w:sz w:val="20"/>
                <w:szCs w:val="20"/>
                <w:lang w:val="es-NI" w:eastAsia="es-NI"/>
              </w:rPr>
              <w:t xml:space="preserve">A través del PMA, el </w:t>
            </w:r>
            <w:r w:rsidR="1653BEA6" w:rsidRPr="7DED7CE3">
              <w:rPr>
                <w:rFonts w:ascii="Calibri" w:eastAsia="Times New Roman" w:hAnsi="Calibri" w:cs="Calibri"/>
                <w:sz w:val="20"/>
                <w:szCs w:val="20"/>
                <w:lang w:val="es-NI" w:eastAsia="es-NI"/>
              </w:rPr>
              <w:t>P</w:t>
            </w:r>
            <w:r w:rsidRPr="7DED7CE3">
              <w:rPr>
                <w:rFonts w:ascii="Calibri" w:eastAsia="Times New Roman" w:hAnsi="Calibri" w:cs="Calibri"/>
                <w:sz w:val="20"/>
                <w:szCs w:val="20"/>
                <w:lang w:val="es-NI" w:eastAsia="es-NI"/>
              </w:rPr>
              <w:t xml:space="preserve">royecto también deberá velar por el cumplimiento de la norma </w:t>
            </w:r>
            <w:r w:rsidR="00775A5C">
              <w:rPr>
                <w:rFonts w:ascii="Calibri" w:eastAsia="Times New Roman" w:hAnsi="Calibri" w:cs="Calibri"/>
                <w:sz w:val="20"/>
                <w:szCs w:val="20"/>
                <w:lang w:val="es-NI" w:eastAsia="es-NI"/>
              </w:rPr>
              <w:t xml:space="preserve">técnica </w:t>
            </w:r>
            <w:r w:rsidRPr="7DED7CE3">
              <w:rPr>
                <w:rFonts w:ascii="Calibri" w:eastAsia="Times New Roman" w:hAnsi="Calibri" w:cs="Calibri"/>
                <w:sz w:val="20"/>
                <w:szCs w:val="20"/>
                <w:lang w:val="es-NI" w:eastAsia="es-NI"/>
              </w:rPr>
              <w:t xml:space="preserve">nacional </w:t>
            </w:r>
            <w:r w:rsidR="000E0173">
              <w:rPr>
                <w:rFonts w:ascii="Calibri" w:eastAsia="Times New Roman" w:hAnsi="Calibri" w:cs="Calibri"/>
                <w:sz w:val="20"/>
                <w:szCs w:val="20"/>
                <w:lang w:val="es-NI" w:eastAsia="es-NI"/>
              </w:rPr>
              <w:t>para la</w:t>
            </w:r>
            <w:r w:rsidR="000E0173" w:rsidRPr="7DED7CE3">
              <w:rPr>
                <w:rFonts w:ascii="Calibri" w:eastAsia="Times New Roman" w:hAnsi="Calibri" w:cs="Calibri"/>
                <w:sz w:val="20"/>
                <w:szCs w:val="20"/>
                <w:lang w:val="es-NI" w:eastAsia="es-NI"/>
              </w:rPr>
              <w:t xml:space="preserve"> </w:t>
            </w:r>
            <w:r w:rsidRPr="7DED7CE3">
              <w:rPr>
                <w:rFonts w:ascii="Calibri" w:eastAsia="Times New Roman" w:hAnsi="Calibri" w:cs="Calibri"/>
                <w:sz w:val="20"/>
                <w:szCs w:val="20"/>
                <w:lang w:val="es-NI" w:eastAsia="es-NI"/>
              </w:rPr>
              <w:t xml:space="preserve">calidad de agua </w:t>
            </w:r>
            <w:r w:rsidR="00172A42">
              <w:rPr>
                <w:rFonts w:ascii="Calibri" w:eastAsia="Times New Roman" w:hAnsi="Calibri" w:cs="Calibri"/>
                <w:sz w:val="20"/>
                <w:szCs w:val="20"/>
                <w:lang w:val="es-NI" w:eastAsia="es-NI"/>
              </w:rPr>
              <w:t xml:space="preserve">potable </w:t>
            </w:r>
            <w:r w:rsidRPr="7DED7CE3">
              <w:rPr>
                <w:rFonts w:ascii="Calibri" w:eastAsia="Times New Roman" w:hAnsi="Calibri" w:cs="Calibri"/>
                <w:sz w:val="20"/>
                <w:szCs w:val="20"/>
                <w:lang w:val="es-NI" w:eastAsia="es-NI"/>
              </w:rPr>
              <w:t xml:space="preserve">y norma </w:t>
            </w:r>
            <w:r w:rsidR="004F61E2">
              <w:rPr>
                <w:rFonts w:ascii="Calibri" w:eastAsia="Times New Roman" w:hAnsi="Calibri" w:cs="Calibri"/>
                <w:sz w:val="20"/>
                <w:szCs w:val="20"/>
                <w:lang w:val="es-NI" w:eastAsia="es-NI"/>
              </w:rPr>
              <w:t xml:space="preserve">técnica </w:t>
            </w:r>
            <w:r w:rsidRPr="7DED7CE3">
              <w:rPr>
                <w:rFonts w:ascii="Calibri" w:eastAsia="Times New Roman" w:hAnsi="Calibri" w:cs="Calibri"/>
                <w:sz w:val="20"/>
                <w:szCs w:val="20"/>
                <w:lang w:val="es-NI" w:eastAsia="es-NI"/>
              </w:rPr>
              <w:t xml:space="preserve">de </w:t>
            </w:r>
            <w:r w:rsidR="004F61E2">
              <w:rPr>
                <w:rFonts w:ascii="Calibri" w:eastAsia="Times New Roman" w:hAnsi="Calibri" w:cs="Calibri"/>
                <w:sz w:val="20"/>
                <w:szCs w:val="20"/>
                <w:lang w:val="es-NI" w:eastAsia="es-NI"/>
              </w:rPr>
              <w:t xml:space="preserve">las </w:t>
            </w:r>
            <w:r w:rsidRPr="7DED7CE3">
              <w:rPr>
                <w:rFonts w:ascii="Calibri" w:eastAsia="Times New Roman" w:hAnsi="Calibri" w:cs="Calibri"/>
                <w:sz w:val="20"/>
                <w:szCs w:val="20"/>
                <w:lang w:val="es-NI" w:eastAsia="es-NI"/>
              </w:rPr>
              <w:t>descarga</w:t>
            </w:r>
            <w:r w:rsidR="004F61E2">
              <w:rPr>
                <w:rFonts w:ascii="Calibri" w:eastAsia="Times New Roman" w:hAnsi="Calibri" w:cs="Calibri"/>
                <w:sz w:val="20"/>
                <w:szCs w:val="20"/>
                <w:lang w:val="es-NI" w:eastAsia="es-NI"/>
              </w:rPr>
              <w:t>s</w:t>
            </w:r>
            <w:r w:rsidRPr="7DED7CE3">
              <w:rPr>
                <w:rFonts w:ascii="Calibri" w:eastAsia="Times New Roman" w:hAnsi="Calibri" w:cs="Calibri"/>
                <w:sz w:val="20"/>
                <w:szCs w:val="20"/>
                <w:lang w:val="es-NI" w:eastAsia="es-NI"/>
              </w:rPr>
              <w:t xml:space="preserve"> de aguas residuales</w:t>
            </w:r>
            <w:r w:rsidR="004F61E2">
              <w:rPr>
                <w:rFonts w:ascii="Calibri" w:eastAsia="Times New Roman" w:hAnsi="Calibri" w:cs="Calibri"/>
                <w:sz w:val="20"/>
                <w:szCs w:val="20"/>
                <w:lang w:val="es-NI" w:eastAsia="es-NI"/>
              </w:rPr>
              <w:t xml:space="preserve"> a cuerpos receptores y alcantarillado sanitario</w:t>
            </w:r>
            <w:r w:rsidR="125BE05A" w:rsidRPr="7DED7CE3">
              <w:rPr>
                <w:rFonts w:ascii="Calibri" w:eastAsia="Times New Roman" w:hAnsi="Calibri" w:cs="Calibri"/>
                <w:sz w:val="20"/>
                <w:szCs w:val="20"/>
                <w:lang w:val="es-NI" w:eastAsia="es-NI"/>
              </w:rPr>
              <w:t>.</w:t>
            </w:r>
          </w:p>
        </w:tc>
      </w:tr>
      <w:tr w:rsidR="00E864C4" w:rsidRPr="003231FF" w14:paraId="66FFF9B8" w14:textId="77777777" w:rsidTr="0027524C">
        <w:trPr>
          <w:trHeight w:val="701"/>
        </w:trPr>
        <w:tc>
          <w:tcPr>
            <w:tcW w:w="2521" w:type="dxa"/>
            <w:vMerge/>
            <w:tcBorders>
              <w:top w:val="single" w:sz="4" w:space="0" w:color="auto"/>
              <w:left w:val="single" w:sz="4" w:space="0" w:color="auto"/>
              <w:right w:val="single" w:sz="4" w:space="0" w:color="auto"/>
            </w:tcBorders>
            <w:vAlign w:val="center"/>
            <w:hideMark/>
          </w:tcPr>
          <w:p w14:paraId="1A7C9888" w14:textId="77777777"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p>
        </w:tc>
        <w:tc>
          <w:tcPr>
            <w:tcW w:w="1167" w:type="dxa"/>
            <w:vMerge/>
            <w:tcBorders>
              <w:top w:val="single" w:sz="4" w:space="0" w:color="auto"/>
              <w:left w:val="single" w:sz="4" w:space="0" w:color="auto"/>
              <w:right w:val="single" w:sz="4" w:space="0" w:color="auto"/>
            </w:tcBorders>
            <w:vAlign w:val="center"/>
            <w:hideMark/>
          </w:tcPr>
          <w:p w14:paraId="38F4592C"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p>
        </w:tc>
        <w:tc>
          <w:tcPr>
            <w:tcW w:w="1274" w:type="dxa"/>
            <w:vMerge/>
            <w:tcBorders>
              <w:top w:val="single" w:sz="4" w:space="0" w:color="auto"/>
              <w:left w:val="single" w:sz="4" w:space="0" w:color="auto"/>
            </w:tcBorders>
            <w:vAlign w:val="center"/>
            <w:hideMark/>
          </w:tcPr>
          <w:p w14:paraId="110DB691"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p>
        </w:tc>
        <w:tc>
          <w:tcPr>
            <w:tcW w:w="3468" w:type="dxa"/>
            <w:tcBorders>
              <w:top w:val="single" w:sz="4" w:space="0" w:color="auto"/>
              <w:left w:val="single" w:sz="4" w:space="0" w:color="auto"/>
              <w:bottom w:val="single" w:sz="4" w:space="0" w:color="auto"/>
              <w:right w:val="single" w:sz="4" w:space="0" w:color="auto"/>
            </w:tcBorders>
            <w:shd w:val="clear" w:color="auto" w:fill="auto"/>
            <w:hideMark/>
          </w:tcPr>
          <w:p w14:paraId="56219A63" w14:textId="0F4F40D4"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Falta de acceso a disposición adecuada de aguas residuales y grises en las áreas rurales</w:t>
            </w:r>
            <w:r w:rsidR="00505430">
              <w:rPr>
                <w:rFonts w:ascii="Calibri" w:eastAsia="Times New Roman" w:hAnsi="Calibri" w:cs="Calibri"/>
                <w:color w:val="000000"/>
                <w:sz w:val="20"/>
                <w:szCs w:val="20"/>
                <w:lang w:val="es-NI" w:eastAsia="es-NI"/>
              </w:rPr>
              <w:t>.</w:t>
            </w:r>
            <w:r w:rsidRPr="003231FF">
              <w:rPr>
                <w:rFonts w:ascii="Calibri" w:eastAsia="Times New Roman" w:hAnsi="Calibri" w:cs="Calibri"/>
                <w:color w:val="000000"/>
                <w:sz w:val="20"/>
                <w:szCs w:val="20"/>
                <w:lang w:val="es-NI" w:eastAsia="es-NI"/>
              </w:rPr>
              <w:t xml:space="preserve"> </w:t>
            </w:r>
          </w:p>
        </w:tc>
        <w:tc>
          <w:tcPr>
            <w:tcW w:w="5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CAD44" w14:textId="184100F7" w:rsidR="001F6AF6" w:rsidRPr="003231FF" w:rsidRDefault="001F6AF6" w:rsidP="00457A1C">
            <w:pPr>
              <w:numPr>
                <w:ilvl w:val="0"/>
                <w:numId w:val="42"/>
              </w:numPr>
              <w:spacing w:before="0" w:after="0" w:line="240" w:lineRule="auto"/>
              <w:contextualSpacing/>
              <w:rPr>
                <w:rFonts w:ascii="Calibri" w:eastAsia="Times New Roman" w:hAnsi="Calibri" w:cs="Calibri"/>
                <w:sz w:val="20"/>
                <w:szCs w:val="20"/>
                <w:lang w:val="es-NI" w:eastAsia="es-NI"/>
              </w:rPr>
            </w:pPr>
            <w:r w:rsidRPr="5BBC1CFC">
              <w:rPr>
                <w:rFonts w:ascii="Calibri" w:eastAsia="Times New Roman" w:hAnsi="Calibri" w:cs="Calibri"/>
                <w:sz w:val="20"/>
                <w:szCs w:val="20"/>
                <w:lang w:val="es-NI" w:eastAsia="es-NI"/>
              </w:rPr>
              <w:t>Garantizar la construcción de sistemas de manejo de aguas residuales en aquellos subproyectos que lo requieran y cumplir con el Procedimiento de Aguas Residuales y Lodos</w:t>
            </w:r>
            <w:r w:rsidR="4DD9C431" w:rsidRPr="32BE1861">
              <w:rPr>
                <w:rFonts w:ascii="Calibri" w:eastAsia="Times New Roman" w:hAnsi="Calibri" w:cs="Calibri"/>
                <w:sz w:val="20"/>
                <w:szCs w:val="20"/>
                <w:lang w:val="es-NI" w:eastAsia="es-NI"/>
              </w:rPr>
              <w:t>, mismo que se desarrollará en el PGAS del subproyecto.</w:t>
            </w:r>
          </w:p>
        </w:tc>
      </w:tr>
      <w:tr w:rsidR="001F6AF6" w:rsidRPr="003231FF" w14:paraId="6EE65E89" w14:textId="77777777" w:rsidTr="00B87AEA">
        <w:trPr>
          <w:trHeight w:val="592"/>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BF6E4" w14:textId="4DD09BC9" w:rsidR="001F6AF6" w:rsidRPr="003231FF" w:rsidRDefault="001F6AF6" w:rsidP="001F6AF6">
            <w:pPr>
              <w:spacing w:before="0" w:after="0" w:line="240" w:lineRule="auto"/>
              <w:jc w:val="left"/>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5.3. Fortalecimiento institucional multicultural y multiétnico</w:t>
            </w:r>
            <w:r w:rsidR="004A67B9">
              <w:rPr>
                <w:rFonts w:ascii="Calibri" w:eastAsia="Times New Roman" w:hAnsi="Calibri" w:cs="Calibri"/>
                <w:color w:val="000000"/>
                <w:sz w:val="20"/>
                <w:szCs w:val="20"/>
                <w:lang w:val="es-NI" w:eastAsia="es-NI"/>
              </w:rPr>
              <w:t>.</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1CDB43A6"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22BF0156"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14A30567" w14:textId="77777777" w:rsidR="001F6AF6" w:rsidRPr="003231FF" w:rsidRDefault="001F6AF6" w:rsidP="00B87AEA">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Proliferación de enfermedades respiratorias y gastrointestinales por la falta de prácticas domésticas de potabilización del agua para consumo.</w:t>
            </w:r>
          </w:p>
        </w:tc>
        <w:tc>
          <w:tcPr>
            <w:tcW w:w="5887" w:type="dxa"/>
            <w:tcBorders>
              <w:top w:val="single" w:sz="4" w:space="0" w:color="auto"/>
              <w:left w:val="nil"/>
              <w:bottom w:val="single" w:sz="4" w:space="0" w:color="auto"/>
              <w:right w:val="single" w:sz="4" w:space="0" w:color="auto"/>
            </w:tcBorders>
            <w:shd w:val="clear" w:color="auto" w:fill="auto"/>
            <w:noWrap/>
            <w:vAlign w:val="center"/>
            <w:hideMark/>
          </w:tcPr>
          <w:p w14:paraId="3E675BD9" w14:textId="68C6D65A" w:rsidR="00136C37" w:rsidRPr="00B87AEA" w:rsidRDefault="287ABD81" w:rsidP="00136C37">
            <w:pPr>
              <w:numPr>
                <w:ilvl w:val="0"/>
                <w:numId w:val="42"/>
              </w:numPr>
              <w:spacing w:before="0" w:after="0" w:line="240" w:lineRule="auto"/>
              <w:contextualSpacing/>
              <w:rPr>
                <w:rFonts w:ascii="Calibri" w:eastAsia="Times New Roman" w:hAnsi="Calibri" w:cs="Calibri"/>
                <w:color w:val="000000"/>
                <w:sz w:val="20"/>
                <w:szCs w:val="20"/>
                <w:lang w:val="es-NI" w:eastAsia="es-NI"/>
              </w:rPr>
            </w:pPr>
            <w:r w:rsidRPr="7DED7CE3">
              <w:rPr>
                <w:rFonts w:ascii="Calibri" w:eastAsia="Times New Roman" w:hAnsi="Calibri" w:cs="Calibri"/>
                <w:color w:val="000000" w:themeColor="text1"/>
                <w:sz w:val="20"/>
                <w:szCs w:val="20"/>
                <w:lang w:val="es-NI" w:eastAsia="es-NI"/>
              </w:rPr>
              <w:t>P</w:t>
            </w:r>
            <w:r w:rsidR="001F6AF6" w:rsidRPr="7DED7CE3">
              <w:rPr>
                <w:rFonts w:ascii="Calibri" w:eastAsia="Times New Roman" w:hAnsi="Calibri" w:cs="Calibri"/>
                <w:color w:val="000000" w:themeColor="text1"/>
                <w:sz w:val="20"/>
                <w:szCs w:val="20"/>
                <w:lang w:val="es-NI" w:eastAsia="es-NI"/>
              </w:rPr>
              <w:t>royecto incorporará prácticas y/o tecnologías agrícolas y nutricionales climáticamente inteligentes, que respondan a los desafíos nutricionales, particulares que enfrenta cada organización de productores en particular</w:t>
            </w:r>
            <w:r w:rsidR="26AD4CA1" w:rsidRPr="7DED7CE3">
              <w:rPr>
                <w:rFonts w:ascii="Calibri" w:eastAsia="Times New Roman" w:hAnsi="Calibri" w:cs="Calibri"/>
                <w:color w:val="000000" w:themeColor="text1"/>
                <w:sz w:val="20"/>
                <w:szCs w:val="20"/>
                <w:lang w:val="es-NI" w:eastAsia="es-NI"/>
              </w:rPr>
              <w:t>.</w:t>
            </w:r>
          </w:p>
          <w:p w14:paraId="4D130CFF" w14:textId="2F1A1908" w:rsidR="00136C37" w:rsidRPr="00136C37" w:rsidRDefault="00136C37" w:rsidP="00136C37">
            <w:pPr>
              <w:numPr>
                <w:ilvl w:val="0"/>
                <w:numId w:val="42"/>
              </w:numPr>
              <w:spacing w:before="0" w:after="0" w:line="240" w:lineRule="auto"/>
              <w:contextualSpacing/>
              <w:rPr>
                <w:rFonts w:ascii="Calibri" w:eastAsia="Times New Roman" w:hAnsi="Calibri" w:cs="Calibri"/>
                <w:color w:val="000000"/>
                <w:sz w:val="20"/>
                <w:szCs w:val="20"/>
                <w:lang w:val="es-NI" w:eastAsia="es-NI"/>
              </w:rPr>
            </w:pPr>
            <w:r>
              <w:rPr>
                <w:rFonts w:ascii="Calibri" w:eastAsia="Times New Roman" w:hAnsi="Calibri" w:cs="Calibri"/>
                <w:color w:val="000000" w:themeColor="text1"/>
                <w:sz w:val="20"/>
                <w:szCs w:val="20"/>
                <w:lang w:val="es-NI" w:eastAsia="es-NI"/>
              </w:rPr>
              <w:lastRenderedPageBreak/>
              <w:t>D</w:t>
            </w:r>
            <w:r w:rsidRPr="00136C37">
              <w:rPr>
                <w:rFonts w:ascii="Calibri" w:eastAsia="Times New Roman" w:hAnsi="Calibri" w:cs="Calibri"/>
                <w:color w:val="000000" w:themeColor="text1"/>
                <w:sz w:val="20"/>
                <w:szCs w:val="20"/>
                <w:lang w:val="es-NI" w:eastAsia="es-NI"/>
              </w:rPr>
              <w:t xml:space="preserve">esarrollar </w:t>
            </w:r>
            <w:r w:rsidRPr="00B87AEA">
              <w:rPr>
                <w:rStyle w:val="cf01"/>
                <w:rFonts w:eastAsiaTheme="minorEastAsia"/>
              </w:rPr>
              <w:t xml:space="preserve">talleres de sensibilización y capacitación para tratamiento del agua a nivel doméstico. </w:t>
            </w:r>
            <w:r w:rsidRPr="00136C37">
              <w:rPr>
                <w:rFonts w:ascii="Calibri" w:eastAsia="Times New Roman" w:hAnsi="Calibri" w:cs="Calibri"/>
                <w:color w:val="000000" w:themeColor="text1"/>
                <w:sz w:val="20"/>
                <w:szCs w:val="20"/>
                <w:lang w:val="es-NI" w:eastAsia="es-NI"/>
              </w:rPr>
              <w:t xml:space="preserve"> </w:t>
            </w:r>
          </w:p>
        </w:tc>
      </w:tr>
      <w:tr w:rsidR="000A0DC8" w:rsidRPr="003231FF" w14:paraId="5EC5236E" w14:textId="77777777" w:rsidTr="00B87AEA">
        <w:trPr>
          <w:trHeight w:val="2271"/>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5AE0D" w14:textId="173F15AF" w:rsidR="000A0DC8" w:rsidRPr="003231FF" w:rsidRDefault="000A0DC8"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lastRenderedPageBreak/>
              <w:t>Subcomponente 5.1. Fortalecimiento organizativo y apoyo a las alianzas productivas</w:t>
            </w:r>
            <w:r>
              <w:rPr>
                <w:rFonts w:ascii="Calibri" w:eastAsia="Times New Roman" w:hAnsi="Calibri" w:cs="Calibri"/>
                <w:color w:val="000000"/>
                <w:sz w:val="20"/>
                <w:szCs w:val="20"/>
                <w:lang w:val="es-NI" w:eastAsia="es-NI"/>
              </w:rPr>
              <w:t>; y</w:t>
            </w:r>
            <w:r w:rsidRPr="003231FF">
              <w:rPr>
                <w:rFonts w:ascii="Calibri" w:eastAsia="Times New Roman" w:hAnsi="Calibri" w:cs="Calibri"/>
                <w:color w:val="000000"/>
                <w:sz w:val="20"/>
                <w:szCs w:val="20"/>
                <w:lang w:val="es-NI" w:eastAsia="es-NI"/>
              </w:rPr>
              <w:t xml:space="preserve"> Subcomponente 5.2. Mejora del estado nutricional y la inversión en las comunidades locales.</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2DB00" w14:textId="77777777" w:rsidR="000A0DC8" w:rsidRPr="003231FF" w:rsidRDefault="000A0DC8"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Ambientales</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86445" w14:textId="77777777" w:rsidR="000A0DC8" w:rsidRPr="003231FF" w:rsidRDefault="000A0DC8"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Operaciones</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B79AA" w14:textId="6A2FA2E1" w:rsidR="000A0DC8" w:rsidRPr="003231FF" w:rsidRDefault="000A0DC8"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Riesgo de desequilibrio hídrico asociados con las obras de riego, los aspectos fitosanitarios de la producción respaldada por el </w:t>
            </w:r>
            <w:r w:rsidR="00C379E5">
              <w:rPr>
                <w:rFonts w:ascii="Calibri" w:eastAsia="Times New Roman" w:hAnsi="Calibri" w:cs="Calibri"/>
                <w:color w:val="000000"/>
                <w:sz w:val="20"/>
                <w:szCs w:val="20"/>
                <w:lang w:val="es-NI" w:eastAsia="es-NI"/>
              </w:rPr>
              <w:t>P</w:t>
            </w:r>
            <w:r w:rsidRPr="003231FF">
              <w:rPr>
                <w:rFonts w:ascii="Calibri" w:eastAsia="Times New Roman" w:hAnsi="Calibri" w:cs="Calibri"/>
                <w:color w:val="000000"/>
                <w:sz w:val="20"/>
                <w:szCs w:val="20"/>
                <w:lang w:val="es-NI" w:eastAsia="es-NI"/>
              </w:rPr>
              <w:t>royecto y la vulnerabilidad a las sequías e inundaciones asociadas al clima.</w:t>
            </w:r>
          </w:p>
        </w:tc>
        <w:tc>
          <w:tcPr>
            <w:tcW w:w="5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51257" w14:textId="55AB4239" w:rsidR="000A0DC8" w:rsidRPr="003231FF" w:rsidRDefault="1F1B6F43" w:rsidP="00457A1C">
            <w:pPr>
              <w:numPr>
                <w:ilvl w:val="0"/>
                <w:numId w:val="42"/>
              </w:numPr>
              <w:spacing w:before="0" w:after="0" w:line="240" w:lineRule="auto"/>
              <w:contextualSpacing/>
              <w:rPr>
                <w:rFonts w:ascii="Calibri" w:eastAsia="Times New Roman" w:hAnsi="Calibri" w:cs="Calibri"/>
                <w:color w:val="000000"/>
                <w:sz w:val="20"/>
                <w:szCs w:val="20"/>
                <w:lang w:val="es-NI" w:eastAsia="es-NI"/>
              </w:rPr>
            </w:pPr>
            <w:r w:rsidRPr="7DED7CE3">
              <w:rPr>
                <w:rFonts w:ascii="Calibri" w:eastAsia="Times New Roman" w:hAnsi="Calibri" w:cs="Calibri"/>
                <w:color w:val="000000" w:themeColor="text1"/>
                <w:sz w:val="20"/>
                <w:szCs w:val="20"/>
                <w:lang w:val="es-NI" w:eastAsia="es-NI"/>
              </w:rPr>
              <w:t>El Proyecto promoverá únicamente el uso del agua bajo los siguientes enfoques y criterios:</w:t>
            </w:r>
          </w:p>
          <w:p w14:paraId="31BD595D" w14:textId="77777777" w:rsidR="000A0DC8" w:rsidRPr="003231FF" w:rsidRDefault="000A0DC8" w:rsidP="001E357A">
            <w:pPr>
              <w:numPr>
                <w:ilvl w:val="0"/>
                <w:numId w:val="46"/>
              </w:numPr>
              <w:spacing w:before="0" w:after="0" w:line="240" w:lineRule="auto"/>
              <w:ind w:left="717"/>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Sistemas de riego dirigidos por agricultores y sistemas de riego colectivo en pequeña escala.</w:t>
            </w:r>
          </w:p>
          <w:p w14:paraId="481A22BF" w14:textId="77777777" w:rsidR="000A0DC8" w:rsidRPr="003231FF" w:rsidRDefault="000A0DC8" w:rsidP="001E357A">
            <w:pPr>
              <w:numPr>
                <w:ilvl w:val="0"/>
                <w:numId w:val="46"/>
              </w:numPr>
              <w:spacing w:before="0" w:after="0" w:line="240" w:lineRule="auto"/>
              <w:ind w:left="717"/>
              <w:contextualSpacing/>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Mejor recolección y almacenamiento de agua en pequeños estanques excavados y el uso de tecnologías de riego por goteo y aspersión en fincas.</w:t>
            </w:r>
          </w:p>
          <w:p w14:paraId="5AF75D5A" w14:textId="261862E5" w:rsidR="000A0DC8" w:rsidRPr="003231FF" w:rsidRDefault="000A0DC8" w:rsidP="001046DE">
            <w:pPr>
              <w:numPr>
                <w:ilvl w:val="0"/>
                <w:numId w:val="46"/>
              </w:numPr>
              <w:spacing w:before="0" w:after="0" w:line="240" w:lineRule="auto"/>
              <w:ind w:left="717"/>
              <w:contextualSpacing/>
              <w:rPr>
                <w:rFonts w:ascii="Calibri" w:eastAsia="Times New Roman" w:hAnsi="Calibri" w:cs="Calibri"/>
                <w:color w:val="000000"/>
                <w:sz w:val="20"/>
                <w:szCs w:val="20"/>
                <w:lang w:val="es-NI" w:eastAsia="es-NI"/>
              </w:rPr>
            </w:pPr>
            <w:r w:rsidRPr="003231FF">
              <w:rPr>
                <w:rFonts w:ascii="Calibri" w:eastAsia="Times New Roman" w:hAnsi="Calibri" w:cs="Calibri"/>
                <w:sz w:val="20"/>
                <w:szCs w:val="20"/>
                <w:lang w:val="es-NI" w:eastAsia="es-NI"/>
              </w:rPr>
              <w:t xml:space="preserve">Se promoverá la instalación de pequeños sistemas de bombeo de agua económicos, que sean compatibles con las actividades del </w:t>
            </w:r>
            <w:r>
              <w:rPr>
                <w:rFonts w:ascii="Calibri" w:eastAsia="Times New Roman" w:hAnsi="Calibri" w:cs="Calibri"/>
                <w:sz w:val="20"/>
                <w:szCs w:val="20"/>
                <w:lang w:val="es-NI" w:eastAsia="es-NI"/>
              </w:rPr>
              <w:t>subproyecto</w:t>
            </w:r>
            <w:r w:rsidRPr="003231FF">
              <w:rPr>
                <w:rFonts w:ascii="Calibri" w:eastAsia="Times New Roman" w:hAnsi="Calibri" w:cs="Calibri"/>
                <w:sz w:val="20"/>
                <w:szCs w:val="20"/>
                <w:lang w:val="es-NI" w:eastAsia="es-NI"/>
              </w:rPr>
              <w:t>.</w:t>
            </w:r>
          </w:p>
        </w:tc>
      </w:tr>
      <w:tr w:rsidR="001F6AF6" w:rsidRPr="003231FF" w14:paraId="5BE354B9" w14:textId="77777777" w:rsidTr="00B87AEA">
        <w:trPr>
          <w:trHeight w:val="1118"/>
        </w:trPr>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FFA7C" w14:textId="44C38320"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 Subcomponente 5.3. Fortalecimiento institucional multicultural y multiétnico</w:t>
            </w:r>
            <w:r w:rsidR="00810FD6">
              <w:rPr>
                <w:rFonts w:ascii="Calibri" w:eastAsia="Times New Roman" w:hAnsi="Calibri" w:cs="Calibri"/>
                <w:color w:val="000000"/>
                <w:sz w:val="20"/>
                <w:szCs w:val="20"/>
                <w:lang w:val="es-NI" w:eastAsia="es-NI"/>
              </w:rPr>
              <w:t>.</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14:paraId="5C595112"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6987FA33"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Cierre</w:t>
            </w:r>
          </w:p>
        </w:tc>
        <w:tc>
          <w:tcPr>
            <w:tcW w:w="3468" w:type="dxa"/>
            <w:tcBorders>
              <w:top w:val="single" w:sz="4" w:space="0" w:color="auto"/>
              <w:left w:val="nil"/>
              <w:bottom w:val="single" w:sz="4" w:space="0" w:color="auto"/>
              <w:right w:val="single" w:sz="4" w:space="0" w:color="auto"/>
            </w:tcBorders>
            <w:shd w:val="clear" w:color="auto" w:fill="auto"/>
            <w:vAlign w:val="center"/>
            <w:hideMark/>
          </w:tcPr>
          <w:p w14:paraId="20966E7D" w14:textId="40349E8C"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7DED7CE3">
              <w:rPr>
                <w:rFonts w:ascii="Calibri" w:eastAsia="Times New Roman" w:hAnsi="Calibri" w:cs="Calibri"/>
                <w:color w:val="000000" w:themeColor="text1"/>
                <w:sz w:val="20"/>
                <w:szCs w:val="20"/>
                <w:lang w:val="es-NI" w:eastAsia="es-NI"/>
              </w:rPr>
              <w:t xml:space="preserve">Riesgos a la salud </w:t>
            </w:r>
            <w:r w:rsidR="00412D05">
              <w:rPr>
                <w:rFonts w:ascii="Calibri" w:eastAsia="Times New Roman" w:hAnsi="Calibri" w:cs="Calibri"/>
                <w:color w:val="000000" w:themeColor="text1"/>
                <w:sz w:val="20"/>
                <w:szCs w:val="20"/>
                <w:lang w:val="es-NI" w:eastAsia="es-NI"/>
              </w:rPr>
              <w:t xml:space="preserve">por contaminación por la disposición inadecuada de todo tipo de aparatos eléctricos y otros. </w:t>
            </w:r>
          </w:p>
        </w:tc>
        <w:tc>
          <w:tcPr>
            <w:tcW w:w="5887" w:type="dxa"/>
            <w:tcBorders>
              <w:top w:val="single" w:sz="4" w:space="0" w:color="auto"/>
              <w:left w:val="nil"/>
              <w:bottom w:val="single" w:sz="4" w:space="0" w:color="auto"/>
              <w:right w:val="single" w:sz="4" w:space="0" w:color="auto"/>
            </w:tcBorders>
            <w:shd w:val="clear" w:color="auto" w:fill="auto"/>
            <w:vAlign w:val="center"/>
            <w:hideMark/>
          </w:tcPr>
          <w:p w14:paraId="461983D5" w14:textId="1129211A"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El Proyecto aplicará lo establecido en las guías </w:t>
            </w:r>
            <w:r w:rsidR="009D174C">
              <w:rPr>
                <w:rFonts w:ascii="Calibri" w:eastAsia="Times New Roman" w:hAnsi="Calibri" w:cs="Calibri"/>
                <w:color w:val="000000"/>
                <w:sz w:val="20"/>
                <w:szCs w:val="20"/>
                <w:lang w:val="es-NI" w:eastAsia="es-NI"/>
              </w:rPr>
              <w:t xml:space="preserve">aplicables </w:t>
            </w:r>
            <w:r w:rsidRPr="003231FF">
              <w:rPr>
                <w:rFonts w:ascii="Calibri" w:eastAsia="Times New Roman" w:hAnsi="Calibri" w:cs="Calibri"/>
                <w:color w:val="000000"/>
                <w:sz w:val="20"/>
                <w:szCs w:val="20"/>
                <w:lang w:val="es-NI" w:eastAsia="es-NI"/>
              </w:rPr>
              <w:t>del BM en relación con el descarte de aparatos adquiridos en el marco del Proyecto</w:t>
            </w:r>
            <w:r w:rsidR="00595167">
              <w:rPr>
                <w:rFonts w:ascii="Calibri" w:eastAsia="Times New Roman" w:hAnsi="Calibri" w:cs="Calibri"/>
                <w:color w:val="000000"/>
                <w:sz w:val="20"/>
                <w:szCs w:val="20"/>
                <w:lang w:val="es-NI" w:eastAsia="es-NI"/>
              </w:rPr>
              <w:t>.</w:t>
            </w:r>
          </w:p>
        </w:tc>
      </w:tr>
      <w:tr w:rsidR="001F6AF6" w:rsidRPr="003231FF" w14:paraId="54F17A6B" w14:textId="77777777" w:rsidTr="2C6A2DB3">
        <w:trPr>
          <w:trHeight w:val="990"/>
        </w:trPr>
        <w:tc>
          <w:tcPr>
            <w:tcW w:w="2521" w:type="dxa"/>
            <w:tcBorders>
              <w:top w:val="nil"/>
              <w:left w:val="single" w:sz="4" w:space="0" w:color="auto"/>
              <w:bottom w:val="single" w:sz="4" w:space="0" w:color="auto"/>
              <w:right w:val="single" w:sz="4" w:space="0" w:color="auto"/>
            </w:tcBorders>
            <w:shd w:val="clear" w:color="auto" w:fill="auto"/>
            <w:vAlign w:val="center"/>
            <w:hideMark/>
          </w:tcPr>
          <w:p w14:paraId="3B362EF3" w14:textId="04ADB177"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 xml:space="preserve"> Subcomponente 5.3. Fortalecimiento institucional multicultural y multiétnico</w:t>
            </w:r>
            <w:r w:rsidR="00810FD6">
              <w:rPr>
                <w:rFonts w:ascii="Calibri" w:eastAsia="Times New Roman" w:hAnsi="Calibri" w:cs="Calibri"/>
                <w:color w:val="000000"/>
                <w:sz w:val="20"/>
                <w:szCs w:val="20"/>
                <w:lang w:val="es-NI" w:eastAsia="es-NI"/>
              </w:rPr>
              <w:t>.</w:t>
            </w:r>
          </w:p>
        </w:tc>
        <w:tc>
          <w:tcPr>
            <w:tcW w:w="1167" w:type="dxa"/>
            <w:tcBorders>
              <w:top w:val="nil"/>
              <w:left w:val="nil"/>
              <w:bottom w:val="single" w:sz="4" w:space="0" w:color="auto"/>
              <w:right w:val="single" w:sz="4" w:space="0" w:color="auto"/>
            </w:tcBorders>
            <w:shd w:val="clear" w:color="auto" w:fill="auto"/>
            <w:vAlign w:val="center"/>
            <w:hideMark/>
          </w:tcPr>
          <w:p w14:paraId="28B3EFC7"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w:t>
            </w:r>
          </w:p>
        </w:tc>
        <w:tc>
          <w:tcPr>
            <w:tcW w:w="1274" w:type="dxa"/>
            <w:tcBorders>
              <w:top w:val="nil"/>
              <w:left w:val="nil"/>
              <w:bottom w:val="single" w:sz="4" w:space="0" w:color="auto"/>
              <w:right w:val="single" w:sz="4" w:space="0" w:color="auto"/>
            </w:tcBorders>
            <w:shd w:val="clear" w:color="auto" w:fill="auto"/>
            <w:vAlign w:val="center"/>
            <w:hideMark/>
          </w:tcPr>
          <w:p w14:paraId="1A02746B"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Cierre</w:t>
            </w:r>
          </w:p>
        </w:tc>
        <w:tc>
          <w:tcPr>
            <w:tcW w:w="3468" w:type="dxa"/>
            <w:tcBorders>
              <w:top w:val="nil"/>
              <w:left w:val="nil"/>
              <w:bottom w:val="single" w:sz="4" w:space="0" w:color="auto"/>
              <w:right w:val="single" w:sz="4" w:space="0" w:color="auto"/>
            </w:tcBorders>
            <w:shd w:val="clear" w:color="auto" w:fill="auto"/>
            <w:vAlign w:val="center"/>
            <w:hideMark/>
          </w:tcPr>
          <w:p w14:paraId="6B38FF84" w14:textId="3942F0D6"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2C6A2DB3">
              <w:rPr>
                <w:rFonts w:ascii="Calibri" w:eastAsia="Times New Roman" w:hAnsi="Calibri" w:cs="Calibri"/>
                <w:color w:val="000000" w:themeColor="text1"/>
                <w:sz w:val="20"/>
                <w:szCs w:val="20"/>
                <w:lang w:val="es-NI" w:eastAsia="es-NI"/>
              </w:rPr>
              <w:t xml:space="preserve">Daño a la salud de los trabajadores por falta de capacitación sobre el uso del </w:t>
            </w:r>
            <w:r w:rsidR="10301999" w:rsidRPr="2C6A2DB3">
              <w:rPr>
                <w:rFonts w:ascii="Calibri" w:eastAsia="Times New Roman" w:hAnsi="Calibri" w:cs="Calibri"/>
                <w:color w:val="000000" w:themeColor="text1"/>
                <w:sz w:val="20"/>
                <w:szCs w:val="20"/>
                <w:lang w:val="es-NI" w:eastAsia="es-NI"/>
              </w:rPr>
              <w:t>EPP</w:t>
            </w:r>
            <w:r w:rsidRPr="2C6A2DB3">
              <w:rPr>
                <w:rFonts w:ascii="Calibri" w:eastAsia="Times New Roman" w:hAnsi="Calibri" w:cs="Calibri"/>
                <w:color w:val="000000" w:themeColor="text1"/>
                <w:sz w:val="20"/>
                <w:szCs w:val="20"/>
                <w:lang w:val="es-NI" w:eastAsia="es-NI"/>
              </w:rPr>
              <w:t xml:space="preserve">, durante el transporte o disposición final de los </w:t>
            </w:r>
            <w:r w:rsidR="37DA2EA1" w:rsidRPr="2C6A2DB3">
              <w:rPr>
                <w:rFonts w:ascii="Calibri" w:eastAsia="Times New Roman" w:hAnsi="Calibri" w:cs="Calibri"/>
                <w:color w:val="000000" w:themeColor="text1"/>
                <w:sz w:val="20"/>
                <w:szCs w:val="20"/>
                <w:lang w:val="es-NI" w:eastAsia="es-NI"/>
              </w:rPr>
              <w:t xml:space="preserve">aparatos </w:t>
            </w:r>
            <w:r w:rsidR="00914F5B" w:rsidRPr="2C6A2DB3">
              <w:rPr>
                <w:rFonts w:ascii="Calibri" w:eastAsia="Times New Roman" w:hAnsi="Calibri" w:cs="Calibri"/>
                <w:color w:val="000000" w:themeColor="text1"/>
                <w:sz w:val="20"/>
                <w:szCs w:val="20"/>
                <w:lang w:val="es-NI" w:eastAsia="es-NI"/>
              </w:rPr>
              <w:t>eléctricos</w:t>
            </w:r>
            <w:r w:rsidRPr="2C6A2DB3">
              <w:rPr>
                <w:rFonts w:ascii="Calibri" w:eastAsia="Times New Roman" w:hAnsi="Calibri" w:cs="Calibri"/>
                <w:color w:val="000000" w:themeColor="text1"/>
                <w:sz w:val="20"/>
                <w:szCs w:val="20"/>
                <w:lang w:val="es-NI" w:eastAsia="es-NI"/>
              </w:rPr>
              <w:t xml:space="preserve"> que cumplen su vida útil</w:t>
            </w:r>
            <w:r w:rsidR="490AD3CD" w:rsidRPr="2C6A2DB3">
              <w:rPr>
                <w:rFonts w:ascii="Calibri" w:eastAsia="Times New Roman" w:hAnsi="Calibri" w:cs="Calibri"/>
                <w:color w:val="000000" w:themeColor="text1"/>
                <w:sz w:val="20"/>
                <w:szCs w:val="20"/>
                <w:lang w:val="es-NI" w:eastAsia="es-NI"/>
              </w:rPr>
              <w:t>.</w:t>
            </w:r>
            <w:r w:rsidRPr="2C6A2DB3">
              <w:rPr>
                <w:rFonts w:ascii="Calibri" w:eastAsia="Times New Roman" w:hAnsi="Calibri" w:cs="Calibri"/>
                <w:color w:val="000000" w:themeColor="text1"/>
                <w:sz w:val="20"/>
                <w:szCs w:val="20"/>
                <w:lang w:val="es-NI" w:eastAsia="es-NI"/>
              </w:rPr>
              <w:t> </w:t>
            </w:r>
          </w:p>
        </w:tc>
        <w:tc>
          <w:tcPr>
            <w:tcW w:w="5887" w:type="dxa"/>
            <w:tcBorders>
              <w:top w:val="nil"/>
              <w:left w:val="nil"/>
              <w:bottom w:val="single" w:sz="4" w:space="0" w:color="auto"/>
              <w:right w:val="single" w:sz="4" w:space="0" w:color="auto"/>
            </w:tcBorders>
            <w:shd w:val="clear" w:color="auto" w:fill="auto"/>
            <w:vAlign w:val="center"/>
            <w:hideMark/>
          </w:tcPr>
          <w:p w14:paraId="04AF5235" w14:textId="15C4786D"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2C6A2DB3">
              <w:rPr>
                <w:rFonts w:ascii="Calibri" w:eastAsia="Times New Roman" w:hAnsi="Calibri" w:cs="Calibri"/>
                <w:color w:val="000000" w:themeColor="text1"/>
                <w:sz w:val="20"/>
                <w:szCs w:val="20"/>
                <w:lang w:val="es-NI" w:eastAsia="es-NI"/>
              </w:rPr>
              <w:t xml:space="preserve">El Proyecto capacitará al personal a cargo del proceso de transporte o contratistas sobre </w:t>
            </w:r>
            <w:r w:rsidR="0033071D" w:rsidRPr="2C6A2DB3">
              <w:rPr>
                <w:rFonts w:ascii="Calibri" w:eastAsia="Times New Roman" w:hAnsi="Calibri" w:cs="Calibri"/>
                <w:color w:val="000000" w:themeColor="text1"/>
                <w:sz w:val="20"/>
                <w:szCs w:val="20"/>
                <w:lang w:val="es-NI" w:eastAsia="es-NI"/>
              </w:rPr>
              <w:t>la disposición</w:t>
            </w:r>
            <w:r w:rsidRPr="2C6A2DB3">
              <w:rPr>
                <w:rFonts w:ascii="Calibri" w:eastAsia="Times New Roman" w:hAnsi="Calibri" w:cs="Calibri"/>
                <w:color w:val="000000" w:themeColor="text1"/>
                <w:sz w:val="20"/>
                <w:szCs w:val="20"/>
                <w:lang w:val="es-NI" w:eastAsia="es-NI"/>
              </w:rPr>
              <w:t xml:space="preserve"> final d</w:t>
            </w:r>
            <w:r w:rsidR="3DCC98D1" w:rsidRPr="2C6A2DB3">
              <w:rPr>
                <w:rFonts w:ascii="Calibri" w:eastAsia="Times New Roman" w:hAnsi="Calibri" w:cs="Calibri"/>
                <w:color w:val="000000" w:themeColor="text1"/>
                <w:sz w:val="20"/>
                <w:szCs w:val="20"/>
                <w:lang w:val="es-NI" w:eastAsia="es-NI"/>
              </w:rPr>
              <w:t xml:space="preserve">e aparatos </w:t>
            </w:r>
            <w:r w:rsidR="00914F5B" w:rsidRPr="2C6A2DB3">
              <w:rPr>
                <w:rFonts w:ascii="Calibri" w:eastAsia="Times New Roman" w:hAnsi="Calibri" w:cs="Calibri"/>
                <w:color w:val="000000" w:themeColor="text1"/>
                <w:sz w:val="20"/>
                <w:szCs w:val="20"/>
                <w:lang w:val="es-NI" w:eastAsia="es-NI"/>
              </w:rPr>
              <w:t>eléctricos</w:t>
            </w:r>
            <w:r w:rsidRPr="2C6A2DB3">
              <w:rPr>
                <w:rFonts w:ascii="Calibri" w:eastAsia="Times New Roman" w:hAnsi="Calibri" w:cs="Calibri"/>
                <w:color w:val="000000" w:themeColor="text1"/>
                <w:sz w:val="20"/>
                <w:szCs w:val="20"/>
                <w:lang w:val="es-NI" w:eastAsia="es-NI"/>
              </w:rPr>
              <w:t xml:space="preserve"> que hayan cumplido su vida útil, considerando las guías </w:t>
            </w:r>
            <w:r w:rsidR="1E5B04AB" w:rsidRPr="2C6A2DB3">
              <w:rPr>
                <w:rFonts w:ascii="Calibri" w:eastAsia="Times New Roman" w:hAnsi="Calibri" w:cs="Calibri"/>
                <w:color w:val="000000" w:themeColor="text1"/>
                <w:sz w:val="20"/>
                <w:szCs w:val="20"/>
                <w:lang w:val="es-NI" w:eastAsia="es-NI"/>
              </w:rPr>
              <w:t xml:space="preserve">aplicables </w:t>
            </w:r>
            <w:r w:rsidRPr="2C6A2DB3">
              <w:rPr>
                <w:rFonts w:ascii="Calibri" w:eastAsia="Times New Roman" w:hAnsi="Calibri" w:cs="Calibri"/>
                <w:color w:val="000000" w:themeColor="text1"/>
                <w:sz w:val="20"/>
                <w:szCs w:val="20"/>
                <w:lang w:val="es-NI" w:eastAsia="es-NI"/>
              </w:rPr>
              <w:t>del BM</w:t>
            </w:r>
            <w:r w:rsidR="1E5B04AB" w:rsidRPr="2C6A2DB3">
              <w:rPr>
                <w:rFonts w:ascii="Calibri" w:eastAsia="Times New Roman" w:hAnsi="Calibri" w:cs="Calibri"/>
                <w:color w:val="000000" w:themeColor="text1"/>
                <w:sz w:val="20"/>
                <w:szCs w:val="20"/>
                <w:lang w:val="es-NI" w:eastAsia="es-NI"/>
              </w:rPr>
              <w:t>.</w:t>
            </w:r>
            <w:r w:rsidRPr="2C6A2DB3">
              <w:rPr>
                <w:rFonts w:ascii="Calibri" w:eastAsia="Times New Roman" w:hAnsi="Calibri" w:cs="Calibri"/>
                <w:color w:val="000000" w:themeColor="text1"/>
                <w:sz w:val="20"/>
                <w:szCs w:val="20"/>
                <w:lang w:val="es-NI" w:eastAsia="es-NI"/>
              </w:rPr>
              <w:t> </w:t>
            </w:r>
          </w:p>
        </w:tc>
      </w:tr>
      <w:tr w:rsidR="001F6AF6" w:rsidRPr="003231FF" w14:paraId="2D2AE09B" w14:textId="77777777" w:rsidTr="2C6A2DB3">
        <w:trPr>
          <w:trHeight w:val="900"/>
        </w:trPr>
        <w:tc>
          <w:tcPr>
            <w:tcW w:w="2521" w:type="dxa"/>
            <w:tcBorders>
              <w:top w:val="nil"/>
              <w:left w:val="single" w:sz="4" w:space="0" w:color="auto"/>
              <w:bottom w:val="single" w:sz="4" w:space="0" w:color="auto"/>
              <w:right w:val="single" w:sz="4" w:space="0" w:color="auto"/>
            </w:tcBorders>
            <w:shd w:val="clear" w:color="auto" w:fill="auto"/>
            <w:vAlign w:val="center"/>
            <w:hideMark/>
          </w:tcPr>
          <w:p w14:paraId="4EF2396E" w14:textId="0459CC03" w:rsidR="001F6AF6" w:rsidRPr="003231FF" w:rsidRDefault="001F6AF6" w:rsidP="001F6AF6">
            <w:pPr>
              <w:spacing w:before="0" w:after="0" w:line="240" w:lineRule="auto"/>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Subcomponente 5.1. Fortalecimiento organizativo y apoyo a las alianzas productivas</w:t>
            </w:r>
            <w:r w:rsidR="00810FD6">
              <w:rPr>
                <w:rFonts w:ascii="Calibri" w:eastAsia="Times New Roman" w:hAnsi="Calibri" w:cs="Calibri"/>
                <w:color w:val="000000"/>
                <w:sz w:val="20"/>
                <w:szCs w:val="20"/>
                <w:lang w:val="es-NI" w:eastAsia="es-NI"/>
              </w:rPr>
              <w:t>.</w:t>
            </w:r>
          </w:p>
        </w:tc>
        <w:tc>
          <w:tcPr>
            <w:tcW w:w="1167" w:type="dxa"/>
            <w:tcBorders>
              <w:top w:val="nil"/>
              <w:left w:val="nil"/>
              <w:bottom w:val="single" w:sz="4" w:space="0" w:color="auto"/>
              <w:right w:val="single" w:sz="4" w:space="0" w:color="auto"/>
            </w:tcBorders>
            <w:shd w:val="clear" w:color="auto" w:fill="auto"/>
            <w:vAlign w:val="center"/>
            <w:hideMark/>
          </w:tcPr>
          <w:p w14:paraId="3D9213A4"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Ambiental</w:t>
            </w:r>
          </w:p>
        </w:tc>
        <w:tc>
          <w:tcPr>
            <w:tcW w:w="1274" w:type="dxa"/>
            <w:tcBorders>
              <w:top w:val="nil"/>
              <w:left w:val="nil"/>
              <w:bottom w:val="single" w:sz="4" w:space="0" w:color="auto"/>
              <w:right w:val="single" w:sz="4" w:space="0" w:color="auto"/>
            </w:tcBorders>
            <w:shd w:val="clear" w:color="auto" w:fill="auto"/>
            <w:vAlign w:val="center"/>
            <w:hideMark/>
          </w:tcPr>
          <w:p w14:paraId="28085CE3" w14:textId="77777777" w:rsidR="001F6AF6" w:rsidRPr="003231FF" w:rsidRDefault="001F6AF6" w:rsidP="001F6AF6">
            <w:pPr>
              <w:spacing w:before="0" w:after="0" w:line="240" w:lineRule="auto"/>
              <w:jc w:val="center"/>
              <w:rPr>
                <w:rFonts w:ascii="Calibri" w:eastAsia="Times New Roman" w:hAnsi="Calibri" w:cs="Calibri"/>
                <w:color w:val="000000"/>
                <w:sz w:val="20"/>
                <w:szCs w:val="20"/>
                <w:lang w:val="es-NI" w:eastAsia="es-NI"/>
              </w:rPr>
            </w:pPr>
            <w:r w:rsidRPr="003231FF">
              <w:rPr>
                <w:rFonts w:ascii="Calibri" w:eastAsia="Times New Roman" w:hAnsi="Calibri" w:cs="Calibri"/>
                <w:color w:val="000000"/>
                <w:sz w:val="20"/>
                <w:szCs w:val="20"/>
                <w:lang w:val="es-NI" w:eastAsia="es-NI"/>
              </w:rPr>
              <w:t>Cierre</w:t>
            </w:r>
          </w:p>
        </w:tc>
        <w:tc>
          <w:tcPr>
            <w:tcW w:w="3468" w:type="dxa"/>
            <w:tcBorders>
              <w:top w:val="nil"/>
              <w:left w:val="nil"/>
              <w:bottom w:val="single" w:sz="4" w:space="0" w:color="auto"/>
              <w:right w:val="single" w:sz="4" w:space="0" w:color="auto"/>
            </w:tcBorders>
            <w:shd w:val="clear" w:color="auto" w:fill="auto"/>
            <w:vAlign w:val="center"/>
            <w:hideMark/>
          </w:tcPr>
          <w:p w14:paraId="63E02FED" w14:textId="2D4CA0ED" w:rsidR="001F6AF6" w:rsidRPr="003231FF" w:rsidRDefault="001F6AF6" w:rsidP="001F6AF6">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Riesgo de deforestación de zonas donde se implementen subproyecto o actividades vinculadas a la cadena de valor</w:t>
            </w:r>
            <w:r w:rsidR="00313F85">
              <w:rPr>
                <w:rFonts w:ascii="Calibri" w:eastAsia="Times New Roman" w:hAnsi="Calibri" w:cs="Calibri"/>
                <w:sz w:val="20"/>
                <w:szCs w:val="20"/>
                <w:lang w:val="es-NI" w:eastAsia="es-NI"/>
              </w:rPr>
              <w:t>.</w:t>
            </w:r>
          </w:p>
        </w:tc>
        <w:tc>
          <w:tcPr>
            <w:tcW w:w="5887" w:type="dxa"/>
            <w:tcBorders>
              <w:top w:val="nil"/>
              <w:left w:val="nil"/>
              <w:bottom w:val="single" w:sz="4" w:space="0" w:color="auto"/>
              <w:right w:val="single" w:sz="4" w:space="0" w:color="auto"/>
            </w:tcBorders>
            <w:shd w:val="clear" w:color="auto" w:fill="auto"/>
            <w:vAlign w:val="center"/>
            <w:hideMark/>
          </w:tcPr>
          <w:p w14:paraId="2A9B9188" w14:textId="77777777" w:rsidR="001F6AF6" w:rsidRPr="003231FF" w:rsidRDefault="001F6AF6" w:rsidP="001F6AF6">
            <w:pPr>
              <w:spacing w:before="0" w:after="0" w:line="240" w:lineRule="auto"/>
              <w:rPr>
                <w:rFonts w:ascii="Calibri" w:eastAsia="Times New Roman" w:hAnsi="Calibri" w:cs="Calibri"/>
                <w:sz w:val="20"/>
                <w:szCs w:val="20"/>
                <w:lang w:val="es-NI" w:eastAsia="es-NI"/>
              </w:rPr>
            </w:pPr>
            <w:r w:rsidRPr="003231FF">
              <w:rPr>
                <w:rFonts w:ascii="Calibri" w:eastAsia="Times New Roman" w:hAnsi="Calibri" w:cs="Calibri"/>
                <w:sz w:val="20"/>
                <w:szCs w:val="20"/>
                <w:lang w:val="es-NI" w:eastAsia="es-NI"/>
              </w:rPr>
              <w:t>Rehabilitación de zonas degradas con cobertura vegetal de especies nativas se implementarán actividades productivas respetándose el uso actual del suelo.</w:t>
            </w:r>
          </w:p>
        </w:tc>
      </w:tr>
    </w:tbl>
    <w:p w14:paraId="4DB466A4" w14:textId="60F757C0" w:rsidR="00106725" w:rsidRPr="003231FF" w:rsidRDefault="001F6AF6">
      <w:pPr>
        <w:rPr>
          <w:rFonts w:ascii="Calibri" w:hAnsi="Calibri" w:cs="Calibri"/>
          <w:sz w:val="22"/>
          <w:szCs w:val="22"/>
        </w:rPr>
      </w:pPr>
      <w:r w:rsidRPr="003231FF">
        <w:rPr>
          <w:rFonts w:ascii="Calibri" w:hAnsi="Calibri" w:cs="Calibri"/>
          <w:sz w:val="22"/>
          <w:szCs w:val="22"/>
        </w:rPr>
        <w:t xml:space="preserve"> </w:t>
      </w:r>
      <w:r w:rsidR="00106725" w:rsidRPr="003231FF">
        <w:rPr>
          <w:rFonts w:ascii="Calibri" w:hAnsi="Calibri" w:cs="Calibri"/>
          <w:sz w:val="22"/>
          <w:szCs w:val="22"/>
        </w:rPr>
        <w:br w:type="page"/>
      </w:r>
    </w:p>
    <w:p w14:paraId="5A2C01FC" w14:textId="77777777" w:rsidR="00106725" w:rsidRPr="003231FF" w:rsidRDefault="00106725" w:rsidP="00ED263C">
      <w:pPr>
        <w:rPr>
          <w:rFonts w:ascii="Calibri" w:hAnsi="Calibri" w:cs="Calibri"/>
          <w:sz w:val="22"/>
          <w:szCs w:val="22"/>
        </w:rPr>
        <w:sectPr w:rsidR="00106725" w:rsidRPr="003231FF" w:rsidSect="008610CA">
          <w:pgSz w:w="15840" w:h="12240" w:orient="landscape"/>
          <w:pgMar w:top="1701" w:right="1418" w:bottom="1418" w:left="1418" w:header="709" w:footer="709" w:gutter="0"/>
          <w:cols w:space="720"/>
        </w:sectPr>
      </w:pPr>
    </w:p>
    <w:p w14:paraId="53E671BF" w14:textId="77777777" w:rsidR="00106725" w:rsidRPr="003231FF" w:rsidRDefault="00106725" w:rsidP="00ED263C">
      <w:pPr>
        <w:rPr>
          <w:rFonts w:ascii="Calibri" w:hAnsi="Calibri" w:cs="Calibri"/>
          <w:sz w:val="22"/>
          <w:szCs w:val="22"/>
        </w:rPr>
      </w:pPr>
    </w:p>
    <w:p w14:paraId="00000C72" w14:textId="2393CBC5" w:rsidR="005A45BA" w:rsidRPr="003231FF" w:rsidRDefault="00416FCA" w:rsidP="00457A1C">
      <w:pPr>
        <w:pStyle w:val="Ttulo1"/>
        <w:numPr>
          <w:ilvl w:val="1"/>
          <w:numId w:val="7"/>
        </w:numPr>
        <w:pBdr>
          <w:top w:val="nil"/>
          <w:left w:val="nil"/>
          <w:bottom w:val="nil"/>
          <w:right w:val="nil"/>
          <w:between w:val="nil"/>
        </w:pBdr>
        <w:spacing w:before="0"/>
        <w:ind w:right="40"/>
        <w:rPr>
          <w:rFonts w:ascii="Calibri" w:hAnsi="Calibri" w:cs="Calibri"/>
          <w:sz w:val="22"/>
          <w:szCs w:val="22"/>
        </w:rPr>
      </w:pPr>
      <w:bookmarkStart w:id="136" w:name="_Toc190943282"/>
      <w:r w:rsidRPr="003231FF">
        <w:rPr>
          <w:rFonts w:ascii="Calibri" w:hAnsi="Calibri" w:cs="Calibri"/>
          <w:color w:val="0D0D0D"/>
          <w:sz w:val="22"/>
          <w:szCs w:val="22"/>
        </w:rPr>
        <w:t>Riesgos sociales</w:t>
      </w:r>
      <w:bookmarkEnd w:id="136"/>
      <w:r w:rsidRPr="003231FF">
        <w:rPr>
          <w:rFonts w:ascii="Calibri" w:hAnsi="Calibri" w:cs="Calibri"/>
          <w:color w:val="0D0D0D"/>
          <w:sz w:val="22"/>
          <w:szCs w:val="22"/>
        </w:rPr>
        <w:t xml:space="preserve"> </w:t>
      </w:r>
    </w:p>
    <w:p w14:paraId="629C0B8F" w14:textId="77777777" w:rsidR="00ED263C" w:rsidRPr="003231FF" w:rsidRDefault="00ED263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C73" w14:textId="6FC667D5"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riesgo social del </w:t>
      </w:r>
      <w:r w:rsidR="009946B5">
        <w:rPr>
          <w:rFonts w:ascii="Calibri" w:eastAsia="Calibri" w:hAnsi="Calibri" w:cs="Calibri"/>
          <w:sz w:val="22"/>
          <w:szCs w:val="22"/>
        </w:rPr>
        <w:t>P</w:t>
      </w:r>
      <w:r w:rsidRPr="003231FF">
        <w:rPr>
          <w:rFonts w:ascii="Calibri" w:eastAsia="Calibri" w:hAnsi="Calibri" w:cs="Calibri"/>
          <w:sz w:val="22"/>
          <w:szCs w:val="22"/>
        </w:rPr>
        <w:t xml:space="preserve">royecto en su conjunto se considera </w:t>
      </w:r>
      <w:r w:rsidRPr="003231FF">
        <w:rPr>
          <w:rFonts w:ascii="Calibri" w:eastAsia="Calibri" w:hAnsi="Calibri" w:cs="Calibri"/>
          <w:b/>
          <w:sz w:val="22"/>
          <w:szCs w:val="22"/>
        </w:rPr>
        <w:t>sustancial</w:t>
      </w:r>
      <w:r w:rsidRPr="003231FF">
        <w:rPr>
          <w:rFonts w:ascii="Calibri" w:eastAsia="Calibri" w:hAnsi="Calibri" w:cs="Calibri"/>
          <w:sz w:val="22"/>
          <w:szCs w:val="22"/>
        </w:rPr>
        <w:t xml:space="preserve">. Los riesgos sociales tanto en el proyecto matriz como en el FA incluyen: </w:t>
      </w:r>
    </w:p>
    <w:p w14:paraId="651CAA69" w14:textId="77777777" w:rsidR="00ED263C" w:rsidRPr="003231FF" w:rsidRDefault="00ED263C" w:rsidP="002848F2">
      <w:pPr>
        <w:pBdr>
          <w:top w:val="nil"/>
          <w:left w:val="nil"/>
          <w:bottom w:val="nil"/>
          <w:right w:val="nil"/>
          <w:between w:val="nil"/>
        </w:pBdr>
        <w:spacing w:before="0" w:after="0" w:line="240" w:lineRule="auto"/>
        <w:rPr>
          <w:rFonts w:ascii="Calibri" w:eastAsia="Calibri" w:hAnsi="Calibri" w:cs="Calibri"/>
          <w:sz w:val="22"/>
          <w:szCs w:val="22"/>
        </w:rPr>
      </w:pPr>
    </w:p>
    <w:p w14:paraId="34064415" w14:textId="3B3002FF" w:rsidR="007C182D" w:rsidRPr="003231FF" w:rsidRDefault="00677A47" w:rsidP="00B87AEA">
      <w:pPr>
        <w:numPr>
          <w:ilvl w:val="0"/>
          <w:numId w:val="29"/>
        </w:numPr>
        <w:pBdr>
          <w:top w:val="nil"/>
          <w:left w:val="nil"/>
          <w:bottom w:val="nil"/>
          <w:right w:val="nil"/>
          <w:between w:val="nil"/>
        </w:pBdr>
        <w:spacing w:before="0" w:line="240" w:lineRule="auto"/>
        <w:rPr>
          <w:rFonts w:ascii="Calibri" w:eastAsia="Calibri" w:hAnsi="Calibri" w:cs="Calibri"/>
          <w:sz w:val="22"/>
          <w:szCs w:val="22"/>
        </w:rPr>
      </w:pPr>
      <w:r>
        <w:rPr>
          <w:rFonts w:ascii="Calibri" w:eastAsia="Calibri" w:hAnsi="Calibri" w:cs="Calibri"/>
          <w:sz w:val="22"/>
          <w:szCs w:val="22"/>
        </w:rPr>
        <w:t>L</w:t>
      </w:r>
      <w:r w:rsidR="00416FCA" w:rsidRPr="003231FF">
        <w:rPr>
          <w:rFonts w:ascii="Calibri" w:eastAsia="Calibri" w:hAnsi="Calibri" w:cs="Calibri"/>
          <w:sz w:val="22"/>
          <w:szCs w:val="22"/>
        </w:rPr>
        <w:t xml:space="preserve">as dificultades de implementar planes de negocio y de gestión de riesgos sociales con múltiples y diversos grupos indígenas con diferentes grados de vulnerabilidad,  </w:t>
      </w:r>
    </w:p>
    <w:p w14:paraId="10DA9EA4" w14:textId="3A5778AE" w:rsidR="007C182D" w:rsidRDefault="00677A47" w:rsidP="00B87AEA">
      <w:pPr>
        <w:numPr>
          <w:ilvl w:val="0"/>
          <w:numId w:val="29"/>
        </w:numPr>
        <w:pBdr>
          <w:top w:val="nil"/>
          <w:left w:val="nil"/>
          <w:bottom w:val="nil"/>
          <w:right w:val="nil"/>
          <w:between w:val="nil"/>
        </w:pBdr>
        <w:spacing w:before="0" w:after="0" w:line="240" w:lineRule="auto"/>
        <w:rPr>
          <w:rFonts w:ascii="Calibri" w:eastAsia="Calibri" w:hAnsi="Calibri" w:cs="Calibri"/>
          <w:sz w:val="22"/>
          <w:szCs w:val="22"/>
        </w:rPr>
      </w:pPr>
      <w:r>
        <w:rPr>
          <w:rFonts w:ascii="Calibri" w:eastAsia="Calibri" w:hAnsi="Calibri" w:cs="Calibri"/>
          <w:sz w:val="22"/>
          <w:szCs w:val="22"/>
        </w:rPr>
        <w:t>L</w:t>
      </w:r>
      <w:r w:rsidR="007C182D" w:rsidRPr="007C182D">
        <w:rPr>
          <w:rFonts w:ascii="Calibri" w:eastAsia="Calibri" w:hAnsi="Calibri" w:cs="Calibri"/>
          <w:sz w:val="22"/>
          <w:szCs w:val="22"/>
        </w:rPr>
        <w:t xml:space="preserve">os </w:t>
      </w:r>
      <w:r w:rsidR="007C182D">
        <w:rPr>
          <w:rFonts w:ascii="Calibri" w:eastAsia="Calibri" w:hAnsi="Calibri" w:cs="Calibri"/>
          <w:sz w:val="22"/>
          <w:szCs w:val="22"/>
        </w:rPr>
        <w:t>subproyectos</w:t>
      </w:r>
      <w:r w:rsidR="007C182D" w:rsidRPr="007C182D">
        <w:rPr>
          <w:rFonts w:ascii="Calibri" w:eastAsia="Calibri" w:hAnsi="Calibri" w:cs="Calibri"/>
          <w:sz w:val="22"/>
          <w:szCs w:val="22"/>
        </w:rPr>
        <w:t xml:space="preserve"> pueden generar impactos relacionados con la salud y la seguridad de la comunidad y las condiciones laborales de las actividades agrícolas o las obras civiles a pequeña escala, incluido el posible trabajo infantil en las cadenas de suministro, pueden exacerbar las tensiones sociales relacionadas con la tenencia de la tierra y otros riesgos e impactos potenciales cubiertos por el MAS</w:t>
      </w:r>
      <w:r w:rsidR="000D7073">
        <w:rPr>
          <w:rFonts w:ascii="Calibri" w:eastAsia="Calibri" w:hAnsi="Calibri" w:cs="Calibri"/>
          <w:sz w:val="22"/>
          <w:szCs w:val="22"/>
        </w:rPr>
        <w:t>.</w:t>
      </w:r>
      <w:r w:rsidR="007C182D" w:rsidRPr="007C182D">
        <w:rPr>
          <w:rFonts w:ascii="Calibri" w:eastAsia="Calibri" w:hAnsi="Calibri" w:cs="Calibri"/>
          <w:sz w:val="22"/>
          <w:szCs w:val="22"/>
        </w:rPr>
        <w:t xml:space="preserve">, </w:t>
      </w:r>
    </w:p>
    <w:p w14:paraId="79061B12" w14:textId="77777777" w:rsidR="007C182D" w:rsidRPr="00B87AEA" w:rsidRDefault="007C182D" w:rsidP="00B87AEA">
      <w:pPr>
        <w:pBdr>
          <w:top w:val="nil"/>
          <w:left w:val="nil"/>
          <w:bottom w:val="nil"/>
          <w:right w:val="nil"/>
          <w:between w:val="nil"/>
        </w:pBdr>
        <w:spacing w:before="0" w:after="0" w:line="240" w:lineRule="auto"/>
        <w:rPr>
          <w:rFonts w:ascii="Calibri" w:eastAsia="Calibri" w:hAnsi="Calibri" w:cs="Calibri"/>
          <w:sz w:val="22"/>
          <w:szCs w:val="22"/>
        </w:rPr>
      </w:pPr>
    </w:p>
    <w:p w14:paraId="00000C75" w14:textId="759DABB4" w:rsidR="005A45BA" w:rsidRPr="003231FF" w:rsidRDefault="00427D90" w:rsidP="7DED7CE3">
      <w:pPr>
        <w:numPr>
          <w:ilvl w:val="0"/>
          <w:numId w:val="29"/>
        </w:numPr>
        <w:pBdr>
          <w:top w:val="nil"/>
          <w:left w:val="nil"/>
          <w:bottom w:val="nil"/>
          <w:right w:val="nil"/>
          <w:between w:val="nil"/>
        </w:pBdr>
        <w:spacing w:before="0" w:after="0" w:line="240" w:lineRule="auto"/>
        <w:rPr>
          <w:rFonts w:ascii="Calibri" w:eastAsia="Calibri" w:hAnsi="Calibri" w:cs="Calibri"/>
          <w:sz w:val="22"/>
          <w:szCs w:val="22"/>
        </w:rPr>
      </w:pPr>
      <w:r w:rsidRPr="2C6A2DB3">
        <w:rPr>
          <w:rFonts w:ascii="Calibri" w:eastAsia="Calibri" w:hAnsi="Calibri" w:cs="Calibri"/>
          <w:sz w:val="22"/>
          <w:szCs w:val="22"/>
        </w:rPr>
        <w:t>C</w:t>
      </w:r>
      <w:r w:rsidR="00416FCA" w:rsidRPr="2C6A2DB3">
        <w:rPr>
          <w:rFonts w:ascii="Calibri" w:eastAsia="Calibri" w:hAnsi="Calibri" w:cs="Calibri"/>
          <w:sz w:val="22"/>
          <w:szCs w:val="22"/>
        </w:rPr>
        <w:t>ontexto nacional caracterizado por altos niveles de criminalidad y violencia,</w:t>
      </w:r>
      <w:r w:rsidR="00BC5708" w:rsidRPr="2C6A2DB3">
        <w:rPr>
          <w:rFonts w:ascii="Calibri" w:eastAsia="Calibri" w:hAnsi="Calibri" w:cs="Calibri"/>
          <w:sz w:val="22"/>
          <w:szCs w:val="22"/>
        </w:rPr>
        <w:t xml:space="preserve"> incluyendo </w:t>
      </w:r>
      <w:r w:rsidR="000B3C2B" w:rsidRPr="2C6A2DB3">
        <w:rPr>
          <w:rFonts w:ascii="Calibri" w:eastAsia="Calibri" w:hAnsi="Calibri" w:cs="Calibri"/>
          <w:sz w:val="22"/>
          <w:szCs w:val="22"/>
        </w:rPr>
        <w:t>VBG</w:t>
      </w:r>
      <w:r w:rsidR="00BC5708" w:rsidRPr="2C6A2DB3">
        <w:rPr>
          <w:rFonts w:ascii="Calibri" w:eastAsia="Calibri" w:hAnsi="Calibri" w:cs="Calibri"/>
          <w:sz w:val="22"/>
          <w:szCs w:val="22"/>
        </w:rPr>
        <w:t>,</w:t>
      </w:r>
      <w:r w:rsidR="00416FCA" w:rsidRPr="2C6A2DB3">
        <w:rPr>
          <w:rFonts w:ascii="Calibri" w:eastAsia="Calibri" w:hAnsi="Calibri" w:cs="Calibri"/>
          <w:sz w:val="22"/>
          <w:szCs w:val="22"/>
        </w:rPr>
        <w:t xml:space="preserve"> y los desafíos causados por emergencias recientes</w:t>
      </w:r>
      <w:r w:rsidR="0041724C" w:rsidRPr="2C6A2DB3">
        <w:rPr>
          <w:rFonts w:ascii="Calibri" w:eastAsia="Calibri" w:hAnsi="Calibri" w:cs="Calibri"/>
          <w:sz w:val="22"/>
          <w:szCs w:val="22"/>
        </w:rPr>
        <w:t xml:space="preserve">, </w:t>
      </w:r>
      <w:r w:rsidR="00416FCA" w:rsidRPr="2C6A2DB3">
        <w:rPr>
          <w:rFonts w:ascii="Calibri" w:eastAsia="Calibri" w:hAnsi="Calibri" w:cs="Calibri"/>
          <w:sz w:val="22"/>
          <w:szCs w:val="22"/>
        </w:rPr>
        <w:t xml:space="preserve">que dificultan el monitoreo de la </w:t>
      </w:r>
      <w:r w:rsidR="00826B14" w:rsidRPr="2C6A2DB3">
        <w:rPr>
          <w:rFonts w:ascii="Calibri" w:eastAsia="Calibri" w:hAnsi="Calibri" w:cs="Calibri"/>
          <w:sz w:val="22"/>
          <w:szCs w:val="22"/>
        </w:rPr>
        <w:t>UEP</w:t>
      </w:r>
      <w:r w:rsidR="00416FCA" w:rsidRPr="2C6A2DB3">
        <w:rPr>
          <w:rFonts w:ascii="Calibri" w:eastAsia="Calibri" w:hAnsi="Calibri" w:cs="Calibri"/>
          <w:sz w:val="22"/>
          <w:szCs w:val="22"/>
        </w:rPr>
        <w:t xml:space="preserve">, la capacidad de supervisión del BM y el acceso al </w:t>
      </w:r>
      <w:r w:rsidR="000B3C2B" w:rsidRPr="2C6A2DB3">
        <w:rPr>
          <w:rFonts w:ascii="Calibri" w:eastAsia="Calibri" w:hAnsi="Calibri" w:cs="Calibri"/>
          <w:sz w:val="22"/>
          <w:szCs w:val="22"/>
        </w:rPr>
        <w:t>MCQRS</w:t>
      </w:r>
      <w:r w:rsidR="00416FCA" w:rsidRPr="2C6A2DB3">
        <w:rPr>
          <w:rFonts w:ascii="Calibri" w:eastAsia="Calibri" w:hAnsi="Calibri" w:cs="Calibri"/>
          <w:sz w:val="22"/>
          <w:szCs w:val="22"/>
        </w:rPr>
        <w:t xml:space="preserve"> del Proyecto</w:t>
      </w:r>
      <w:r w:rsidR="00CC1F35" w:rsidRPr="2C6A2DB3">
        <w:rPr>
          <w:rFonts w:ascii="Calibri" w:eastAsia="Calibri" w:hAnsi="Calibri" w:cs="Calibri"/>
          <w:sz w:val="22"/>
          <w:szCs w:val="22"/>
        </w:rPr>
        <w:t>,</w:t>
      </w:r>
    </w:p>
    <w:p w14:paraId="4DEF7823" w14:textId="77777777" w:rsidR="00ED263C" w:rsidRPr="003231FF" w:rsidRDefault="00ED263C" w:rsidP="002848F2">
      <w:pPr>
        <w:pBdr>
          <w:top w:val="nil"/>
          <w:left w:val="nil"/>
          <w:bottom w:val="nil"/>
          <w:right w:val="nil"/>
          <w:between w:val="nil"/>
        </w:pBdr>
        <w:spacing w:before="0" w:after="0" w:line="240" w:lineRule="auto"/>
        <w:rPr>
          <w:rFonts w:ascii="Calibri" w:eastAsia="Calibri" w:hAnsi="Calibri" w:cs="Calibri"/>
          <w:sz w:val="22"/>
          <w:szCs w:val="22"/>
        </w:rPr>
      </w:pPr>
    </w:p>
    <w:p w14:paraId="00000C77" w14:textId="3C2AD6A8" w:rsidR="005A45BA" w:rsidRPr="003231FF" w:rsidRDefault="00826B14" w:rsidP="00457A1C">
      <w:pPr>
        <w:numPr>
          <w:ilvl w:val="0"/>
          <w:numId w:val="29"/>
        </w:numPr>
        <w:pBdr>
          <w:top w:val="nil"/>
          <w:left w:val="nil"/>
          <w:bottom w:val="nil"/>
          <w:right w:val="nil"/>
          <w:between w:val="nil"/>
        </w:pBdr>
        <w:spacing w:before="0" w:after="0" w:line="240" w:lineRule="auto"/>
        <w:rPr>
          <w:rFonts w:ascii="Calibri" w:eastAsia="Calibri" w:hAnsi="Calibri" w:cs="Calibri"/>
          <w:sz w:val="22"/>
          <w:szCs w:val="22"/>
        </w:rPr>
      </w:pPr>
      <w:r>
        <w:rPr>
          <w:rFonts w:ascii="Calibri" w:eastAsia="Calibri" w:hAnsi="Calibri" w:cs="Calibri"/>
          <w:sz w:val="22"/>
          <w:szCs w:val="22"/>
        </w:rPr>
        <w:t>L</w:t>
      </w:r>
      <w:r w:rsidR="00416FCA" w:rsidRPr="003231FF">
        <w:rPr>
          <w:rFonts w:ascii="Calibri" w:eastAsia="Calibri" w:hAnsi="Calibri" w:cs="Calibri"/>
          <w:sz w:val="22"/>
          <w:szCs w:val="22"/>
        </w:rPr>
        <w:t xml:space="preserve">as dificultades asociadas con el seguimiento de los riesgos sociales en una zona geográfica más amplia que las versiones anteriores del programa </w:t>
      </w:r>
      <w:r w:rsidR="00BD65C7" w:rsidRPr="003231FF">
        <w:rPr>
          <w:rFonts w:ascii="Calibri" w:eastAsia="Calibri" w:hAnsi="Calibri" w:cs="Calibri"/>
          <w:sz w:val="22"/>
          <w:szCs w:val="22"/>
        </w:rPr>
        <w:t>COMRURAL</w:t>
      </w:r>
      <w:r w:rsidR="00416FCA" w:rsidRPr="003231FF">
        <w:rPr>
          <w:rFonts w:ascii="Calibri" w:eastAsia="Calibri" w:hAnsi="Calibri" w:cs="Calibri"/>
          <w:sz w:val="22"/>
          <w:szCs w:val="22"/>
        </w:rPr>
        <w:t xml:space="preserve">, y en particular en la región geográficamente aislada de La Moskitia. </w:t>
      </w:r>
    </w:p>
    <w:p w14:paraId="7B5DDE13" w14:textId="77777777" w:rsidR="00ED263C" w:rsidRPr="003231FF" w:rsidRDefault="00ED263C" w:rsidP="002848F2">
      <w:pPr>
        <w:spacing w:before="0" w:after="0" w:line="240" w:lineRule="auto"/>
        <w:rPr>
          <w:rFonts w:ascii="Calibri" w:eastAsia="Calibri" w:hAnsi="Calibri" w:cs="Calibri"/>
          <w:sz w:val="22"/>
          <w:szCs w:val="22"/>
        </w:rPr>
      </w:pPr>
    </w:p>
    <w:p w14:paraId="00000C79" w14:textId="2A3BA9D7"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Departamento de Gracias a Dios se considera inseguro y además ha mostrado altos niveles de violencia contra las mujeres, como lo reflejan evaluaciones de riesgo recientes. </w:t>
      </w:r>
      <w:r w:rsidR="00813C55">
        <w:rPr>
          <w:rFonts w:ascii="Calibri" w:eastAsia="Calibri" w:hAnsi="Calibri" w:cs="Calibri"/>
          <w:sz w:val="22"/>
          <w:szCs w:val="22"/>
        </w:rPr>
        <w:t>Para</w:t>
      </w:r>
      <w:r w:rsidRPr="003231FF">
        <w:rPr>
          <w:rFonts w:ascii="Calibri" w:eastAsia="Calibri" w:hAnsi="Calibri" w:cs="Calibri"/>
          <w:sz w:val="22"/>
          <w:szCs w:val="22"/>
        </w:rPr>
        <w:t xml:space="preserve"> mitigar estos riesgos, el </w:t>
      </w:r>
      <w:r w:rsidR="00C9579C">
        <w:rPr>
          <w:rFonts w:ascii="Calibri" w:eastAsia="Calibri" w:hAnsi="Calibri" w:cs="Calibri"/>
          <w:sz w:val="22"/>
          <w:szCs w:val="22"/>
        </w:rPr>
        <w:t>P</w:t>
      </w:r>
      <w:r w:rsidRPr="003231FF">
        <w:rPr>
          <w:rFonts w:ascii="Calibri" w:eastAsia="Calibri" w:hAnsi="Calibri" w:cs="Calibri"/>
          <w:sz w:val="22"/>
          <w:szCs w:val="22"/>
        </w:rPr>
        <w:t xml:space="preserve">royecto </w:t>
      </w:r>
      <w:r w:rsidR="00734F12">
        <w:rPr>
          <w:rFonts w:ascii="Calibri" w:eastAsia="Calibri" w:hAnsi="Calibri" w:cs="Calibri"/>
          <w:sz w:val="22"/>
          <w:szCs w:val="22"/>
        </w:rPr>
        <w:t>contratará</w:t>
      </w:r>
      <w:r w:rsidR="00734F12" w:rsidRPr="003231FF">
        <w:rPr>
          <w:rFonts w:ascii="Calibri" w:eastAsia="Calibri" w:hAnsi="Calibri" w:cs="Calibri"/>
          <w:sz w:val="22"/>
          <w:szCs w:val="22"/>
        </w:rPr>
        <w:t xml:space="preserve"> </w:t>
      </w:r>
      <w:r w:rsidR="00CC1F35">
        <w:rPr>
          <w:rFonts w:ascii="Calibri" w:eastAsia="Calibri" w:hAnsi="Calibri" w:cs="Calibri"/>
          <w:sz w:val="22"/>
          <w:szCs w:val="22"/>
        </w:rPr>
        <w:t>una entidad implementadora</w:t>
      </w:r>
      <w:r w:rsidRPr="003231FF">
        <w:rPr>
          <w:rFonts w:ascii="Calibri" w:eastAsia="Calibri" w:hAnsi="Calibri" w:cs="Calibri"/>
          <w:sz w:val="22"/>
          <w:szCs w:val="22"/>
        </w:rPr>
        <w:t xml:space="preserve"> que tengan operaciones establecidas y un historial de implementación exitosa de actividades dentro de Gracias a Dios. </w:t>
      </w:r>
    </w:p>
    <w:p w14:paraId="7DA79D74" w14:textId="77777777" w:rsidR="00BC5708" w:rsidRPr="003231FF" w:rsidRDefault="00BC5708" w:rsidP="002848F2">
      <w:pPr>
        <w:spacing w:before="0" w:after="0" w:line="240" w:lineRule="auto"/>
        <w:rPr>
          <w:rFonts w:ascii="Calibri" w:eastAsia="Calibri" w:hAnsi="Calibri" w:cs="Calibri"/>
          <w:sz w:val="22"/>
          <w:szCs w:val="22"/>
        </w:rPr>
      </w:pPr>
    </w:p>
    <w:p w14:paraId="00000C7A" w14:textId="5B94AEA3"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Se espera que las actividades del </w:t>
      </w:r>
      <w:r w:rsidR="00FA656E">
        <w:rPr>
          <w:rFonts w:ascii="Calibri" w:eastAsia="Calibri" w:hAnsi="Calibri" w:cs="Calibri"/>
          <w:sz w:val="22"/>
          <w:szCs w:val="22"/>
        </w:rPr>
        <w:t>P</w:t>
      </w:r>
      <w:r w:rsidRPr="003231FF">
        <w:rPr>
          <w:rFonts w:ascii="Calibri" w:eastAsia="Calibri" w:hAnsi="Calibri" w:cs="Calibri"/>
          <w:sz w:val="22"/>
          <w:szCs w:val="22"/>
        </w:rPr>
        <w:t xml:space="preserve">royecto generen un apoyo comunitario significativo basado en el uso de enfoques participativos impulsados por la demanda. La capacitación de los beneficiarios del </w:t>
      </w:r>
      <w:r w:rsidR="008E0C3F">
        <w:rPr>
          <w:rFonts w:ascii="Calibri" w:eastAsia="Calibri" w:hAnsi="Calibri" w:cs="Calibri"/>
          <w:sz w:val="22"/>
          <w:szCs w:val="22"/>
        </w:rPr>
        <w:t>P</w:t>
      </w:r>
      <w:r w:rsidRPr="003231FF">
        <w:rPr>
          <w:rFonts w:ascii="Calibri" w:eastAsia="Calibri" w:hAnsi="Calibri" w:cs="Calibri"/>
          <w:sz w:val="22"/>
          <w:szCs w:val="22"/>
        </w:rPr>
        <w:t xml:space="preserve">royecto utilizará enfoques sensibles al género y difundirá el MGAS del </w:t>
      </w:r>
      <w:r w:rsidR="008E0C3F">
        <w:rPr>
          <w:rFonts w:ascii="Calibri" w:eastAsia="Calibri" w:hAnsi="Calibri" w:cs="Calibri"/>
          <w:sz w:val="22"/>
          <w:szCs w:val="22"/>
        </w:rPr>
        <w:t>P</w:t>
      </w:r>
      <w:r w:rsidRPr="003231FF">
        <w:rPr>
          <w:rFonts w:ascii="Calibri" w:eastAsia="Calibri" w:hAnsi="Calibri" w:cs="Calibri"/>
          <w:sz w:val="22"/>
          <w:szCs w:val="22"/>
        </w:rPr>
        <w:t xml:space="preserve">royecto y otros instrumentos de gestión social. </w:t>
      </w:r>
    </w:p>
    <w:p w14:paraId="2D5D5AF9" w14:textId="77777777" w:rsidR="00ED263C" w:rsidRPr="003231FF" w:rsidRDefault="00ED263C" w:rsidP="002848F2">
      <w:pPr>
        <w:spacing w:before="0" w:after="0" w:line="240" w:lineRule="auto"/>
        <w:rPr>
          <w:rFonts w:ascii="Calibri" w:eastAsia="Calibri" w:hAnsi="Calibri" w:cs="Calibri"/>
          <w:sz w:val="22"/>
          <w:szCs w:val="22"/>
        </w:rPr>
      </w:pPr>
    </w:p>
    <w:p w14:paraId="00000C7B" w14:textId="6C7174C3"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Los riesgos sociales </w:t>
      </w:r>
      <w:r w:rsidR="00CC1F35">
        <w:rPr>
          <w:rFonts w:ascii="Calibri" w:eastAsia="Calibri" w:hAnsi="Calibri" w:cs="Calibri"/>
          <w:sz w:val="22"/>
          <w:szCs w:val="22"/>
        </w:rPr>
        <w:t xml:space="preserve">identificados </w:t>
      </w:r>
      <w:r w:rsidRPr="003231FF">
        <w:rPr>
          <w:rFonts w:ascii="Calibri" w:eastAsia="Calibri" w:hAnsi="Calibri" w:cs="Calibri"/>
          <w:sz w:val="22"/>
          <w:szCs w:val="22"/>
        </w:rPr>
        <w:t>para el FA, y de otras fuentes secundarias, se han resumido a continuación:</w:t>
      </w:r>
    </w:p>
    <w:p w14:paraId="33F4C031" w14:textId="77777777" w:rsidR="00ED263C" w:rsidRPr="003231FF" w:rsidRDefault="00ED263C" w:rsidP="002848F2">
      <w:pPr>
        <w:spacing w:before="0" w:after="0" w:line="240" w:lineRule="auto"/>
        <w:rPr>
          <w:rFonts w:ascii="Calibri" w:eastAsia="Calibri" w:hAnsi="Calibri" w:cs="Calibri"/>
          <w:sz w:val="22"/>
          <w:szCs w:val="22"/>
        </w:rPr>
      </w:pPr>
    </w:p>
    <w:p w14:paraId="36CDD5E8" w14:textId="77777777" w:rsidR="00416B5C" w:rsidRPr="003231FF" w:rsidRDefault="00416B5C" w:rsidP="002848F2">
      <w:pPr>
        <w:spacing w:before="0" w:after="0" w:line="240" w:lineRule="auto"/>
        <w:rPr>
          <w:rFonts w:ascii="Calibri" w:eastAsia="Calibri" w:hAnsi="Calibri" w:cs="Calibri"/>
          <w:sz w:val="22"/>
          <w:szCs w:val="22"/>
        </w:rPr>
      </w:pPr>
    </w:p>
    <w:p w14:paraId="71BB4774" w14:textId="77777777" w:rsidR="00416B5C" w:rsidRPr="003231FF" w:rsidRDefault="00416B5C" w:rsidP="002848F2">
      <w:pPr>
        <w:spacing w:before="0" w:after="0" w:line="240" w:lineRule="auto"/>
        <w:rPr>
          <w:rFonts w:ascii="Calibri" w:eastAsia="Calibri" w:hAnsi="Calibri" w:cs="Calibri"/>
          <w:sz w:val="22"/>
          <w:szCs w:val="22"/>
        </w:rPr>
      </w:pPr>
    </w:p>
    <w:p w14:paraId="286F3C1C" w14:textId="77777777" w:rsidR="00416B5C" w:rsidRPr="003231FF" w:rsidRDefault="00416B5C" w:rsidP="002848F2">
      <w:pPr>
        <w:spacing w:before="0" w:after="0" w:line="240" w:lineRule="auto"/>
        <w:rPr>
          <w:rFonts w:ascii="Calibri" w:eastAsia="Calibri" w:hAnsi="Calibri" w:cs="Calibri"/>
          <w:sz w:val="22"/>
          <w:szCs w:val="22"/>
        </w:rPr>
      </w:pPr>
    </w:p>
    <w:p w14:paraId="7860D4AF" w14:textId="77777777" w:rsidR="00416B5C" w:rsidRPr="003231FF" w:rsidRDefault="00416B5C" w:rsidP="002848F2">
      <w:pPr>
        <w:spacing w:before="0" w:after="0" w:line="240" w:lineRule="auto"/>
        <w:rPr>
          <w:rFonts w:ascii="Calibri" w:eastAsia="Calibri" w:hAnsi="Calibri" w:cs="Calibri"/>
          <w:sz w:val="22"/>
          <w:szCs w:val="22"/>
        </w:rPr>
      </w:pPr>
    </w:p>
    <w:p w14:paraId="0B123F6F" w14:textId="77777777" w:rsidR="00D50491" w:rsidRPr="003231FF" w:rsidRDefault="00D50491" w:rsidP="002848F2">
      <w:pPr>
        <w:spacing w:before="0" w:after="0" w:line="240" w:lineRule="auto"/>
        <w:rPr>
          <w:rFonts w:ascii="Calibri" w:eastAsia="Calibri" w:hAnsi="Calibri" w:cs="Calibri"/>
          <w:sz w:val="22"/>
          <w:szCs w:val="22"/>
        </w:rPr>
        <w:sectPr w:rsidR="00D50491" w:rsidRPr="003231FF" w:rsidSect="008610CA">
          <w:pgSz w:w="12240" w:h="15840"/>
          <w:pgMar w:top="1418" w:right="1418" w:bottom="1418" w:left="1701" w:header="709" w:footer="709" w:gutter="0"/>
          <w:cols w:space="720"/>
        </w:sectPr>
      </w:pPr>
    </w:p>
    <w:p w14:paraId="683A64A5" w14:textId="77777777" w:rsidR="00416B5C" w:rsidRPr="003231FF" w:rsidRDefault="00416B5C" w:rsidP="002848F2">
      <w:pPr>
        <w:spacing w:before="0" w:after="0" w:line="240" w:lineRule="auto"/>
        <w:rPr>
          <w:rFonts w:ascii="Calibri" w:eastAsia="Calibri" w:hAnsi="Calibri" w:cs="Calibri"/>
          <w:sz w:val="22"/>
          <w:szCs w:val="22"/>
        </w:rPr>
      </w:pPr>
    </w:p>
    <w:p w14:paraId="3F99F59A" w14:textId="6988C264" w:rsidR="00ED263C" w:rsidRPr="003231FF" w:rsidRDefault="00ED263C" w:rsidP="00ED263C">
      <w:pPr>
        <w:keepNext/>
      </w:pPr>
      <w:bookmarkStart w:id="137" w:name="_Toc161049844"/>
      <w:r>
        <w:t xml:space="preserve">Tabla </w:t>
      </w:r>
      <w:r>
        <w:fldChar w:fldCharType="begin"/>
      </w:r>
      <w:r>
        <w:instrText xml:space="preserve"> SEQ Tabla \* ARABIC </w:instrText>
      </w:r>
      <w:r>
        <w:fldChar w:fldCharType="separate"/>
      </w:r>
      <w:r w:rsidR="004D0120">
        <w:rPr>
          <w:noProof/>
        </w:rPr>
        <w:t>34</w:t>
      </w:r>
      <w:r>
        <w:fldChar w:fldCharType="end"/>
      </w:r>
      <w:r>
        <w:t>. Identificación de riesgos sociales y potenciales medidas de mitigación.</w:t>
      </w:r>
      <w:bookmarkEnd w:id="137"/>
    </w:p>
    <w:tbl>
      <w:tblPr>
        <w:tblW w:w="5000" w:type="pct"/>
        <w:tblCellMar>
          <w:left w:w="70" w:type="dxa"/>
          <w:right w:w="70" w:type="dxa"/>
        </w:tblCellMar>
        <w:tblLook w:val="04A0" w:firstRow="1" w:lastRow="0" w:firstColumn="1" w:lastColumn="0" w:noHBand="0" w:noVBand="1"/>
      </w:tblPr>
      <w:tblGrid>
        <w:gridCol w:w="8754"/>
        <w:gridCol w:w="4250"/>
      </w:tblGrid>
      <w:tr w:rsidR="005B7B3F" w:rsidRPr="003231FF" w14:paraId="6980278D" w14:textId="77777777" w:rsidTr="005B7B3F">
        <w:trPr>
          <w:trHeight w:val="375"/>
          <w:tblHeader/>
        </w:trPr>
        <w:tc>
          <w:tcPr>
            <w:tcW w:w="3366" w:type="pct"/>
            <w:tcBorders>
              <w:top w:val="nil"/>
              <w:left w:val="nil"/>
              <w:bottom w:val="nil"/>
              <w:right w:val="nil"/>
            </w:tcBorders>
            <w:shd w:val="clear" w:color="000000" w:fill="F2F2F2"/>
            <w:noWrap/>
            <w:vAlign w:val="bottom"/>
            <w:hideMark/>
          </w:tcPr>
          <w:p w14:paraId="20999261" w14:textId="5772F916" w:rsidR="005B7B3F" w:rsidRPr="003231FF" w:rsidRDefault="005B7B3F" w:rsidP="00A52278">
            <w:pPr>
              <w:spacing w:after="0" w:line="240" w:lineRule="auto"/>
              <w:rPr>
                <w:rFonts w:ascii="Calibri" w:eastAsia="Times New Roman" w:hAnsi="Calibri" w:cs="Calibri"/>
                <w:b/>
                <w:bCs/>
                <w:color w:val="000000"/>
                <w:sz w:val="20"/>
                <w:szCs w:val="20"/>
                <w:lang w:val="es-NI" w:eastAsia="es-NI"/>
              </w:rPr>
            </w:pPr>
            <w:r w:rsidRPr="003231FF">
              <w:rPr>
                <w:rFonts w:ascii="Calibri" w:eastAsia="Times New Roman" w:hAnsi="Calibri" w:cs="Calibri"/>
                <w:b/>
                <w:bCs/>
                <w:color w:val="000000"/>
                <w:sz w:val="20"/>
                <w:szCs w:val="20"/>
                <w:lang w:val="es-NI" w:eastAsia="es-NI"/>
              </w:rPr>
              <w:t xml:space="preserve">IDENTIFICACIÓN DE RIESGOS </w:t>
            </w:r>
            <w:r w:rsidR="00103781">
              <w:rPr>
                <w:rFonts w:ascii="Calibri" w:eastAsia="Times New Roman" w:hAnsi="Calibri" w:cs="Calibri"/>
                <w:b/>
                <w:bCs/>
                <w:color w:val="000000"/>
                <w:sz w:val="20"/>
                <w:szCs w:val="20"/>
                <w:lang w:val="es-NI" w:eastAsia="es-NI"/>
              </w:rPr>
              <w:t xml:space="preserve">SOCIALES </w:t>
            </w:r>
            <w:r w:rsidRPr="003231FF">
              <w:rPr>
                <w:rFonts w:ascii="Calibri" w:eastAsia="Times New Roman" w:hAnsi="Calibri" w:cs="Calibri"/>
                <w:b/>
                <w:bCs/>
                <w:color w:val="000000"/>
                <w:sz w:val="20"/>
                <w:szCs w:val="20"/>
                <w:lang w:val="es-NI" w:eastAsia="es-NI"/>
              </w:rPr>
              <w:t xml:space="preserve">ASOCIADOS A LAS ETAPAS Y COMPONENTES DEL FA </w:t>
            </w:r>
          </w:p>
        </w:tc>
        <w:tc>
          <w:tcPr>
            <w:tcW w:w="1634" w:type="pct"/>
            <w:tcBorders>
              <w:top w:val="nil"/>
              <w:left w:val="nil"/>
              <w:bottom w:val="nil"/>
              <w:right w:val="nil"/>
            </w:tcBorders>
            <w:shd w:val="clear" w:color="000000" w:fill="F2F2F2"/>
            <w:noWrap/>
            <w:vAlign w:val="bottom"/>
            <w:hideMark/>
          </w:tcPr>
          <w:p w14:paraId="3E915BEB" w14:textId="77777777" w:rsidR="005B7B3F" w:rsidRPr="003231FF" w:rsidRDefault="005B7B3F" w:rsidP="00A52278">
            <w:pPr>
              <w:spacing w:after="0" w:line="240" w:lineRule="auto"/>
              <w:rPr>
                <w:rFonts w:ascii="Calibri" w:eastAsia="Times New Roman" w:hAnsi="Calibri" w:cs="Calibri"/>
                <w:b/>
                <w:bCs/>
                <w:color w:val="000000"/>
                <w:sz w:val="28"/>
                <w:szCs w:val="28"/>
                <w:lang w:val="es-NI" w:eastAsia="es-NI"/>
              </w:rPr>
            </w:pPr>
            <w:r w:rsidRPr="003231FF">
              <w:rPr>
                <w:rFonts w:ascii="Calibri" w:eastAsia="Times New Roman" w:hAnsi="Calibri" w:cs="Calibri"/>
                <w:b/>
                <w:bCs/>
                <w:color w:val="000000"/>
                <w:sz w:val="28"/>
                <w:szCs w:val="28"/>
                <w:lang w:val="es-NI" w:eastAsia="es-NI"/>
              </w:rPr>
              <w:t> </w:t>
            </w:r>
          </w:p>
        </w:tc>
      </w:tr>
    </w:tbl>
    <w:tbl>
      <w:tblPr>
        <w:tblStyle w:val="13"/>
        <w:tblW w:w="146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547"/>
        <w:gridCol w:w="1417"/>
        <w:gridCol w:w="1417"/>
        <w:gridCol w:w="3402"/>
        <w:gridCol w:w="5818"/>
      </w:tblGrid>
      <w:tr w:rsidR="005B7B3F" w:rsidRPr="003231FF" w14:paraId="53CC1066" w14:textId="77777777" w:rsidTr="2C6A2DB3">
        <w:trPr>
          <w:trHeight w:val="770"/>
          <w:tblHeader/>
          <w:jc w:val="center"/>
        </w:trPr>
        <w:tc>
          <w:tcPr>
            <w:tcW w:w="2547" w:type="dxa"/>
            <w:shd w:val="clear" w:color="auto" w:fill="5CC0DA"/>
            <w:tcMar>
              <w:top w:w="100" w:type="dxa"/>
              <w:left w:w="100" w:type="dxa"/>
              <w:bottom w:w="100" w:type="dxa"/>
              <w:right w:w="100" w:type="dxa"/>
            </w:tcMar>
          </w:tcPr>
          <w:p w14:paraId="00000C82" w14:textId="77777777" w:rsidR="005B7B3F" w:rsidRPr="003231FF" w:rsidRDefault="005B7B3F" w:rsidP="00416B5C">
            <w:pPr>
              <w:spacing w:before="0" w:after="0" w:line="240" w:lineRule="auto"/>
              <w:jc w:val="center"/>
              <w:rPr>
                <w:rFonts w:ascii="Calibri" w:eastAsia="Calibri" w:hAnsi="Calibri" w:cs="Calibri"/>
                <w:color w:val="FFFFFF" w:themeColor="background1"/>
                <w:sz w:val="20"/>
                <w:szCs w:val="20"/>
              </w:rPr>
            </w:pPr>
            <w:r w:rsidRPr="003231FF">
              <w:rPr>
                <w:rFonts w:ascii="Calibri" w:eastAsia="Calibri" w:hAnsi="Calibri" w:cs="Calibri"/>
                <w:color w:val="FFFFFF" w:themeColor="background1"/>
                <w:sz w:val="20"/>
                <w:szCs w:val="20"/>
              </w:rPr>
              <w:t>Subcomponente</w:t>
            </w:r>
          </w:p>
        </w:tc>
        <w:tc>
          <w:tcPr>
            <w:tcW w:w="1417" w:type="dxa"/>
            <w:shd w:val="clear" w:color="auto" w:fill="5CC0DA"/>
          </w:tcPr>
          <w:p w14:paraId="053788A5" w14:textId="2B3E828D" w:rsidR="005B7B3F" w:rsidRPr="003231FF" w:rsidRDefault="005B7B3F" w:rsidP="00416B5C">
            <w:pPr>
              <w:spacing w:before="0" w:after="0" w:line="240" w:lineRule="auto"/>
              <w:jc w:val="center"/>
              <w:rPr>
                <w:rFonts w:ascii="Calibri" w:eastAsia="Calibri" w:hAnsi="Calibri" w:cs="Calibri"/>
                <w:color w:val="FFFFFF" w:themeColor="background1"/>
                <w:sz w:val="20"/>
                <w:szCs w:val="20"/>
              </w:rPr>
            </w:pPr>
            <w:r w:rsidRPr="003231FF">
              <w:rPr>
                <w:rFonts w:ascii="Calibri" w:eastAsia="Calibri" w:hAnsi="Calibri" w:cs="Calibri"/>
                <w:color w:val="FFFFFF" w:themeColor="background1"/>
                <w:sz w:val="20"/>
                <w:szCs w:val="20"/>
              </w:rPr>
              <w:t>Tipo de riesgo</w:t>
            </w:r>
          </w:p>
        </w:tc>
        <w:tc>
          <w:tcPr>
            <w:tcW w:w="1417" w:type="dxa"/>
            <w:shd w:val="clear" w:color="auto" w:fill="5CC0DA"/>
            <w:tcMar>
              <w:top w:w="100" w:type="dxa"/>
              <w:left w:w="100" w:type="dxa"/>
              <w:bottom w:w="100" w:type="dxa"/>
              <w:right w:w="100" w:type="dxa"/>
            </w:tcMar>
          </w:tcPr>
          <w:p w14:paraId="00000C83" w14:textId="08AD8E44" w:rsidR="005B7B3F" w:rsidRPr="003231FF" w:rsidRDefault="005B7B3F" w:rsidP="00416B5C">
            <w:pPr>
              <w:spacing w:before="0" w:after="0" w:line="240" w:lineRule="auto"/>
              <w:jc w:val="center"/>
              <w:rPr>
                <w:rFonts w:ascii="Calibri" w:eastAsia="Calibri" w:hAnsi="Calibri" w:cs="Calibri"/>
                <w:color w:val="FFFFFF" w:themeColor="background1"/>
                <w:sz w:val="20"/>
                <w:szCs w:val="20"/>
              </w:rPr>
            </w:pPr>
            <w:r w:rsidRPr="003231FF">
              <w:rPr>
                <w:rFonts w:ascii="Calibri" w:eastAsia="Calibri" w:hAnsi="Calibri" w:cs="Calibri"/>
                <w:color w:val="FFFFFF" w:themeColor="background1"/>
                <w:sz w:val="20"/>
                <w:szCs w:val="20"/>
              </w:rPr>
              <w:t xml:space="preserve">Etapa </w:t>
            </w:r>
          </w:p>
        </w:tc>
        <w:tc>
          <w:tcPr>
            <w:tcW w:w="3402" w:type="dxa"/>
            <w:shd w:val="clear" w:color="auto" w:fill="5CC0DA"/>
            <w:tcMar>
              <w:top w:w="100" w:type="dxa"/>
              <w:left w:w="100" w:type="dxa"/>
              <w:bottom w:w="100" w:type="dxa"/>
              <w:right w:w="100" w:type="dxa"/>
            </w:tcMar>
          </w:tcPr>
          <w:p w14:paraId="00000C84" w14:textId="77777777" w:rsidR="005B7B3F" w:rsidRPr="003231FF" w:rsidRDefault="005B7B3F" w:rsidP="00416B5C">
            <w:pPr>
              <w:spacing w:before="0" w:after="0" w:line="240" w:lineRule="auto"/>
              <w:jc w:val="center"/>
              <w:rPr>
                <w:rFonts w:ascii="Calibri" w:eastAsia="Calibri" w:hAnsi="Calibri" w:cs="Calibri"/>
                <w:color w:val="FFFFFF" w:themeColor="background1"/>
                <w:sz w:val="20"/>
                <w:szCs w:val="20"/>
              </w:rPr>
            </w:pPr>
            <w:r w:rsidRPr="003231FF">
              <w:rPr>
                <w:rFonts w:ascii="Calibri" w:eastAsia="Calibri" w:hAnsi="Calibri" w:cs="Calibri"/>
                <w:color w:val="FFFFFF" w:themeColor="background1"/>
                <w:sz w:val="20"/>
                <w:szCs w:val="20"/>
              </w:rPr>
              <w:t>Descripción del Riesgo</w:t>
            </w:r>
          </w:p>
        </w:tc>
        <w:tc>
          <w:tcPr>
            <w:tcW w:w="5818" w:type="dxa"/>
            <w:shd w:val="clear" w:color="auto" w:fill="5CC0DA"/>
            <w:tcMar>
              <w:top w:w="100" w:type="dxa"/>
              <w:left w:w="100" w:type="dxa"/>
              <w:bottom w:w="100" w:type="dxa"/>
              <w:right w:w="100" w:type="dxa"/>
            </w:tcMar>
          </w:tcPr>
          <w:p w14:paraId="00000C85" w14:textId="77777777" w:rsidR="005B7B3F" w:rsidRPr="003231FF" w:rsidRDefault="005B7B3F" w:rsidP="00416B5C">
            <w:pPr>
              <w:spacing w:before="0" w:after="0" w:line="240" w:lineRule="auto"/>
              <w:jc w:val="center"/>
              <w:rPr>
                <w:rFonts w:ascii="Calibri" w:eastAsia="Calibri" w:hAnsi="Calibri" w:cs="Calibri"/>
                <w:color w:val="FFFFFF" w:themeColor="background1"/>
                <w:sz w:val="20"/>
                <w:szCs w:val="20"/>
              </w:rPr>
            </w:pPr>
            <w:r w:rsidRPr="003231FF">
              <w:rPr>
                <w:rFonts w:ascii="Calibri" w:eastAsia="Calibri" w:hAnsi="Calibri" w:cs="Calibri"/>
                <w:color w:val="FFFFFF" w:themeColor="background1"/>
                <w:sz w:val="20"/>
                <w:szCs w:val="20"/>
              </w:rPr>
              <w:t>Potenciales medidas de mitigación</w:t>
            </w:r>
          </w:p>
        </w:tc>
      </w:tr>
      <w:tr w:rsidR="005B7B3F" w:rsidRPr="003231FF" w14:paraId="569DEF99" w14:textId="77777777" w:rsidTr="2C6A2DB3">
        <w:trPr>
          <w:trHeight w:val="1550"/>
          <w:jc w:val="center"/>
        </w:trPr>
        <w:tc>
          <w:tcPr>
            <w:tcW w:w="2547" w:type="dxa"/>
            <w:shd w:val="clear" w:color="auto" w:fill="F3F3F3"/>
            <w:tcMar>
              <w:top w:w="100" w:type="dxa"/>
              <w:left w:w="100" w:type="dxa"/>
              <w:bottom w:w="100" w:type="dxa"/>
              <w:right w:w="100" w:type="dxa"/>
            </w:tcMar>
          </w:tcPr>
          <w:p w14:paraId="00000C86" w14:textId="6B84B43B" w:rsidR="005B7B3F" w:rsidRPr="003231FF" w:rsidRDefault="005B7B3F" w:rsidP="00416B5C">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542382">
              <w:rPr>
                <w:rFonts w:ascii="Calibri" w:eastAsia="Calibri" w:hAnsi="Calibri" w:cs="Calibri"/>
                <w:sz w:val="20"/>
                <w:szCs w:val="20"/>
              </w:rPr>
              <w:t>.</w:t>
            </w:r>
          </w:p>
        </w:tc>
        <w:tc>
          <w:tcPr>
            <w:tcW w:w="1417" w:type="dxa"/>
            <w:shd w:val="clear" w:color="auto" w:fill="F3F3F3"/>
          </w:tcPr>
          <w:p w14:paraId="60C9EE78" w14:textId="2273A89C" w:rsidR="005B7B3F" w:rsidRPr="003231FF" w:rsidRDefault="005B7B3F" w:rsidP="00416B5C">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87" w14:textId="202905A2" w:rsidR="005B7B3F" w:rsidRPr="003231FF" w:rsidRDefault="005B7B3F" w:rsidP="00416B5C">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Planificación </w:t>
            </w:r>
          </w:p>
        </w:tc>
        <w:tc>
          <w:tcPr>
            <w:tcW w:w="3402" w:type="dxa"/>
            <w:shd w:val="clear" w:color="auto" w:fill="F3F3F3"/>
            <w:tcMar>
              <w:top w:w="100" w:type="dxa"/>
              <w:left w:w="100" w:type="dxa"/>
              <w:bottom w:w="100" w:type="dxa"/>
              <w:right w:w="100" w:type="dxa"/>
            </w:tcMar>
          </w:tcPr>
          <w:p w14:paraId="00000C88" w14:textId="55B19D9E" w:rsidR="005B7B3F" w:rsidRPr="003231FF" w:rsidRDefault="005B7B3F" w:rsidP="00416B5C">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exclusión de participantes por barreras lingüísticas, culturales históricas que limitan su participación en las alianzas productivas</w:t>
            </w:r>
            <w:r w:rsidR="003F2AA8">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C89" w14:textId="65FA1FDF" w:rsidR="005B7B3F" w:rsidRPr="003231FF" w:rsidRDefault="005B7B3F" w:rsidP="00416B5C">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elaborará comunicaciones sobre el componente 5.1 y otros componentes en lenguaje culturalmente aceptable, utilizando los medios de información mayormente aceptados por los pueblos indígenas -</w:t>
            </w:r>
            <w:r w:rsidR="007C5D00" w:rsidRPr="003231FF">
              <w:rPr>
                <w:rFonts w:ascii="Calibri" w:eastAsia="Calibri" w:hAnsi="Calibri" w:cs="Calibri"/>
                <w:sz w:val="20"/>
                <w:szCs w:val="20"/>
              </w:rPr>
              <w:t>Afrodescendientes</w:t>
            </w:r>
            <w:r w:rsidRPr="003231FF">
              <w:rPr>
                <w:rFonts w:ascii="Calibri" w:eastAsia="Calibri" w:hAnsi="Calibri" w:cs="Calibri"/>
                <w:sz w:val="20"/>
                <w:szCs w:val="20"/>
              </w:rPr>
              <w:t xml:space="preserve"> y otros grupos vulnerables (WhatsApp, reuniones informativas, llamadas telefónicas, comunicación escrita o similares)</w:t>
            </w:r>
            <w:r w:rsidR="00913FF0">
              <w:rPr>
                <w:rFonts w:ascii="Calibri" w:eastAsia="Calibri" w:hAnsi="Calibri" w:cs="Calibri"/>
                <w:sz w:val="20"/>
                <w:szCs w:val="20"/>
              </w:rPr>
              <w:t xml:space="preserve"> y en los idiomas locales, cuando sea necesario. </w:t>
            </w:r>
          </w:p>
        </w:tc>
      </w:tr>
      <w:tr w:rsidR="005B7B3F" w:rsidRPr="003231FF" w14:paraId="03FD928F" w14:textId="77777777" w:rsidTr="2C6A2DB3">
        <w:trPr>
          <w:trHeight w:val="1010"/>
          <w:jc w:val="center"/>
        </w:trPr>
        <w:tc>
          <w:tcPr>
            <w:tcW w:w="2547" w:type="dxa"/>
            <w:shd w:val="clear" w:color="auto" w:fill="F3F3F3"/>
            <w:tcMar>
              <w:top w:w="100" w:type="dxa"/>
              <w:left w:w="100" w:type="dxa"/>
              <w:bottom w:w="100" w:type="dxa"/>
              <w:right w:w="100" w:type="dxa"/>
            </w:tcMar>
          </w:tcPr>
          <w:p w14:paraId="00000C8A" w14:textId="1DFF7862"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F0349">
              <w:rPr>
                <w:rFonts w:ascii="Calibri" w:eastAsia="Calibri" w:hAnsi="Calibri" w:cs="Calibri"/>
                <w:sz w:val="20"/>
                <w:szCs w:val="20"/>
              </w:rPr>
              <w:t>.</w:t>
            </w:r>
          </w:p>
        </w:tc>
        <w:tc>
          <w:tcPr>
            <w:tcW w:w="1417" w:type="dxa"/>
            <w:shd w:val="clear" w:color="auto" w:fill="F3F3F3"/>
          </w:tcPr>
          <w:p w14:paraId="6F0CAA55" w14:textId="359CFA54"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8B" w14:textId="7202C356"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8C" w14:textId="0B848161"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exclusión de pueblos indígenas por la falta de cumplimiento de requisitos y criterios excluyentes para realizar una selección adecuada de participantes</w:t>
            </w:r>
            <w:r w:rsidR="001F0349">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8D" w14:textId="2B8A6EDA"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contempla criterios para la selección de planes a financiarse en el componente 5.1 considerando la situación de tenencia y la administración de los </w:t>
            </w:r>
            <w:r w:rsidR="002D5C94">
              <w:rPr>
                <w:rFonts w:ascii="Calibri" w:eastAsia="Calibri" w:hAnsi="Calibri" w:cs="Calibri"/>
                <w:sz w:val="20"/>
                <w:szCs w:val="20"/>
              </w:rPr>
              <w:t>CT</w:t>
            </w:r>
            <w:r w:rsidR="001F0349">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31EC207D" w14:textId="77777777" w:rsidTr="2C6A2DB3">
        <w:trPr>
          <w:trHeight w:val="1010"/>
          <w:jc w:val="center"/>
        </w:trPr>
        <w:tc>
          <w:tcPr>
            <w:tcW w:w="2547" w:type="dxa"/>
            <w:shd w:val="clear" w:color="auto" w:fill="F3F3F3"/>
            <w:tcMar>
              <w:top w:w="100" w:type="dxa"/>
              <w:left w:w="100" w:type="dxa"/>
              <w:bottom w:w="100" w:type="dxa"/>
              <w:right w:w="100" w:type="dxa"/>
            </w:tcMar>
          </w:tcPr>
          <w:p w14:paraId="00000C8E" w14:textId="1E914319"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F0349">
              <w:rPr>
                <w:rFonts w:ascii="Calibri" w:eastAsia="Calibri" w:hAnsi="Calibri" w:cs="Calibri"/>
                <w:sz w:val="20"/>
                <w:szCs w:val="20"/>
              </w:rPr>
              <w:t>.</w:t>
            </w:r>
          </w:p>
        </w:tc>
        <w:tc>
          <w:tcPr>
            <w:tcW w:w="1417" w:type="dxa"/>
            <w:shd w:val="clear" w:color="auto" w:fill="F3F3F3"/>
          </w:tcPr>
          <w:p w14:paraId="7D2DED52" w14:textId="623C4653"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8F" w14:textId="31F7741B"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90" w14:textId="238F6228"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exclusión de las mujeres en el proyecto productivos debido a la prevalencia de factores tabúes y factores socioculturales que prohíben a las mujeres desarrollar cierto trabajo productivo</w:t>
            </w:r>
            <w:r w:rsidR="001F0349">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91" w14:textId="77777777"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establecerá medidas afirmativas para incorporar cuotas de participación en las actividades del proyecto, reconocimiento la proporcionalidad que las mismas tienen en el territorio. </w:t>
            </w:r>
          </w:p>
          <w:p w14:paraId="712D6591" w14:textId="77777777" w:rsidR="001F0349" w:rsidRDefault="001F0349" w:rsidP="005B7B3F">
            <w:pPr>
              <w:spacing w:before="0" w:after="0" w:line="240" w:lineRule="auto"/>
              <w:rPr>
                <w:rFonts w:ascii="Calibri" w:eastAsia="Calibri" w:hAnsi="Calibri" w:cs="Calibri"/>
                <w:sz w:val="20"/>
                <w:szCs w:val="20"/>
              </w:rPr>
            </w:pPr>
          </w:p>
          <w:p w14:paraId="00000C92" w14:textId="5784DBB0"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desarrollará con el FA formación en temas de género: roles de género y la toma de decisiones conjuntas, incluida la prevención de la violencia de género para mejorar la concienciación sobre los roles y el empoderamiento de las mujeres</w:t>
            </w:r>
            <w:r w:rsidR="001F0349">
              <w:rPr>
                <w:rFonts w:ascii="Calibri" w:eastAsia="Calibri" w:hAnsi="Calibri" w:cs="Calibri"/>
                <w:sz w:val="20"/>
                <w:szCs w:val="20"/>
              </w:rPr>
              <w:t>.</w:t>
            </w:r>
          </w:p>
        </w:tc>
      </w:tr>
      <w:tr w:rsidR="005B7B3F" w:rsidRPr="003231FF" w14:paraId="4AA71927" w14:textId="77777777" w:rsidTr="00B87AEA">
        <w:trPr>
          <w:trHeight w:val="476"/>
          <w:jc w:val="center"/>
        </w:trPr>
        <w:tc>
          <w:tcPr>
            <w:tcW w:w="2547"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93" w14:textId="16D817C9"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F0349">
              <w:rPr>
                <w:rFonts w:ascii="Calibri" w:eastAsia="Calibri" w:hAnsi="Calibri" w:cs="Calibri"/>
                <w:sz w:val="20"/>
                <w:szCs w:val="20"/>
              </w:rPr>
              <w:t>;</w:t>
            </w:r>
            <w:r w:rsidRPr="003231FF">
              <w:rPr>
                <w:rFonts w:ascii="Calibri" w:eastAsia="Calibri" w:hAnsi="Calibri" w:cs="Calibri"/>
                <w:sz w:val="20"/>
                <w:szCs w:val="20"/>
              </w:rPr>
              <w:t xml:space="preserve"> y</w:t>
            </w:r>
          </w:p>
          <w:p w14:paraId="00000C94" w14:textId="57995972"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 xml:space="preserve"> Subcomponente 5.2. Mejora del estado nutricional y la inversión en las comunidades locales</w:t>
            </w:r>
            <w:r w:rsidR="001F0349">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F3F3F3"/>
          </w:tcPr>
          <w:p w14:paraId="270DF7BE" w14:textId="3D62C7E0"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Social</w:t>
            </w:r>
          </w:p>
        </w:tc>
        <w:tc>
          <w:tcPr>
            <w:tcW w:w="1417"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95" w14:textId="1CC0AF33"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Planificación </w:t>
            </w:r>
          </w:p>
        </w:tc>
        <w:tc>
          <w:tcPr>
            <w:tcW w:w="3402"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96" w14:textId="6B03BD3A"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Línea de base del proyecto no incluya variables para la identificación de grupos vulnerables: diversidad sexual, personas con discapacidad, personas </w:t>
            </w:r>
            <w:r w:rsidRPr="003231FF">
              <w:rPr>
                <w:rFonts w:ascii="Calibri" w:eastAsia="Calibri" w:hAnsi="Calibri" w:cs="Calibri"/>
                <w:sz w:val="20"/>
                <w:szCs w:val="20"/>
              </w:rPr>
              <w:lastRenderedPageBreak/>
              <w:t xml:space="preserve">indígenas y </w:t>
            </w:r>
            <w:r w:rsidR="007C5D00" w:rsidRPr="003231FF">
              <w:rPr>
                <w:rFonts w:ascii="Calibri" w:eastAsia="Calibri" w:hAnsi="Calibri" w:cs="Calibri"/>
                <w:sz w:val="20"/>
                <w:szCs w:val="20"/>
              </w:rPr>
              <w:t>Afrodescendientes</w:t>
            </w:r>
            <w:r w:rsidRPr="003231FF">
              <w:rPr>
                <w:rFonts w:ascii="Calibri" w:eastAsia="Calibri" w:hAnsi="Calibri" w:cs="Calibri"/>
                <w:sz w:val="20"/>
                <w:szCs w:val="20"/>
              </w:rPr>
              <w:t>, mujeres en edad fértil, otras</w:t>
            </w:r>
            <w:r w:rsidR="00542382">
              <w:rPr>
                <w:rFonts w:ascii="Calibri" w:eastAsia="Calibri" w:hAnsi="Calibri" w:cs="Calibri"/>
                <w:sz w:val="20"/>
                <w:szCs w:val="20"/>
              </w:rPr>
              <w:t>.</w:t>
            </w:r>
          </w:p>
        </w:tc>
        <w:tc>
          <w:tcPr>
            <w:tcW w:w="5818"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97" w14:textId="045A9F14"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El Proyecto levantará información desagregada sobre las personas consideradas como grupos o individuos vulnerables según el EAS</w:t>
            </w:r>
            <w:r w:rsidR="00DD6C8B">
              <w:rPr>
                <w:rFonts w:ascii="Calibri" w:eastAsia="Calibri" w:hAnsi="Calibri" w:cs="Calibri"/>
                <w:sz w:val="20"/>
                <w:szCs w:val="20"/>
              </w:rPr>
              <w:t xml:space="preserve"> </w:t>
            </w:r>
            <w:r w:rsidRPr="003231FF">
              <w:rPr>
                <w:rFonts w:ascii="Calibri" w:eastAsia="Calibri" w:hAnsi="Calibri" w:cs="Calibri"/>
                <w:sz w:val="20"/>
                <w:szCs w:val="20"/>
              </w:rPr>
              <w:t>10, y buscará los mecanismos para promover acciones afirmativas en la participación de estas</w:t>
            </w:r>
            <w:r w:rsidR="001F0349">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077CBA6C" w14:textId="77777777" w:rsidTr="2C6A2DB3">
        <w:trPr>
          <w:trHeight w:val="1550"/>
          <w:jc w:val="center"/>
        </w:trPr>
        <w:tc>
          <w:tcPr>
            <w:tcW w:w="2547" w:type="dxa"/>
            <w:shd w:val="clear" w:color="auto" w:fill="F3F3F3"/>
            <w:tcMar>
              <w:top w:w="100" w:type="dxa"/>
              <w:left w:w="100" w:type="dxa"/>
              <w:bottom w:w="100" w:type="dxa"/>
              <w:right w:w="100" w:type="dxa"/>
            </w:tcMar>
          </w:tcPr>
          <w:p w14:paraId="00000C98" w14:textId="3215AE7C"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20401">
              <w:rPr>
                <w:rFonts w:ascii="Calibri" w:eastAsia="Calibri" w:hAnsi="Calibri" w:cs="Calibri"/>
                <w:sz w:val="20"/>
                <w:szCs w:val="20"/>
              </w:rPr>
              <w:t>;</w:t>
            </w:r>
            <w:r w:rsidRPr="003231FF">
              <w:rPr>
                <w:rFonts w:ascii="Calibri" w:eastAsia="Calibri" w:hAnsi="Calibri" w:cs="Calibri"/>
                <w:sz w:val="20"/>
                <w:szCs w:val="20"/>
              </w:rPr>
              <w:t xml:space="preserve"> y</w:t>
            </w:r>
          </w:p>
          <w:p w14:paraId="00000C99" w14:textId="310946F4"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120401">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7BAD963D" w14:textId="119AC188"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9A" w14:textId="678BDD16"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Planificación </w:t>
            </w:r>
          </w:p>
        </w:tc>
        <w:tc>
          <w:tcPr>
            <w:tcW w:w="3402" w:type="dxa"/>
            <w:shd w:val="clear" w:color="auto" w:fill="F3F3F3"/>
            <w:tcMar>
              <w:top w:w="100" w:type="dxa"/>
              <w:left w:w="100" w:type="dxa"/>
              <w:bottom w:w="100" w:type="dxa"/>
              <w:right w:w="100" w:type="dxa"/>
            </w:tcMar>
          </w:tcPr>
          <w:p w14:paraId="00000C9B" w14:textId="48F9D337"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Desconocimiento de mecanismos para interposición de quejas y reclamos del Proyecto</w:t>
            </w:r>
            <w:r w:rsidR="007E475E">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9C" w14:textId="4BF3BEA1"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buscará en la etapa de arranque socializar y dar a conocer las vías de interposición de quejas y reclamos de manera culturalmente sensible a los participantes, incluyendo mensajes en lenguas </w:t>
            </w:r>
            <w:r w:rsidR="00FB7833">
              <w:rPr>
                <w:rFonts w:ascii="Calibri" w:eastAsia="Calibri" w:hAnsi="Calibri" w:cs="Calibri"/>
                <w:sz w:val="20"/>
                <w:szCs w:val="20"/>
              </w:rPr>
              <w:t>locales</w:t>
            </w:r>
            <w:r w:rsidR="00FB7833" w:rsidRPr="003231FF">
              <w:rPr>
                <w:rFonts w:ascii="Calibri" w:eastAsia="Calibri" w:hAnsi="Calibri" w:cs="Calibri"/>
                <w:sz w:val="20"/>
                <w:szCs w:val="20"/>
              </w:rPr>
              <w:t xml:space="preserve"> </w:t>
            </w:r>
            <w:r w:rsidRPr="003231FF">
              <w:rPr>
                <w:rFonts w:ascii="Calibri" w:eastAsia="Calibri" w:hAnsi="Calibri" w:cs="Calibri"/>
                <w:sz w:val="20"/>
                <w:szCs w:val="20"/>
              </w:rPr>
              <w:t xml:space="preserve">y en los medios de información e información identificados con los potenciales participantes. </w:t>
            </w:r>
          </w:p>
        </w:tc>
      </w:tr>
      <w:tr w:rsidR="005B7B3F" w:rsidRPr="003231FF" w14:paraId="57087F20" w14:textId="77777777" w:rsidTr="2C6A2DB3">
        <w:trPr>
          <w:trHeight w:val="1550"/>
          <w:jc w:val="center"/>
        </w:trPr>
        <w:tc>
          <w:tcPr>
            <w:tcW w:w="2547" w:type="dxa"/>
            <w:shd w:val="clear" w:color="auto" w:fill="F3F3F3"/>
            <w:tcMar>
              <w:top w:w="100" w:type="dxa"/>
              <w:left w:w="100" w:type="dxa"/>
              <w:bottom w:w="100" w:type="dxa"/>
              <w:right w:w="100" w:type="dxa"/>
            </w:tcMar>
          </w:tcPr>
          <w:p w14:paraId="00000C9D" w14:textId="65D736A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20401">
              <w:rPr>
                <w:rFonts w:ascii="Calibri" w:eastAsia="Calibri" w:hAnsi="Calibri" w:cs="Calibri"/>
                <w:sz w:val="20"/>
                <w:szCs w:val="20"/>
              </w:rPr>
              <w:t>;</w:t>
            </w:r>
            <w:r w:rsidRPr="003231FF">
              <w:rPr>
                <w:rFonts w:ascii="Calibri" w:eastAsia="Calibri" w:hAnsi="Calibri" w:cs="Calibri"/>
                <w:sz w:val="20"/>
                <w:szCs w:val="20"/>
              </w:rPr>
              <w:t xml:space="preserve"> y</w:t>
            </w:r>
          </w:p>
          <w:p w14:paraId="00000C9E" w14:textId="60E504F9"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120401">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3C1E01AF" w14:textId="78FF3A1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9F" w14:textId="5B82986A"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Planificación </w:t>
            </w:r>
          </w:p>
        </w:tc>
        <w:tc>
          <w:tcPr>
            <w:tcW w:w="3402" w:type="dxa"/>
            <w:shd w:val="clear" w:color="auto" w:fill="F3F3F3"/>
            <w:tcMar>
              <w:top w:w="100" w:type="dxa"/>
              <w:left w:w="100" w:type="dxa"/>
              <w:bottom w:w="100" w:type="dxa"/>
              <w:right w:w="100" w:type="dxa"/>
            </w:tcMar>
          </w:tcPr>
          <w:p w14:paraId="00000CA0" w14:textId="7D97774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desconocimiento de las actividades de Proyecto ante la falta de coordinación con referentes de los pueblos indígenas y </w:t>
            </w:r>
            <w:r w:rsidR="007C5D00" w:rsidRPr="003231FF">
              <w:rPr>
                <w:rFonts w:ascii="Calibri" w:eastAsia="Calibri" w:hAnsi="Calibri" w:cs="Calibri"/>
                <w:sz w:val="20"/>
                <w:szCs w:val="20"/>
              </w:rPr>
              <w:t>Afrodescendientes</w:t>
            </w:r>
            <w:r w:rsidR="007E475E">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A1" w14:textId="680B8AE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coordinará con líderes</w:t>
            </w:r>
            <w:r w:rsidR="00C7667D">
              <w:rPr>
                <w:rFonts w:ascii="Calibri" w:eastAsia="Calibri" w:hAnsi="Calibri" w:cs="Calibri"/>
                <w:sz w:val="20"/>
                <w:szCs w:val="20"/>
              </w:rPr>
              <w:t>/lideres</w:t>
            </w:r>
            <w:r w:rsidRPr="003231FF">
              <w:rPr>
                <w:rFonts w:ascii="Calibri" w:eastAsia="Calibri" w:hAnsi="Calibri" w:cs="Calibri"/>
                <w:sz w:val="20"/>
                <w:szCs w:val="20"/>
              </w:rPr>
              <w:t xml:space="preserve">as de los pueblos indígenas y </w:t>
            </w:r>
            <w:r w:rsidR="0033071D" w:rsidRPr="14DC2DA7">
              <w:rPr>
                <w:rFonts w:ascii="Calibri" w:eastAsia="Calibri" w:hAnsi="Calibri" w:cs="Calibri"/>
                <w:sz w:val="20"/>
                <w:szCs w:val="20"/>
              </w:rPr>
              <w:t>Afro</w:t>
            </w:r>
            <w:r w:rsidR="0027524C">
              <w:rPr>
                <w:rFonts w:ascii="Calibri" w:eastAsia="Calibri" w:hAnsi="Calibri" w:cs="Calibri"/>
                <w:sz w:val="20"/>
                <w:szCs w:val="20"/>
              </w:rPr>
              <w:t>descendientes</w:t>
            </w:r>
            <w:r w:rsidRPr="003231FF">
              <w:rPr>
                <w:rFonts w:ascii="Calibri" w:eastAsia="Calibri" w:hAnsi="Calibri" w:cs="Calibri"/>
                <w:sz w:val="20"/>
                <w:szCs w:val="20"/>
              </w:rPr>
              <w:t xml:space="preserve"> para garantizar comunicaciones y coordinaciones eficientes y eficaces de las actividades del Proyecto</w:t>
            </w:r>
            <w:r w:rsidR="007E475E">
              <w:rPr>
                <w:rFonts w:ascii="Calibri" w:eastAsia="Calibri" w:hAnsi="Calibri" w:cs="Calibri"/>
                <w:sz w:val="20"/>
                <w:szCs w:val="20"/>
              </w:rPr>
              <w:t>.</w:t>
            </w:r>
          </w:p>
        </w:tc>
      </w:tr>
      <w:tr w:rsidR="005B7B3F" w:rsidRPr="003231FF" w14:paraId="28F73F57" w14:textId="77777777" w:rsidTr="2C6A2DB3">
        <w:trPr>
          <w:trHeight w:val="604"/>
          <w:jc w:val="center"/>
        </w:trPr>
        <w:tc>
          <w:tcPr>
            <w:tcW w:w="2547" w:type="dxa"/>
            <w:shd w:val="clear" w:color="auto" w:fill="F3F3F3"/>
            <w:tcMar>
              <w:top w:w="100" w:type="dxa"/>
              <w:left w:w="100" w:type="dxa"/>
              <w:bottom w:w="100" w:type="dxa"/>
              <w:right w:w="100" w:type="dxa"/>
            </w:tcMar>
          </w:tcPr>
          <w:p w14:paraId="00000CAC" w14:textId="79568BA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20401">
              <w:rPr>
                <w:rFonts w:ascii="Calibri" w:eastAsia="Calibri" w:hAnsi="Calibri" w:cs="Calibri"/>
                <w:sz w:val="20"/>
                <w:szCs w:val="20"/>
              </w:rPr>
              <w:t>;</w:t>
            </w:r>
            <w:r w:rsidRPr="003231FF">
              <w:rPr>
                <w:rFonts w:ascii="Calibri" w:eastAsia="Calibri" w:hAnsi="Calibri" w:cs="Calibri"/>
                <w:sz w:val="20"/>
                <w:szCs w:val="20"/>
              </w:rPr>
              <w:t xml:space="preserve"> y</w:t>
            </w:r>
          </w:p>
          <w:p w14:paraId="00000CAD" w14:textId="249F49D0"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542382">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6D8E5A09" w14:textId="7265AE8B"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AE" w14:textId="46134D6E"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AF" w14:textId="513B526E"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des focalización de subproyectos dado la alta vulnerabilidad y multiplicidad de necesidades recurrentes del territorio</w:t>
            </w:r>
            <w:r w:rsidR="006B2A59">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B0" w14:textId="537726F8"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MOP deberá considerar criterios de elegibilidad de subproyectos priorizados para prevenir la </w:t>
            </w:r>
            <w:r w:rsidR="0033071D" w:rsidRPr="003231FF">
              <w:rPr>
                <w:rFonts w:ascii="Calibri" w:eastAsia="Calibri" w:hAnsi="Calibri" w:cs="Calibri"/>
                <w:sz w:val="20"/>
                <w:szCs w:val="20"/>
              </w:rPr>
              <w:t>desfocalización</w:t>
            </w:r>
            <w:r w:rsidRPr="003231FF">
              <w:rPr>
                <w:rFonts w:ascii="Calibri" w:eastAsia="Calibri" w:hAnsi="Calibri" w:cs="Calibri"/>
                <w:sz w:val="20"/>
                <w:szCs w:val="20"/>
              </w:rPr>
              <w:t xml:space="preserve"> de inversiones considerando la vulnerabilidad y las carencias en sus múltiples dimensiones</w:t>
            </w:r>
            <w:r w:rsidR="006B2A59">
              <w:rPr>
                <w:rFonts w:ascii="Calibri" w:eastAsia="Calibri" w:hAnsi="Calibri" w:cs="Calibri"/>
                <w:sz w:val="20"/>
                <w:szCs w:val="20"/>
              </w:rPr>
              <w:t>.</w:t>
            </w:r>
          </w:p>
        </w:tc>
      </w:tr>
      <w:tr w:rsidR="005B7B3F" w:rsidRPr="003231FF" w14:paraId="3045C1A6" w14:textId="77777777" w:rsidTr="2C6A2DB3">
        <w:trPr>
          <w:trHeight w:val="1550"/>
          <w:jc w:val="center"/>
        </w:trPr>
        <w:tc>
          <w:tcPr>
            <w:tcW w:w="2547" w:type="dxa"/>
            <w:shd w:val="clear" w:color="auto" w:fill="F3F3F3"/>
            <w:tcMar>
              <w:top w:w="100" w:type="dxa"/>
              <w:left w:w="100" w:type="dxa"/>
              <w:bottom w:w="100" w:type="dxa"/>
              <w:right w:w="100" w:type="dxa"/>
            </w:tcMar>
          </w:tcPr>
          <w:p w14:paraId="00000CB1" w14:textId="5CECD242"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5.1. Fortalecimiento organizativo y apoyo a las alianzas productivas</w:t>
            </w:r>
            <w:r w:rsidR="00542382">
              <w:rPr>
                <w:rFonts w:ascii="Calibri" w:eastAsia="Calibri" w:hAnsi="Calibri" w:cs="Calibri"/>
                <w:sz w:val="20"/>
                <w:szCs w:val="20"/>
              </w:rPr>
              <w:t>;</w:t>
            </w:r>
            <w:r w:rsidRPr="003231FF">
              <w:rPr>
                <w:rFonts w:ascii="Calibri" w:eastAsia="Calibri" w:hAnsi="Calibri" w:cs="Calibri"/>
                <w:sz w:val="20"/>
                <w:szCs w:val="20"/>
              </w:rPr>
              <w:t xml:space="preserve"> y</w:t>
            </w:r>
          </w:p>
          <w:p w14:paraId="00000CB2" w14:textId="54B6EB66"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4F5D63">
              <w:rPr>
                <w:rFonts w:ascii="Calibri" w:eastAsia="Calibri" w:hAnsi="Calibri" w:cs="Calibri"/>
                <w:sz w:val="20"/>
                <w:szCs w:val="20"/>
              </w:rPr>
              <w:t>.</w:t>
            </w:r>
          </w:p>
        </w:tc>
        <w:tc>
          <w:tcPr>
            <w:tcW w:w="1417" w:type="dxa"/>
            <w:shd w:val="clear" w:color="auto" w:fill="F3F3F3"/>
          </w:tcPr>
          <w:p w14:paraId="2D955069" w14:textId="41E6114B"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B3" w14:textId="2532EC0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B4" w14:textId="33DAECE3"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Limitada aplicación del mecanismo de quejas y reclamos por la falta de conocimiento sobre el mismo</w:t>
            </w:r>
            <w:r w:rsidR="00DD6C8B">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B5" w14:textId="439F0187"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en su etapa temprana incluyendo la consulta externa inicial, dará a conocer la existencia del mecanismo y sus vías de interposición las cuales serán adaptadas para que resulten culturalmente sensibles a las poblaciones de la Mos</w:t>
            </w:r>
            <w:r w:rsidR="00831933">
              <w:rPr>
                <w:rFonts w:ascii="Calibri" w:eastAsia="Calibri" w:hAnsi="Calibri" w:cs="Calibri"/>
                <w:sz w:val="20"/>
                <w:szCs w:val="20"/>
              </w:rPr>
              <w:t>k</w:t>
            </w:r>
            <w:r w:rsidRPr="003231FF">
              <w:rPr>
                <w:rFonts w:ascii="Calibri" w:eastAsia="Calibri" w:hAnsi="Calibri" w:cs="Calibri"/>
                <w:sz w:val="20"/>
                <w:szCs w:val="20"/>
              </w:rPr>
              <w:t>it</w:t>
            </w:r>
            <w:r w:rsidR="00831933">
              <w:rPr>
                <w:rFonts w:ascii="Calibri" w:eastAsia="Calibri" w:hAnsi="Calibri" w:cs="Calibri"/>
                <w:sz w:val="20"/>
                <w:szCs w:val="20"/>
              </w:rPr>
              <w:t>i</w:t>
            </w:r>
            <w:r w:rsidRPr="003231FF">
              <w:rPr>
                <w:rFonts w:ascii="Calibri" w:eastAsia="Calibri" w:hAnsi="Calibri" w:cs="Calibri"/>
                <w:sz w:val="20"/>
                <w:szCs w:val="20"/>
              </w:rPr>
              <w:t>a</w:t>
            </w:r>
            <w:r w:rsidR="00DD6C8B">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26BE0E13" w14:textId="77777777" w:rsidTr="2C6A2DB3">
        <w:trPr>
          <w:trHeight w:val="1820"/>
          <w:jc w:val="center"/>
        </w:trPr>
        <w:tc>
          <w:tcPr>
            <w:tcW w:w="2547" w:type="dxa"/>
            <w:shd w:val="clear" w:color="auto" w:fill="F3F3F3"/>
            <w:tcMar>
              <w:top w:w="100" w:type="dxa"/>
              <w:left w:w="100" w:type="dxa"/>
              <w:bottom w:w="100" w:type="dxa"/>
              <w:right w:w="100" w:type="dxa"/>
            </w:tcMar>
          </w:tcPr>
          <w:p w14:paraId="04AEA2A2" w14:textId="157772C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5.2. Mejora del estado nutricional y la inversión en las comunidades locales</w:t>
            </w:r>
            <w:r w:rsidR="00542382">
              <w:rPr>
                <w:rFonts w:ascii="Calibri" w:eastAsia="Calibri" w:hAnsi="Calibri" w:cs="Calibri"/>
                <w:sz w:val="20"/>
                <w:szCs w:val="20"/>
              </w:rPr>
              <w:t>.</w:t>
            </w:r>
          </w:p>
        </w:tc>
        <w:tc>
          <w:tcPr>
            <w:tcW w:w="1417" w:type="dxa"/>
            <w:shd w:val="clear" w:color="auto" w:fill="F3F3F3"/>
          </w:tcPr>
          <w:p w14:paraId="65BAF106" w14:textId="32323B6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3AA1DAC6" w14:textId="779D39A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6E52B80E" w14:textId="5305C17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prevalencia de tabúes que asignan a las mujeres las cargas relativas a la nutrición y salud de los niños y </w:t>
            </w:r>
            <w:r w:rsidR="005530DC">
              <w:rPr>
                <w:rFonts w:ascii="Calibri" w:eastAsia="Calibri" w:hAnsi="Calibri" w:cs="Calibri"/>
                <w:sz w:val="20"/>
                <w:szCs w:val="20"/>
              </w:rPr>
              <w:t xml:space="preserve">las </w:t>
            </w:r>
            <w:r w:rsidRPr="003231FF">
              <w:rPr>
                <w:rFonts w:ascii="Calibri" w:eastAsia="Calibri" w:hAnsi="Calibri" w:cs="Calibri"/>
                <w:sz w:val="20"/>
                <w:szCs w:val="20"/>
              </w:rPr>
              <w:t>niñas</w:t>
            </w:r>
            <w:r w:rsidR="00542382">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766BF5B5" w14:textId="460A80B8"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trabajará con sus socios territoriales en identificar medidas pertinentes para el trabajo corresponsable de mujeres y hombres se involucren en las actividades productivas y comunitarias relacionadas a mejorar el estado nutricional de la niñez, mujeres en edad fértil y de todas las poblaciones que en </w:t>
            </w:r>
            <w:r w:rsidR="00B818B0">
              <w:rPr>
                <w:rFonts w:ascii="Calibri" w:eastAsia="Calibri" w:hAnsi="Calibri" w:cs="Calibri"/>
                <w:sz w:val="20"/>
                <w:szCs w:val="20"/>
              </w:rPr>
              <w:t>d</w:t>
            </w:r>
            <w:r w:rsidRPr="003231FF">
              <w:rPr>
                <w:rFonts w:ascii="Calibri" w:eastAsia="Calibri" w:hAnsi="Calibri" w:cs="Calibri"/>
                <w:sz w:val="20"/>
                <w:szCs w:val="20"/>
              </w:rPr>
              <w:t>iagnóstico inicial del MGAS se identifican en condición de inseguridad alimentaria y nutricional</w:t>
            </w:r>
            <w:r w:rsidR="00B818B0">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7F22DD5C" w14:textId="77777777" w:rsidTr="00B87AEA">
        <w:trPr>
          <w:trHeight w:val="1655"/>
          <w:jc w:val="center"/>
        </w:trPr>
        <w:tc>
          <w:tcPr>
            <w:tcW w:w="2547"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B6" w14:textId="58D3D9A4"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5.3. Fortalecimiento institucional multicultural y multiétnico</w:t>
            </w:r>
            <w:r w:rsidR="005530DC">
              <w:rPr>
                <w:rFonts w:ascii="Calibri" w:eastAsia="Calibri" w:hAnsi="Calibri" w:cs="Calibri"/>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F3F3F3"/>
          </w:tcPr>
          <w:p w14:paraId="1288DD70" w14:textId="4C1D60AA"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B7" w14:textId="509C2D76"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B8" w14:textId="57EBC357"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poco interés jóvenes en los espacios organizados a nivel territorial, incluyendo representaciones étnicas</w:t>
            </w:r>
            <w:r w:rsidR="005530DC">
              <w:rPr>
                <w:rFonts w:ascii="Calibri" w:eastAsia="Calibri" w:hAnsi="Calibri" w:cs="Calibri"/>
                <w:sz w:val="20"/>
                <w:szCs w:val="20"/>
              </w:rPr>
              <w:t>.</w:t>
            </w:r>
          </w:p>
        </w:tc>
        <w:tc>
          <w:tcPr>
            <w:tcW w:w="5818" w:type="dxa"/>
            <w:tcBorders>
              <w:top w:val="single" w:sz="4" w:space="0" w:color="auto"/>
              <w:left w:val="single" w:sz="4" w:space="0" w:color="auto"/>
              <w:bottom w:val="single" w:sz="4" w:space="0" w:color="auto"/>
              <w:right w:val="single" w:sz="4" w:space="0" w:color="auto"/>
            </w:tcBorders>
            <w:shd w:val="clear" w:color="auto" w:fill="F3F3F3"/>
            <w:tcMar>
              <w:top w:w="100" w:type="dxa"/>
              <w:left w:w="100" w:type="dxa"/>
              <w:bottom w:w="100" w:type="dxa"/>
              <w:right w:w="100" w:type="dxa"/>
            </w:tcMar>
          </w:tcPr>
          <w:p w14:paraId="00000CB9" w14:textId="172DE03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promoverá y sensibilizar en los espacios organizados del territorio la convocatoria y vinculación con las juventudes en los procesos de trabajo que se implementen</w:t>
            </w:r>
            <w:r w:rsidR="00930309">
              <w:rPr>
                <w:rFonts w:ascii="Calibri" w:eastAsia="Calibri" w:hAnsi="Calibri" w:cs="Calibri"/>
                <w:sz w:val="20"/>
                <w:szCs w:val="20"/>
              </w:rPr>
              <w:t>.</w:t>
            </w:r>
          </w:p>
          <w:p w14:paraId="00000CBA" w14:textId="77777777" w:rsidR="005B7B3F" w:rsidRPr="003231FF" w:rsidRDefault="005B7B3F" w:rsidP="005B7B3F">
            <w:pPr>
              <w:spacing w:before="0" w:after="0" w:line="240" w:lineRule="auto"/>
              <w:rPr>
                <w:rFonts w:ascii="Calibri" w:eastAsia="Calibri" w:hAnsi="Calibri" w:cs="Calibri"/>
                <w:sz w:val="20"/>
                <w:szCs w:val="20"/>
              </w:rPr>
            </w:pPr>
          </w:p>
          <w:p w14:paraId="00000CBB" w14:textId="41F84FB3" w:rsidR="005B7B3F" w:rsidRPr="00B87AEA" w:rsidRDefault="7C63BE1F" w:rsidP="005B7B3F">
            <w:pPr>
              <w:spacing w:before="0" w:after="0" w:line="240" w:lineRule="auto"/>
              <w:rPr>
                <w:rFonts w:ascii="Calibri" w:eastAsia="Calibri" w:hAnsi="Calibri" w:cs="Calibri"/>
                <w:sz w:val="20"/>
                <w:szCs w:val="20"/>
                <w:lang w:val="es-HN"/>
              </w:rPr>
            </w:pPr>
            <w:r w:rsidRPr="2C6A2DB3">
              <w:rPr>
                <w:rFonts w:ascii="Calibri" w:eastAsia="Calibri" w:hAnsi="Calibri" w:cs="Calibri"/>
                <w:sz w:val="20"/>
                <w:szCs w:val="20"/>
              </w:rPr>
              <w:t>El Proyecto establecerá en la medida de lo posible una cuota de incorporación de juventudes en correspondencia a la proporción de población que representan (mayor al 30%)</w:t>
            </w:r>
            <w:r w:rsidR="29219FC3" w:rsidRPr="2C6A2DB3">
              <w:rPr>
                <w:rFonts w:ascii="Calibri" w:eastAsia="Calibri" w:hAnsi="Calibri" w:cs="Calibri"/>
                <w:sz w:val="20"/>
                <w:szCs w:val="20"/>
              </w:rPr>
              <w:t>.</w:t>
            </w:r>
          </w:p>
        </w:tc>
      </w:tr>
      <w:tr w:rsidR="005B7B3F" w:rsidRPr="003231FF" w14:paraId="77930D60" w14:textId="77777777" w:rsidTr="2C6A2DB3">
        <w:trPr>
          <w:trHeight w:val="1010"/>
          <w:jc w:val="center"/>
        </w:trPr>
        <w:tc>
          <w:tcPr>
            <w:tcW w:w="2547" w:type="dxa"/>
            <w:shd w:val="clear" w:color="auto" w:fill="F3F3F3"/>
            <w:tcMar>
              <w:top w:w="100" w:type="dxa"/>
              <w:left w:w="100" w:type="dxa"/>
              <w:bottom w:w="100" w:type="dxa"/>
              <w:right w:w="100" w:type="dxa"/>
            </w:tcMar>
          </w:tcPr>
          <w:p w14:paraId="00000CBC" w14:textId="204C311A"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5.3. Fortalecimiento institucional multicultural y multiétnico</w:t>
            </w:r>
            <w:r w:rsidR="0054279B">
              <w:rPr>
                <w:rFonts w:ascii="Calibri" w:eastAsia="Calibri" w:hAnsi="Calibri" w:cs="Calibri"/>
                <w:sz w:val="20"/>
                <w:szCs w:val="20"/>
              </w:rPr>
              <w:t>.</w:t>
            </w:r>
          </w:p>
        </w:tc>
        <w:tc>
          <w:tcPr>
            <w:tcW w:w="1417" w:type="dxa"/>
            <w:shd w:val="clear" w:color="auto" w:fill="F3F3F3"/>
          </w:tcPr>
          <w:p w14:paraId="6434726F" w14:textId="1E1244D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BD" w14:textId="6B603093"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BE" w14:textId="6D0CD16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exclusión de participación de mujeres pueblos indígenas y </w:t>
            </w:r>
            <w:r w:rsidR="007C5D00" w:rsidRPr="003231FF">
              <w:rPr>
                <w:rFonts w:ascii="Calibri" w:eastAsia="Calibri" w:hAnsi="Calibri" w:cs="Calibri"/>
                <w:sz w:val="20"/>
                <w:szCs w:val="20"/>
              </w:rPr>
              <w:t>Afrodescendientes</w:t>
            </w:r>
            <w:r w:rsidRPr="003231FF">
              <w:rPr>
                <w:rFonts w:ascii="Calibri" w:eastAsia="Calibri" w:hAnsi="Calibri" w:cs="Calibri"/>
                <w:sz w:val="20"/>
                <w:szCs w:val="20"/>
              </w:rPr>
              <w:t xml:space="preserve"> en las actividades del Proyecto por la prevalencia de factores culturales</w:t>
            </w:r>
            <w:r w:rsidR="00930309">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472BDB70" w14:textId="5FA60D29" w:rsidR="00930309" w:rsidRDefault="4EC8C0C2" w:rsidP="005B7B3F">
            <w:pPr>
              <w:spacing w:before="0" w:after="0" w:line="240" w:lineRule="auto"/>
              <w:rPr>
                <w:rFonts w:ascii="Calibri" w:eastAsia="Calibri" w:hAnsi="Calibri" w:cs="Calibri"/>
                <w:sz w:val="20"/>
                <w:szCs w:val="20"/>
              </w:rPr>
            </w:pPr>
            <w:r w:rsidRPr="2C6A2DB3">
              <w:rPr>
                <w:rFonts w:ascii="Calibri" w:eastAsia="Calibri" w:hAnsi="Calibri" w:cs="Calibri"/>
                <w:sz w:val="20"/>
                <w:szCs w:val="20"/>
              </w:rPr>
              <w:t xml:space="preserve">El Proyecto establecerá medidas para </w:t>
            </w:r>
            <w:r w:rsidR="74A840CF" w:rsidRPr="2C6A2DB3">
              <w:rPr>
                <w:rFonts w:ascii="Calibri" w:eastAsia="Calibri" w:hAnsi="Calibri" w:cs="Calibri"/>
                <w:sz w:val="20"/>
                <w:szCs w:val="20"/>
              </w:rPr>
              <w:t xml:space="preserve">promover la participación y la no discriminación de </w:t>
            </w:r>
            <w:r w:rsidRPr="2C6A2DB3">
              <w:rPr>
                <w:rFonts w:ascii="Calibri" w:eastAsia="Calibri" w:hAnsi="Calibri" w:cs="Calibri"/>
                <w:sz w:val="20"/>
                <w:szCs w:val="20"/>
              </w:rPr>
              <w:t>mujeres, incluyendo mujeres jóvenes, rurales, mujeres de la diversidad sexual y otros grupos vulnerables</w:t>
            </w:r>
            <w:r w:rsidR="00FFF238" w:rsidRPr="2C6A2DB3">
              <w:rPr>
                <w:rFonts w:ascii="Calibri" w:eastAsia="Calibri" w:hAnsi="Calibri" w:cs="Calibri"/>
                <w:sz w:val="20"/>
                <w:szCs w:val="20"/>
              </w:rPr>
              <w:t>.</w:t>
            </w:r>
          </w:p>
          <w:p w14:paraId="00000CBF" w14:textId="65AD5F3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w:t>
            </w:r>
          </w:p>
          <w:p w14:paraId="00000CC0" w14:textId="3AA2BF6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desarrollará formación de capacidades para la sensibilización y el empoderamiento</w:t>
            </w:r>
            <w:r w:rsidR="00930309">
              <w:rPr>
                <w:rFonts w:ascii="Calibri" w:eastAsia="Calibri" w:hAnsi="Calibri" w:cs="Calibri"/>
                <w:sz w:val="20"/>
                <w:szCs w:val="20"/>
              </w:rPr>
              <w:t>.</w:t>
            </w:r>
          </w:p>
        </w:tc>
      </w:tr>
      <w:tr w:rsidR="005B7B3F" w:rsidRPr="003231FF" w14:paraId="5F751EEC" w14:textId="77777777" w:rsidTr="2C6A2DB3">
        <w:trPr>
          <w:trHeight w:val="1280"/>
          <w:jc w:val="center"/>
        </w:trPr>
        <w:tc>
          <w:tcPr>
            <w:tcW w:w="2547" w:type="dxa"/>
            <w:shd w:val="clear" w:color="auto" w:fill="F3F3F3"/>
            <w:tcMar>
              <w:top w:w="100" w:type="dxa"/>
              <w:left w:w="100" w:type="dxa"/>
              <w:bottom w:w="100" w:type="dxa"/>
              <w:right w:w="100" w:type="dxa"/>
            </w:tcMar>
          </w:tcPr>
          <w:p w14:paraId="00000CC1" w14:textId="182A2D51"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5.3. Fortalecimiento institucional multicultural y multiétnico</w:t>
            </w:r>
            <w:r w:rsidR="0022237D">
              <w:rPr>
                <w:rFonts w:ascii="Calibri" w:eastAsia="Calibri" w:hAnsi="Calibri" w:cs="Calibri"/>
                <w:sz w:val="20"/>
                <w:szCs w:val="20"/>
              </w:rPr>
              <w:t>.</w:t>
            </w:r>
          </w:p>
        </w:tc>
        <w:tc>
          <w:tcPr>
            <w:tcW w:w="1417" w:type="dxa"/>
            <w:shd w:val="clear" w:color="auto" w:fill="F3F3F3"/>
          </w:tcPr>
          <w:p w14:paraId="1167E530" w14:textId="3DE76882"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C2" w14:textId="1A60DF6C"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C3" w14:textId="0B7599D2"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exclusión ante la sensibilidad y conocimiento sobre la importancia de la participación de grupos vulnerables: personas de la diversidad sexual, con discapacidad, de pueblos indígenas, madres solteras por la falta de sensibilidad y empatía hacia su participación</w:t>
            </w:r>
            <w:r w:rsidR="00930309">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CC4" w14:textId="1E66DE33"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promoverá la incorporación de personas, principalmente las que presentan barreras de acceso consideradas grupos vulnerables, así como trabajará con actores en la promoción de la capacitación y sensibilización sobre derechos de las personas</w:t>
            </w:r>
            <w:r w:rsidR="00564805">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2B303819" w14:textId="77777777" w:rsidTr="2C6A2DB3">
        <w:trPr>
          <w:trHeight w:val="1280"/>
          <w:jc w:val="center"/>
        </w:trPr>
        <w:tc>
          <w:tcPr>
            <w:tcW w:w="2547" w:type="dxa"/>
            <w:shd w:val="clear" w:color="auto" w:fill="F3F3F3"/>
            <w:tcMar>
              <w:top w:w="100" w:type="dxa"/>
              <w:left w:w="100" w:type="dxa"/>
              <w:bottom w:w="100" w:type="dxa"/>
              <w:right w:w="100" w:type="dxa"/>
            </w:tcMar>
          </w:tcPr>
          <w:p w14:paraId="00000CC5" w14:textId="24CD2ED0"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5.3. Fortalecimiento institucional multicultural y multiétnico</w:t>
            </w:r>
            <w:r w:rsidR="0022237D">
              <w:rPr>
                <w:rFonts w:ascii="Calibri" w:eastAsia="Calibri" w:hAnsi="Calibri" w:cs="Calibri"/>
                <w:sz w:val="20"/>
                <w:szCs w:val="20"/>
              </w:rPr>
              <w:t>.</w:t>
            </w:r>
          </w:p>
        </w:tc>
        <w:tc>
          <w:tcPr>
            <w:tcW w:w="1417" w:type="dxa"/>
            <w:shd w:val="clear" w:color="auto" w:fill="F3F3F3"/>
          </w:tcPr>
          <w:p w14:paraId="16ED2EB4" w14:textId="71A127DA"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C6" w14:textId="1E96B6B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Planificación</w:t>
            </w:r>
          </w:p>
        </w:tc>
        <w:tc>
          <w:tcPr>
            <w:tcW w:w="3402" w:type="dxa"/>
            <w:shd w:val="clear" w:color="auto" w:fill="F3F3F3"/>
            <w:tcMar>
              <w:top w:w="100" w:type="dxa"/>
              <w:left w:w="100" w:type="dxa"/>
              <w:bottom w:w="100" w:type="dxa"/>
              <w:right w:w="100" w:type="dxa"/>
            </w:tcMar>
          </w:tcPr>
          <w:p w14:paraId="00000CC7" w14:textId="2125633B"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exclusión de participación de pueblos indígenas y </w:t>
            </w:r>
            <w:r w:rsidR="007C5D00" w:rsidRPr="003231FF">
              <w:rPr>
                <w:rFonts w:ascii="Calibri" w:eastAsia="Calibri" w:hAnsi="Calibri" w:cs="Calibri"/>
                <w:sz w:val="20"/>
                <w:szCs w:val="20"/>
              </w:rPr>
              <w:t>Afrodescendientes</w:t>
            </w:r>
            <w:r w:rsidRPr="003231FF">
              <w:rPr>
                <w:rFonts w:ascii="Calibri" w:eastAsia="Calibri" w:hAnsi="Calibri" w:cs="Calibri"/>
                <w:sz w:val="20"/>
                <w:szCs w:val="20"/>
              </w:rPr>
              <w:t xml:space="preserve"> en las actividades del Proyecto</w:t>
            </w:r>
            <w:r w:rsidR="00564805">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C8" w14:textId="78CB769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dentro de las partes interesadas ha identificado el trabajo con actores locales, incluyendo los </w:t>
            </w:r>
            <w:r w:rsidR="002D5C94">
              <w:rPr>
                <w:rFonts w:ascii="Calibri" w:eastAsia="Calibri" w:hAnsi="Calibri" w:cs="Calibri"/>
                <w:sz w:val="20"/>
                <w:szCs w:val="20"/>
              </w:rPr>
              <w:t>CT</w:t>
            </w:r>
            <w:r w:rsidRPr="003231FF">
              <w:rPr>
                <w:rFonts w:ascii="Calibri" w:eastAsia="Calibri" w:hAnsi="Calibri" w:cs="Calibri"/>
                <w:sz w:val="20"/>
                <w:szCs w:val="20"/>
              </w:rPr>
              <w:t xml:space="preserve"> para formar alianzas que permitan las mejores estrategias de trabajo interinstitucionales en espacios multiculturales y étnicos</w:t>
            </w:r>
            <w:r w:rsidR="00564805">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317CB996" w14:textId="77777777" w:rsidTr="2C6A2DB3">
        <w:trPr>
          <w:trHeight w:val="1280"/>
          <w:jc w:val="center"/>
        </w:trPr>
        <w:tc>
          <w:tcPr>
            <w:tcW w:w="2547" w:type="dxa"/>
            <w:shd w:val="clear" w:color="auto" w:fill="F3F3F3"/>
            <w:tcMar>
              <w:top w:w="100" w:type="dxa"/>
              <w:left w:w="100" w:type="dxa"/>
              <w:bottom w:w="100" w:type="dxa"/>
              <w:right w:w="100" w:type="dxa"/>
            </w:tcMar>
          </w:tcPr>
          <w:p w14:paraId="00000CCD" w14:textId="3B3267CC"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22237D">
              <w:rPr>
                <w:rFonts w:ascii="Calibri" w:eastAsia="Calibri" w:hAnsi="Calibri" w:cs="Calibri"/>
                <w:sz w:val="20"/>
                <w:szCs w:val="20"/>
              </w:rPr>
              <w:t>.</w:t>
            </w:r>
          </w:p>
        </w:tc>
        <w:tc>
          <w:tcPr>
            <w:tcW w:w="1417" w:type="dxa"/>
            <w:shd w:val="clear" w:color="auto" w:fill="F3F3F3"/>
          </w:tcPr>
          <w:p w14:paraId="45EF834D" w14:textId="4E82D439"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CE" w14:textId="4AEB74E0"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CF" w14:textId="6F25908D"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acoso, abuso sexual o explotación por la presencia de trabajadores del contratista para pequeñas obras en las áreas de intervención del Proyecto</w:t>
            </w:r>
            <w:r w:rsidR="0022237D">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D0" w14:textId="295D1AB5" w:rsidR="005B7B3F" w:rsidRDefault="7C63BE1F" w:rsidP="005B7B3F">
            <w:pPr>
              <w:spacing w:before="0" w:after="0" w:line="240" w:lineRule="auto"/>
              <w:rPr>
                <w:rFonts w:ascii="Calibri" w:eastAsia="Calibri" w:hAnsi="Calibri" w:cs="Calibri"/>
                <w:sz w:val="20"/>
                <w:szCs w:val="20"/>
              </w:rPr>
            </w:pPr>
            <w:r w:rsidRPr="2C6A2DB3">
              <w:rPr>
                <w:rFonts w:ascii="Calibri" w:eastAsia="Calibri" w:hAnsi="Calibri" w:cs="Calibri"/>
                <w:sz w:val="20"/>
                <w:szCs w:val="20"/>
              </w:rPr>
              <w:t xml:space="preserve">El Proyecto desde el lanzamiento de las bases, incluirá las prohibiciones a todas formas de violencia, incluyendo el acoso, abuso sexual, explotación, trabajo infantil y dará a conocer el </w:t>
            </w:r>
            <w:r w:rsidR="26EF11D4" w:rsidRPr="2C6A2DB3">
              <w:rPr>
                <w:rFonts w:ascii="Calibri" w:eastAsia="Calibri" w:hAnsi="Calibri" w:cs="Calibri"/>
                <w:sz w:val="20"/>
                <w:szCs w:val="20"/>
              </w:rPr>
              <w:t>MCQRS</w:t>
            </w:r>
            <w:r w:rsidRPr="2C6A2DB3">
              <w:rPr>
                <w:rFonts w:ascii="Calibri" w:eastAsia="Calibri" w:hAnsi="Calibri" w:cs="Calibri"/>
                <w:sz w:val="20"/>
                <w:szCs w:val="20"/>
              </w:rPr>
              <w:t xml:space="preserve"> a los trabajadores del contratista de manera de prevenir cualquier situación que ponga en riesgo la integridad de las personas de la comunidad, con énfasis en personas más vulnerables</w:t>
            </w:r>
            <w:r w:rsidR="0C715EE4" w:rsidRPr="2C6A2DB3">
              <w:rPr>
                <w:rFonts w:ascii="Calibri" w:eastAsia="Calibri" w:hAnsi="Calibri" w:cs="Calibri"/>
                <w:sz w:val="20"/>
                <w:szCs w:val="20"/>
              </w:rPr>
              <w:t>.</w:t>
            </w:r>
            <w:r w:rsidR="789BB4BA" w:rsidRPr="2C6A2DB3">
              <w:rPr>
                <w:rFonts w:ascii="Calibri" w:eastAsia="Calibri" w:hAnsi="Calibri" w:cs="Calibri"/>
                <w:sz w:val="20"/>
                <w:szCs w:val="20"/>
              </w:rPr>
              <w:t xml:space="preserve"> Este tema formará parte de las capacitaciones a las </w:t>
            </w:r>
            <w:r w:rsidR="26EF11D4" w:rsidRPr="2C6A2DB3">
              <w:rPr>
                <w:rFonts w:ascii="Calibri" w:eastAsia="Calibri" w:hAnsi="Calibri" w:cs="Calibri"/>
                <w:sz w:val="20"/>
                <w:szCs w:val="20"/>
              </w:rPr>
              <w:t>OPRs</w:t>
            </w:r>
            <w:r w:rsidR="789BB4BA" w:rsidRPr="2C6A2DB3">
              <w:rPr>
                <w:rFonts w:ascii="Calibri" w:eastAsia="Calibri" w:hAnsi="Calibri" w:cs="Calibri"/>
                <w:sz w:val="20"/>
                <w:szCs w:val="20"/>
              </w:rPr>
              <w:t xml:space="preserve">. </w:t>
            </w:r>
          </w:p>
          <w:p w14:paraId="5543673F" w14:textId="77777777" w:rsidR="003A39AA" w:rsidRPr="003231FF" w:rsidRDefault="003A39AA" w:rsidP="005B7B3F">
            <w:pPr>
              <w:spacing w:before="0" w:after="0" w:line="240" w:lineRule="auto"/>
              <w:rPr>
                <w:rFonts w:ascii="Calibri" w:eastAsia="Calibri" w:hAnsi="Calibri" w:cs="Calibri"/>
                <w:sz w:val="20"/>
                <w:szCs w:val="20"/>
              </w:rPr>
            </w:pPr>
          </w:p>
          <w:p w14:paraId="00000CD1" w14:textId="73D665E6" w:rsidR="005B7B3F" w:rsidRPr="003231FF" w:rsidRDefault="7C63BE1F" w:rsidP="005B7B3F">
            <w:pPr>
              <w:spacing w:before="0" w:after="0" w:line="240" w:lineRule="auto"/>
              <w:rPr>
                <w:rFonts w:ascii="Calibri" w:eastAsia="Calibri" w:hAnsi="Calibri" w:cs="Calibri"/>
                <w:sz w:val="20"/>
                <w:szCs w:val="20"/>
              </w:rPr>
            </w:pPr>
            <w:r w:rsidRPr="2C6A2DB3">
              <w:rPr>
                <w:rFonts w:ascii="Calibri" w:eastAsia="Calibri" w:hAnsi="Calibri" w:cs="Calibri"/>
                <w:sz w:val="20"/>
                <w:szCs w:val="20"/>
              </w:rPr>
              <w:t>Elaboración y aplicación de códigos de conducta para trabajadores del Proyecto, incluidos como parte de la normativa de contratación de subcontratistas en los T</w:t>
            </w:r>
            <w:r w:rsidR="5456A68E" w:rsidRPr="2C6A2DB3">
              <w:rPr>
                <w:rFonts w:ascii="Calibri" w:eastAsia="Calibri" w:hAnsi="Calibri" w:cs="Calibri"/>
                <w:sz w:val="20"/>
                <w:szCs w:val="20"/>
              </w:rPr>
              <w:t>d</w:t>
            </w:r>
            <w:r w:rsidRPr="2C6A2DB3">
              <w:rPr>
                <w:rFonts w:ascii="Calibri" w:eastAsia="Calibri" w:hAnsi="Calibri" w:cs="Calibri"/>
                <w:sz w:val="20"/>
                <w:szCs w:val="20"/>
              </w:rPr>
              <w:t>R</w:t>
            </w:r>
            <w:r w:rsidR="26EF11D4" w:rsidRPr="2C6A2DB3">
              <w:rPr>
                <w:rFonts w:ascii="Calibri" w:eastAsia="Calibri" w:hAnsi="Calibri" w:cs="Calibri"/>
                <w:sz w:val="20"/>
                <w:szCs w:val="20"/>
              </w:rPr>
              <w:t>.</w:t>
            </w:r>
            <w:r w:rsidRPr="2C6A2DB3">
              <w:rPr>
                <w:rFonts w:ascii="Calibri" w:eastAsia="Calibri" w:hAnsi="Calibri" w:cs="Calibri"/>
                <w:sz w:val="20"/>
                <w:szCs w:val="20"/>
              </w:rPr>
              <w:t xml:space="preserve"> </w:t>
            </w:r>
          </w:p>
        </w:tc>
      </w:tr>
      <w:tr w:rsidR="005B7B3F" w:rsidRPr="003231FF" w14:paraId="2B42C6F0" w14:textId="77777777" w:rsidTr="2C6A2DB3">
        <w:trPr>
          <w:trHeight w:val="2360"/>
          <w:jc w:val="center"/>
        </w:trPr>
        <w:tc>
          <w:tcPr>
            <w:tcW w:w="2547" w:type="dxa"/>
            <w:shd w:val="clear" w:color="auto" w:fill="F3F3F3"/>
            <w:tcMar>
              <w:top w:w="100" w:type="dxa"/>
              <w:left w:w="100" w:type="dxa"/>
              <w:bottom w:w="100" w:type="dxa"/>
              <w:right w:w="100" w:type="dxa"/>
            </w:tcMar>
          </w:tcPr>
          <w:p w14:paraId="17E8403B" w14:textId="1A46B6D9"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5.1. Fortalecimiento organizativo y apoyo a las alianzas productivas</w:t>
            </w:r>
            <w:r w:rsidR="00FF30C6">
              <w:rPr>
                <w:rFonts w:ascii="Calibri" w:eastAsia="Calibri" w:hAnsi="Calibri" w:cs="Calibri"/>
                <w:sz w:val="20"/>
                <w:szCs w:val="20"/>
              </w:rPr>
              <w:t>; y</w:t>
            </w:r>
            <w:r w:rsidRPr="003231FF">
              <w:rPr>
                <w:rFonts w:ascii="Calibri" w:eastAsia="Calibri" w:hAnsi="Calibri" w:cs="Calibri"/>
                <w:sz w:val="20"/>
                <w:szCs w:val="20"/>
              </w:rPr>
              <w:t xml:space="preserve"> Subcomponente 5.2. Mejora del estado nutricional y la inversión en las comunidades locales</w:t>
            </w:r>
            <w:r w:rsidR="00FF30C6">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280197EE" w14:textId="0C147CA1"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43F4DC25" w14:textId="6DAD2F6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23AE4093" w14:textId="54080BB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exclusión por el bajo nivel académico de la población que limite su participación e incidencia en el desarrollo de las actividades del Proyecto</w:t>
            </w:r>
            <w:r w:rsidR="00FF30C6">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6EF005AA" w14:textId="39425A5A" w:rsidR="005B7B3F" w:rsidRPr="003231FF" w:rsidRDefault="4EC8C0C2" w:rsidP="005B7B3F">
            <w:pPr>
              <w:spacing w:before="0" w:after="0" w:line="240" w:lineRule="auto"/>
              <w:rPr>
                <w:rFonts w:ascii="Calibri" w:eastAsia="Calibri" w:hAnsi="Calibri" w:cs="Calibri"/>
                <w:sz w:val="20"/>
                <w:szCs w:val="20"/>
              </w:rPr>
            </w:pPr>
            <w:r w:rsidRPr="2C6A2DB3">
              <w:rPr>
                <w:rFonts w:ascii="Calibri" w:eastAsia="Calibri" w:hAnsi="Calibri" w:cs="Calibri"/>
                <w:sz w:val="20"/>
                <w:szCs w:val="20"/>
              </w:rPr>
              <w:t xml:space="preserve">El Proyecto coordinará acciones con actores locales para prevenir la exclusión de personas con bajos niveles de escolaridad, así incorporará </w:t>
            </w:r>
            <w:r w:rsidRPr="2C6A2DB3">
              <w:rPr>
                <w:rFonts w:ascii="Calibri" w:eastAsia="Calibri" w:hAnsi="Calibri" w:cs="Calibri"/>
                <w:b/>
                <w:bCs/>
                <w:sz w:val="20"/>
                <w:szCs w:val="20"/>
              </w:rPr>
              <w:t>cuando sea requerido</w:t>
            </w:r>
            <w:r w:rsidRPr="2C6A2DB3">
              <w:rPr>
                <w:rFonts w:ascii="Calibri" w:eastAsia="Calibri" w:hAnsi="Calibri" w:cs="Calibri"/>
                <w:sz w:val="20"/>
                <w:szCs w:val="20"/>
              </w:rPr>
              <w:t xml:space="preserve"> intérpretes o traductores para que puedan facilitar información a las personas que presentan dificultades de lect</w:t>
            </w:r>
            <w:r w:rsidR="36C50D9C" w:rsidRPr="2C6A2DB3">
              <w:rPr>
                <w:rFonts w:ascii="Calibri" w:eastAsia="Calibri" w:hAnsi="Calibri" w:cs="Calibri"/>
                <w:sz w:val="20"/>
                <w:szCs w:val="20"/>
              </w:rPr>
              <w:t>ura</w:t>
            </w:r>
            <w:r w:rsidRPr="2C6A2DB3">
              <w:rPr>
                <w:rFonts w:ascii="Calibri" w:eastAsia="Calibri" w:hAnsi="Calibri" w:cs="Calibri"/>
                <w:sz w:val="20"/>
                <w:szCs w:val="20"/>
              </w:rPr>
              <w:t xml:space="preserve"> escrita o barreras idiomáticas relacionadas a su lengua materna</w:t>
            </w:r>
            <w:r w:rsidR="36AE8A54" w:rsidRPr="2C6A2DB3">
              <w:rPr>
                <w:rFonts w:ascii="Calibri" w:eastAsia="Calibri" w:hAnsi="Calibri" w:cs="Calibri"/>
                <w:sz w:val="20"/>
                <w:szCs w:val="20"/>
              </w:rPr>
              <w:t>.</w:t>
            </w:r>
            <w:r w:rsidR="3B46C6D5" w:rsidRPr="2C6A2DB3">
              <w:rPr>
                <w:rFonts w:ascii="Calibri" w:eastAsia="Calibri" w:hAnsi="Calibri" w:cs="Calibri"/>
                <w:sz w:val="20"/>
                <w:szCs w:val="20"/>
              </w:rPr>
              <w:t xml:space="preserve"> </w:t>
            </w:r>
            <w:r w:rsidR="2400DCD2" w:rsidRPr="2C6A2DB3">
              <w:rPr>
                <w:rFonts w:ascii="Calibri" w:eastAsia="Calibri" w:hAnsi="Calibri" w:cs="Calibri"/>
                <w:sz w:val="20"/>
                <w:szCs w:val="20"/>
              </w:rPr>
              <w:t>Además</w:t>
            </w:r>
            <w:r w:rsidR="0C3B0520" w:rsidRPr="2C6A2DB3">
              <w:rPr>
                <w:rFonts w:ascii="Calibri" w:eastAsia="Calibri" w:hAnsi="Calibri" w:cs="Calibri"/>
                <w:sz w:val="20"/>
                <w:szCs w:val="20"/>
              </w:rPr>
              <w:t>, el Proyecto promoverá la incorporación de trabajadores locales</w:t>
            </w:r>
            <w:r w:rsidR="478E9786" w:rsidRPr="2C6A2DB3">
              <w:rPr>
                <w:rFonts w:ascii="Calibri" w:eastAsia="Calibri" w:hAnsi="Calibri" w:cs="Calibri"/>
                <w:sz w:val="20"/>
                <w:szCs w:val="20"/>
              </w:rPr>
              <w:t>, en especial para puestos de promotores sociales.</w:t>
            </w:r>
          </w:p>
          <w:p w14:paraId="091648CA" w14:textId="77777777" w:rsidR="005B7B3F" w:rsidRPr="003231FF" w:rsidRDefault="005B7B3F" w:rsidP="005B7B3F">
            <w:pPr>
              <w:spacing w:before="0" w:after="0" w:line="240" w:lineRule="auto"/>
              <w:rPr>
                <w:rFonts w:ascii="Calibri" w:eastAsia="Calibri" w:hAnsi="Calibri" w:cs="Calibri"/>
                <w:sz w:val="20"/>
                <w:szCs w:val="20"/>
              </w:rPr>
            </w:pPr>
          </w:p>
          <w:p w14:paraId="36F334F1" w14:textId="51873BD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Las metodologías de trabajo del Proyecto incluyen consideraciones para atender a población con bajo nivel de escolaridad</w:t>
            </w:r>
            <w:r w:rsidR="003923B4">
              <w:rPr>
                <w:rFonts w:ascii="Calibri" w:eastAsia="Calibri" w:hAnsi="Calibri" w:cs="Calibri"/>
                <w:sz w:val="20"/>
                <w:szCs w:val="20"/>
              </w:rPr>
              <w:t>.</w:t>
            </w:r>
            <w:r w:rsidRPr="003231FF">
              <w:rPr>
                <w:rFonts w:ascii="Calibri" w:eastAsia="Calibri" w:hAnsi="Calibri" w:cs="Calibri"/>
                <w:sz w:val="20"/>
                <w:szCs w:val="20"/>
              </w:rPr>
              <w:t xml:space="preserve"> </w:t>
            </w:r>
          </w:p>
        </w:tc>
      </w:tr>
      <w:tr w:rsidR="005B7B3F" w:rsidRPr="003231FF" w14:paraId="18E88F54" w14:textId="77777777" w:rsidTr="2C6A2DB3">
        <w:trPr>
          <w:trHeight w:val="1280"/>
          <w:jc w:val="center"/>
        </w:trPr>
        <w:tc>
          <w:tcPr>
            <w:tcW w:w="2547" w:type="dxa"/>
            <w:shd w:val="clear" w:color="auto" w:fill="F3F3F3"/>
            <w:tcMar>
              <w:top w:w="100" w:type="dxa"/>
              <w:left w:w="100" w:type="dxa"/>
              <w:bottom w:w="100" w:type="dxa"/>
              <w:right w:w="100" w:type="dxa"/>
            </w:tcMar>
          </w:tcPr>
          <w:p w14:paraId="00000CD2" w14:textId="25E170E9"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 Subcomponente 5.2. Mejora del estado nutricional y la inversión en las comunidades locales</w:t>
            </w:r>
            <w:r w:rsidR="0054279B">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5BF6843C" w14:textId="08FDF1E0"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D3" w14:textId="4F8C7F25"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D4" w14:textId="1A6DA83F" w:rsidR="005B7B3F" w:rsidRPr="003231FF" w:rsidRDefault="005B7B3F" w:rsidP="005B7B3F">
            <w:pPr>
              <w:spacing w:before="0" w:after="0" w:line="240" w:lineRule="auto"/>
              <w:rPr>
                <w:rFonts w:ascii="Calibri" w:eastAsia="Calibri" w:hAnsi="Calibri" w:cs="Calibri"/>
                <w:sz w:val="20"/>
                <w:szCs w:val="20"/>
              </w:rPr>
            </w:pPr>
            <w:r w:rsidRPr="003231FF">
              <w:rPr>
                <w:rFonts w:ascii="Calibri" w:eastAsia="Calibri" w:hAnsi="Calibri" w:cs="Calibri"/>
                <w:sz w:val="20"/>
                <w:szCs w:val="20"/>
              </w:rPr>
              <w:t>Los riesgos relacionados con una participación inadecuada en los beneficios en los acuerdos en los que participen entidades comerciales del sector privado</w:t>
            </w:r>
            <w:r w:rsidR="0054279B">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CD5" w14:textId="30924D13" w:rsidR="005B7B3F" w:rsidRPr="003231FF" w:rsidRDefault="376CB2DB" w:rsidP="00635C9C">
            <w:pPr>
              <w:spacing w:before="0" w:after="0" w:line="240" w:lineRule="auto"/>
              <w:rPr>
                <w:rFonts w:ascii="Calibri" w:eastAsia="Calibri" w:hAnsi="Calibri" w:cs="Calibri"/>
                <w:sz w:val="20"/>
                <w:szCs w:val="20"/>
              </w:rPr>
            </w:pPr>
            <w:r w:rsidRPr="7DED7CE3">
              <w:rPr>
                <w:rFonts w:ascii="Calibri" w:eastAsia="Calibri" w:hAnsi="Calibri" w:cs="Calibri"/>
                <w:sz w:val="20"/>
                <w:szCs w:val="20"/>
              </w:rPr>
              <w:t xml:space="preserve">El Proyecto a través de sus especialistas sociales buscar generar una estrecha coordinación con MPA, SEDESOL, la Secretaría de Educación y </w:t>
            </w:r>
            <w:r w:rsidR="608262AD" w:rsidRPr="7DED7CE3">
              <w:rPr>
                <w:rFonts w:ascii="Calibri" w:eastAsia="Calibri" w:hAnsi="Calibri" w:cs="Calibri"/>
                <w:sz w:val="20"/>
                <w:szCs w:val="20"/>
              </w:rPr>
              <w:t xml:space="preserve">Secretaría </w:t>
            </w:r>
            <w:r w:rsidRPr="7DED7CE3">
              <w:rPr>
                <w:rFonts w:ascii="Calibri" w:eastAsia="Calibri" w:hAnsi="Calibri" w:cs="Calibri"/>
                <w:sz w:val="20"/>
                <w:szCs w:val="20"/>
              </w:rPr>
              <w:t>de Salud, las organizaciones MASTA, Con</w:t>
            </w:r>
            <w:r w:rsidR="002D5C94">
              <w:rPr>
                <w:rFonts w:ascii="Calibri" w:eastAsia="Calibri" w:hAnsi="Calibri" w:cs="Calibri"/>
                <w:sz w:val="20"/>
                <w:szCs w:val="20"/>
              </w:rPr>
              <w:t>c</w:t>
            </w:r>
            <w:r w:rsidRPr="7DED7CE3">
              <w:rPr>
                <w:rFonts w:ascii="Calibri" w:eastAsia="Calibri" w:hAnsi="Calibri" w:cs="Calibri"/>
                <w:sz w:val="20"/>
                <w:szCs w:val="20"/>
              </w:rPr>
              <w:t>ejos Territoriales y otras formas organizativas</w:t>
            </w:r>
            <w:r w:rsidR="0D743CE0" w:rsidRPr="7DED7CE3">
              <w:rPr>
                <w:rFonts w:ascii="Calibri" w:eastAsia="Calibri" w:hAnsi="Calibri" w:cs="Calibri"/>
                <w:sz w:val="20"/>
                <w:szCs w:val="20"/>
              </w:rPr>
              <w:t xml:space="preserve"> como;</w:t>
            </w:r>
            <w:r w:rsidR="4553D75C" w:rsidRPr="7DED7CE3">
              <w:rPr>
                <w:rFonts w:ascii="Calibri" w:eastAsia="Calibri" w:hAnsi="Calibri" w:cs="Calibri"/>
                <w:sz w:val="20"/>
                <w:szCs w:val="20"/>
              </w:rPr>
              <w:t xml:space="preserve"> la Federación de tribus Xicaques de Yoro (FETRIXY) del Pueblo Tolupán, la Federación Indígena Nahua de Honduras (FINAH) y la Organización pueblos indígena NAHUA (OPINAH) del Pueblo Nahua, y la Federación de Tribus Pech de Honduras (FETRIPH) del Pueblo Pech,</w:t>
            </w:r>
            <w:r w:rsidRPr="7DED7CE3">
              <w:rPr>
                <w:rFonts w:ascii="Calibri" w:eastAsia="Calibri" w:hAnsi="Calibri" w:cs="Calibri"/>
                <w:sz w:val="20"/>
                <w:szCs w:val="20"/>
              </w:rPr>
              <w:t xml:space="preserve"> de manera que la información fluya de manera oportuna y, mediante los mecanismos que se identifiquen en el proceso de consulta para dar a conocer requisitos y condiciones en las que se desarrolle cualquier acuerdo entre las partes</w:t>
            </w:r>
            <w:r w:rsidR="25CDFBC5" w:rsidRPr="7DED7CE3">
              <w:rPr>
                <w:rFonts w:ascii="Calibri" w:eastAsia="Calibri" w:hAnsi="Calibri" w:cs="Calibri"/>
                <w:sz w:val="20"/>
                <w:szCs w:val="20"/>
              </w:rPr>
              <w:t>.</w:t>
            </w:r>
          </w:p>
        </w:tc>
      </w:tr>
      <w:tr w:rsidR="0049723D" w:rsidRPr="003231FF" w14:paraId="30C95ED8" w14:textId="77777777" w:rsidTr="2C6A2DB3">
        <w:trPr>
          <w:trHeight w:val="1280"/>
          <w:jc w:val="center"/>
        </w:trPr>
        <w:tc>
          <w:tcPr>
            <w:tcW w:w="2547" w:type="dxa"/>
            <w:shd w:val="clear" w:color="auto" w:fill="F3F3F3"/>
            <w:tcMar>
              <w:top w:w="100" w:type="dxa"/>
              <w:left w:w="100" w:type="dxa"/>
              <w:bottom w:w="100" w:type="dxa"/>
              <w:right w:w="100" w:type="dxa"/>
            </w:tcMar>
          </w:tcPr>
          <w:p w14:paraId="69B692F1" w14:textId="54B775C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F14170">
              <w:rPr>
                <w:rFonts w:ascii="Calibri" w:eastAsia="Calibri" w:hAnsi="Calibri" w:cs="Calibri"/>
                <w:sz w:val="20"/>
                <w:szCs w:val="20"/>
              </w:rPr>
              <w:t>;</w:t>
            </w:r>
            <w:r w:rsidRPr="003231FF">
              <w:rPr>
                <w:rFonts w:ascii="Calibri" w:eastAsia="Calibri" w:hAnsi="Calibri" w:cs="Calibri"/>
                <w:sz w:val="20"/>
                <w:szCs w:val="20"/>
              </w:rPr>
              <w:t xml:space="preserve"> y</w:t>
            </w:r>
          </w:p>
          <w:p w14:paraId="04C769C1" w14:textId="6301615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Subcomponente 5.2. Mejora del estado nutricional y la </w:t>
            </w:r>
            <w:r w:rsidRPr="003231FF">
              <w:rPr>
                <w:rFonts w:ascii="Calibri" w:eastAsia="Calibri" w:hAnsi="Calibri" w:cs="Calibri"/>
                <w:sz w:val="20"/>
                <w:szCs w:val="20"/>
              </w:rPr>
              <w:lastRenderedPageBreak/>
              <w:t>inversión en las comunidades locales</w:t>
            </w:r>
            <w:r w:rsidR="0054279B">
              <w:rPr>
                <w:rFonts w:ascii="Calibri" w:eastAsia="Calibri" w:hAnsi="Calibri" w:cs="Calibri"/>
                <w:sz w:val="20"/>
                <w:szCs w:val="20"/>
              </w:rPr>
              <w:t>.</w:t>
            </w:r>
          </w:p>
        </w:tc>
        <w:tc>
          <w:tcPr>
            <w:tcW w:w="1417" w:type="dxa"/>
            <w:shd w:val="clear" w:color="auto" w:fill="F3F3F3"/>
          </w:tcPr>
          <w:p w14:paraId="7130C4D0" w14:textId="0A90C6CD" w:rsidR="0049723D" w:rsidRPr="003231FF" w:rsidRDefault="3E2CF288" w:rsidP="0049723D">
            <w:pPr>
              <w:spacing w:before="0" w:after="0" w:line="240" w:lineRule="auto"/>
              <w:rPr>
                <w:rFonts w:ascii="Calibri" w:eastAsia="Calibri" w:hAnsi="Calibri" w:cs="Calibri"/>
                <w:sz w:val="20"/>
                <w:szCs w:val="20"/>
              </w:rPr>
            </w:pPr>
            <w:r w:rsidRPr="5F0D62EF">
              <w:rPr>
                <w:rFonts w:ascii="Calibri" w:eastAsia="Calibri" w:hAnsi="Calibri" w:cs="Calibri"/>
                <w:sz w:val="20"/>
                <w:szCs w:val="20"/>
              </w:rPr>
              <w:lastRenderedPageBreak/>
              <w:t>Social</w:t>
            </w:r>
          </w:p>
        </w:tc>
        <w:tc>
          <w:tcPr>
            <w:tcW w:w="1417" w:type="dxa"/>
            <w:shd w:val="clear" w:color="auto" w:fill="F3F3F3"/>
            <w:tcMar>
              <w:top w:w="100" w:type="dxa"/>
              <w:left w:w="100" w:type="dxa"/>
              <w:bottom w:w="100" w:type="dxa"/>
              <w:right w:w="100" w:type="dxa"/>
            </w:tcMar>
          </w:tcPr>
          <w:p w14:paraId="76FB4623" w14:textId="75CADB22" w:rsidR="0049723D" w:rsidRPr="003231FF" w:rsidRDefault="3E2CF288" w:rsidP="0049723D">
            <w:pPr>
              <w:spacing w:before="0" w:after="0" w:line="240" w:lineRule="auto"/>
              <w:rPr>
                <w:rFonts w:ascii="Calibri" w:eastAsia="Calibri" w:hAnsi="Calibri" w:cs="Calibri"/>
                <w:sz w:val="20"/>
                <w:szCs w:val="20"/>
              </w:rPr>
            </w:pPr>
            <w:r w:rsidRPr="5F0D62E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20BEA02E" w14:textId="7D7D93C6" w:rsidR="0049723D" w:rsidRPr="003231FF" w:rsidRDefault="0049723D" w:rsidP="0049723D">
            <w:pPr>
              <w:spacing w:before="0" w:after="0" w:line="240" w:lineRule="auto"/>
              <w:rPr>
                <w:rFonts w:ascii="Calibri" w:eastAsia="Calibri" w:hAnsi="Calibri" w:cs="Calibri"/>
                <w:sz w:val="20"/>
                <w:szCs w:val="20"/>
              </w:rPr>
            </w:pPr>
            <w:r w:rsidRPr="1296FF43">
              <w:rPr>
                <w:rFonts w:cs="Segoe UI"/>
                <w:lang w:val="es-419"/>
              </w:rPr>
              <w:t>Exclusión de las personas con discapacidad por la utilización de diseños no accesibles en la infraestructura financiada por el proyecto, especialmente la infraestructura relacionada con sistemas comunitarios de agua y saneamiento.</w:t>
            </w:r>
          </w:p>
        </w:tc>
        <w:tc>
          <w:tcPr>
            <w:tcW w:w="5818" w:type="dxa"/>
            <w:shd w:val="clear" w:color="auto" w:fill="F3F3F3"/>
            <w:tcMar>
              <w:top w:w="100" w:type="dxa"/>
              <w:left w:w="100" w:type="dxa"/>
              <w:bottom w:w="100" w:type="dxa"/>
              <w:right w:w="100" w:type="dxa"/>
            </w:tcMar>
          </w:tcPr>
          <w:p w14:paraId="559B17B4" w14:textId="46FF256F" w:rsidR="0049723D" w:rsidRDefault="0049723D" w:rsidP="0049723D">
            <w:pPr>
              <w:rPr>
                <w:rFonts w:cs="Segoe UI"/>
                <w:lang w:val="es-419"/>
              </w:rPr>
            </w:pPr>
            <w:r w:rsidRPr="06FC25D8">
              <w:rPr>
                <w:rFonts w:cs="Segoe UI"/>
                <w:lang w:val="es-419"/>
              </w:rPr>
              <w:t xml:space="preserve">El </w:t>
            </w:r>
            <w:r w:rsidR="00ED26CB">
              <w:rPr>
                <w:rFonts w:cs="Segoe UI"/>
                <w:lang w:val="es-419"/>
              </w:rPr>
              <w:t>P</w:t>
            </w:r>
            <w:r w:rsidRPr="06FC25D8">
              <w:rPr>
                <w:rFonts w:cs="Segoe UI"/>
                <w:lang w:val="es-419"/>
              </w:rPr>
              <w:t xml:space="preserve">royecto considerará las barreras de acceso para las personas con discapacidad en el análisis ambiental y social de los subproyectos e involucrará a las personas con discapacidad en el desarrollo participativo de </w:t>
            </w:r>
            <w:r>
              <w:rPr>
                <w:rFonts w:cs="Segoe UI"/>
                <w:lang w:val="es-419"/>
              </w:rPr>
              <w:t>subproyectos.</w:t>
            </w:r>
          </w:p>
          <w:p w14:paraId="4C13DB1A" w14:textId="454BF854" w:rsidR="0049723D" w:rsidRPr="003231FF" w:rsidRDefault="0049723D" w:rsidP="0049723D">
            <w:pPr>
              <w:spacing w:before="0" w:after="0" w:line="240" w:lineRule="auto"/>
              <w:rPr>
                <w:rFonts w:ascii="Calibri" w:eastAsia="Calibri" w:hAnsi="Calibri" w:cs="Calibri"/>
                <w:sz w:val="20"/>
                <w:szCs w:val="20"/>
              </w:rPr>
            </w:pPr>
            <w:r w:rsidRPr="1296FF43">
              <w:rPr>
                <w:rFonts w:cs="Segoe UI"/>
                <w:lang w:val="es-419"/>
              </w:rPr>
              <w:lastRenderedPageBreak/>
              <w:t xml:space="preserve">El </w:t>
            </w:r>
            <w:r w:rsidR="00BB587D">
              <w:rPr>
                <w:rFonts w:cs="Segoe UI"/>
                <w:lang w:val="es-419"/>
              </w:rPr>
              <w:t>P</w:t>
            </w:r>
            <w:r w:rsidRPr="1296FF43">
              <w:rPr>
                <w:rFonts w:cs="Segoe UI"/>
                <w:lang w:val="es-419"/>
              </w:rPr>
              <w:t>royecto utilizará principios de acceso universal en el diseño y construcción de infraestructura, siempre que sea factible desde el punto de vista técnico y económico.</w:t>
            </w:r>
          </w:p>
        </w:tc>
      </w:tr>
      <w:tr w:rsidR="0049723D" w:rsidRPr="003231FF" w14:paraId="273838DE" w14:textId="77777777" w:rsidTr="2C6A2DB3">
        <w:trPr>
          <w:trHeight w:val="1280"/>
          <w:jc w:val="center"/>
        </w:trPr>
        <w:tc>
          <w:tcPr>
            <w:tcW w:w="2547" w:type="dxa"/>
            <w:shd w:val="clear" w:color="auto" w:fill="F3F3F3"/>
            <w:tcMar>
              <w:top w:w="100" w:type="dxa"/>
              <w:left w:w="100" w:type="dxa"/>
              <w:bottom w:w="100" w:type="dxa"/>
              <w:right w:w="100" w:type="dxa"/>
            </w:tcMar>
          </w:tcPr>
          <w:p w14:paraId="00000CDC" w14:textId="440BDD6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5.1. Fortalecimiento organizativo y apoyo a las alianzas productivas</w:t>
            </w:r>
            <w:r w:rsidR="00BB587D">
              <w:rPr>
                <w:rFonts w:ascii="Calibri" w:eastAsia="Calibri" w:hAnsi="Calibri" w:cs="Calibri"/>
                <w:sz w:val="20"/>
                <w:szCs w:val="20"/>
              </w:rPr>
              <w:t>;</w:t>
            </w:r>
            <w:r w:rsidRPr="003231FF">
              <w:rPr>
                <w:rFonts w:ascii="Calibri" w:eastAsia="Calibri" w:hAnsi="Calibri" w:cs="Calibri"/>
                <w:sz w:val="20"/>
                <w:szCs w:val="20"/>
              </w:rPr>
              <w:t xml:space="preserve"> y</w:t>
            </w:r>
          </w:p>
          <w:p w14:paraId="00000CDD" w14:textId="0E8282A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BB587D">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3C82C0A0" w14:textId="33889CA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DE" w14:textId="4FE919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DF" w14:textId="777777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Riesgos de inseguridad por la presencia de actividad delictiva conocida dentro de la región y al alcance limitado de las fuerzas del orden. </w:t>
            </w:r>
          </w:p>
        </w:tc>
        <w:tc>
          <w:tcPr>
            <w:tcW w:w="5818" w:type="dxa"/>
            <w:shd w:val="clear" w:color="auto" w:fill="F3F3F3"/>
            <w:tcMar>
              <w:top w:w="100" w:type="dxa"/>
              <w:left w:w="100" w:type="dxa"/>
              <w:bottom w:w="100" w:type="dxa"/>
              <w:right w:w="100" w:type="dxa"/>
            </w:tcMar>
          </w:tcPr>
          <w:p w14:paraId="00000CE0" w14:textId="77A3A0A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considerará medidas de seguridad al personal, para el ingreso a las comunidades, incluyendo el acercamiento con líderes comunitarios, </w:t>
            </w:r>
            <w:r w:rsidR="002D5C94">
              <w:rPr>
                <w:rFonts w:ascii="Calibri" w:eastAsia="Calibri" w:hAnsi="Calibri" w:cs="Calibri"/>
                <w:sz w:val="20"/>
                <w:szCs w:val="20"/>
              </w:rPr>
              <w:t>CT</w:t>
            </w:r>
            <w:r w:rsidRPr="003231FF">
              <w:rPr>
                <w:rFonts w:ascii="Calibri" w:eastAsia="Calibri" w:hAnsi="Calibri" w:cs="Calibri"/>
                <w:sz w:val="20"/>
                <w:szCs w:val="20"/>
              </w:rPr>
              <w:t xml:space="preserve"> y organizaciones con presencia en el territorio de manera de prevenir ser víctimas de actividades delictivas.</w:t>
            </w:r>
          </w:p>
        </w:tc>
      </w:tr>
      <w:tr w:rsidR="0049723D" w:rsidRPr="003231FF" w14:paraId="39F3A26A" w14:textId="77777777" w:rsidTr="2C6A2DB3">
        <w:trPr>
          <w:trHeight w:val="2420"/>
          <w:jc w:val="center"/>
        </w:trPr>
        <w:tc>
          <w:tcPr>
            <w:tcW w:w="2547" w:type="dxa"/>
            <w:shd w:val="clear" w:color="auto" w:fill="F3F3F3"/>
            <w:tcMar>
              <w:top w:w="100" w:type="dxa"/>
              <w:left w:w="100" w:type="dxa"/>
              <w:bottom w:w="100" w:type="dxa"/>
              <w:right w:w="100" w:type="dxa"/>
            </w:tcMar>
          </w:tcPr>
          <w:p w14:paraId="4416EF7A" w14:textId="5EFA5BA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7F2ADB">
              <w:rPr>
                <w:rFonts w:ascii="Calibri" w:eastAsia="Calibri" w:hAnsi="Calibri" w:cs="Calibri"/>
                <w:sz w:val="20"/>
                <w:szCs w:val="20"/>
              </w:rPr>
              <w:t>;</w:t>
            </w:r>
            <w:r w:rsidR="005253CF">
              <w:rPr>
                <w:rFonts w:ascii="Calibri" w:eastAsia="Calibri" w:hAnsi="Calibri" w:cs="Calibri"/>
                <w:sz w:val="20"/>
                <w:szCs w:val="20"/>
              </w:rPr>
              <w:t xml:space="preserve"> </w:t>
            </w:r>
            <w:r w:rsidRPr="003231FF">
              <w:rPr>
                <w:rFonts w:ascii="Calibri" w:eastAsia="Calibri" w:hAnsi="Calibri" w:cs="Calibri"/>
                <w:sz w:val="20"/>
                <w:szCs w:val="20"/>
              </w:rPr>
              <w:t>Subcomponente 5.2. Mejora del estado nutricional y la inversión en las comunidades locales</w:t>
            </w:r>
            <w:r w:rsidR="00303EE9">
              <w:rPr>
                <w:rFonts w:ascii="Calibri" w:eastAsia="Calibri" w:hAnsi="Calibri" w:cs="Calibri"/>
                <w:sz w:val="20"/>
                <w:szCs w:val="20"/>
              </w:rPr>
              <w:t>; y</w:t>
            </w:r>
            <w:r w:rsidRPr="003231FF">
              <w:rPr>
                <w:rFonts w:ascii="Calibri" w:eastAsia="Calibri" w:hAnsi="Calibri" w:cs="Calibri"/>
                <w:sz w:val="20"/>
                <w:szCs w:val="20"/>
              </w:rPr>
              <w:t xml:space="preserve"> Subcomponente 5.3. Fortalecimiento institucional multicultural y multiétnico</w:t>
            </w:r>
            <w:r w:rsidR="005253CF">
              <w:rPr>
                <w:rFonts w:ascii="Calibri" w:eastAsia="Calibri" w:hAnsi="Calibri" w:cs="Calibri"/>
                <w:sz w:val="20"/>
                <w:szCs w:val="20"/>
              </w:rPr>
              <w:t>.</w:t>
            </w:r>
          </w:p>
        </w:tc>
        <w:tc>
          <w:tcPr>
            <w:tcW w:w="1417" w:type="dxa"/>
            <w:shd w:val="clear" w:color="auto" w:fill="F3F3F3"/>
          </w:tcPr>
          <w:p w14:paraId="2E55CC4B" w14:textId="1AEF73E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3EEDE546" w14:textId="0908B6B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Operaciones</w:t>
            </w:r>
          </w:p>
        </w:tc>
        <w:tc>
          <w:tcPr>
            <w:tcW w:w="3402" w:type="dxa"/>
            <w:shd w:val="clear" w:color="auto" w:fill="F3F3F3"/>
            <w:tcMar>
              <w:top w:w="100" w:type="dxa"/>
              <w:left w:w="100" w:type="dxa"/>
              <w:bottom w:w="100" w:type="dxa"/>
              <w:right w:w="100" w:type="dxa"/>
            </w:tcMar>
          </w:tcPr>
          <w:p w14:paraId="15BB4444" w14:textId="7B8D2D74" w:rsidR="0049723D"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exclusión de pueblos indígenas y Afrodescendientes por barreras estructurales que limitan su conocimiento sobre el Proyecto</w:t>
            </w:r>
            <w:r w:rsidR="005253CF">
              <w:rPr>
                <w:rFonts w:ascii="Calibri" w:eastAsia="Calibri" w:hAnsi="Calibri" w:cs="Calibri"/>
                <w:sz w:val="20"/>
                <w:szCs w:val="20"/>
              </w:rPr>
              <w:t>.</w:t>
            </w:r>
          </w:p>
          <w:p w14:paraId="293B871A" w14:textId="77777777" w:rsidR="005253CF" w:rsidRPr="003231FF" w:rsidRDefault="005253CF" w:rsidP="0049723D">
            <w:pPr>
              <w:spacing w:before="0" w:after="0" w:line="240" w:lineRule="auto"/>
              <w:rPr>
                <w:rFonts w:ascii="Calibri" w:eastAsia="Calibri" w:hAnsi="Calibri" w:cs="Calibri"/>
                <w:sz w:val="20"/>
                <w:szCs w:val="20"/>
              </w:rPr>
            </w:pPr>
          </w:p>
          <w:p w14:paraId="478192FC" w14:textId="704F35C9"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Indiferencia y falta de interés por desarrollar las actividades programadas con responsabilidad y empoderamientos durante la ejecución de obras e inversiones.</w:t>
            </w:r>
          </w:p>
        </w:tc>
        <w:tc>
          <w:tcPr>
            <w:tcW w:w="5818" w:type="dxa"/>
            <w:shd w:val="clear" w:color="auto" w:fill="F3F3F3"/>
            <w:tcMar>
              <w:top w:w="100" w:type="dxa"/>
              <w:left w:w="100" w:type="dxa"/>
              <w:bottom w:w="100" w:type="dxa"/>
              <w:right w:w="100" w:type="dxa"/>
            </w:tcMar>
          </w:tcPr>
          <w:p w14:paraId="50F09E3E" w14:textId="777777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contempla dar a conocer las actividades y oportunidades del proyecto e identificar a través de la consulta significativa externa los medios y el acceso a los mismos que es culturalmente aceptado por los pueblos.</w:t>
            </w:r>
          </w:p>
        </w:tc>
      </w:tr>
      <w:tr w:rsidR="0049723D" w:rsidRPr="003231FF" w14:paraId="32EA627C" w14:textId="77777777" w:rsidTr="0027524C">
        <w:trPr>
          <w:trHeight w:val="604"/>
          <w:jc w:val="center"/>
        </w:trPr>
        <w:tc>
          <w:tcPr>
            <w:tcW w:w="2547" w:type="dxa"/>
            <w:shd w:val="clear" w:color="auto" w:fill="F3F3F3"/>
            <w:tcMar>
              <w:top w:w="100" w:type="dxa"/>
              <w:left w:w="100" w:type="dxa"/>
              <w:bottom w:w="100" w:type="dxa"/>
              <w:right w:w="100" w:type="dxa"/>
            </w:tcMar>
          </w:tcPr>
          <w:p w14:paraId="00000CE1" w14:textId="131A62E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303EE9">
              <w:rPr>
                <w:rFonts w:ascii="Calibri" w:eastAsia="Calibri" w:hAnsi="Calibri" w:cs="Calibri"/>
                <w:sz w:val="20"/>
                <w:szCs w:val="20"/>
              </w:rPr>
              <w:t>.</w:t>
            </w:r>
          </w:p>
        </w:tc>
        <w:tc>
          <w:tcPr>
            <w:tcW w:w="1417" w:type="dxa"/>
            <w:shd w:val="clear" w:color="auto" w:fill="F3F3F3"/>
          </w:tcPr>
          <w:p w14:paraId="11AE3C07" w14:textId="6F3D998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E2" w14:textId="1FFB95C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E3" w14:textId="459A2DF8"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que se susciten hechos delictivos u otros eventos que amenacen la seguridad de los participantes del </w:t>
            </w:r>
            <w:r w:rsidR="00303EE9">
              <w:rPr>
                <w:rFonts w:ascii="Calibri" w:eastAsia="Calibri" w:hAnsi="Calibri" w:cs="Calibri"/>
                <w:sz w:val="20"/>
                <w:szCs w:val="20"/>
              </w:rPr>
              <w:t>P</w:t>
            </w:r>
            <w:r w:rsidRPr="003231FF">
              <w:rPr>
                <w:rFonts w:ascii="Calibri" w:eastAsia="Calibri" w:hAnsi="Calibri" w:cs="Calibri"/>
                <w:sz w:val="20"/>
                <w:szCs w:val="20"/>
              </w:rPr>
              <w:t>royecto</w:t>
            </w:r>
            <w:r w:rsidR="00303EE9">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CE4" w14:textId="332E736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mantendrá la estrecha comunicación con los actores locales a nivel de </w:t>
            </w:r>
            <w:r w:rsidR="002D5C94">
              <w:rPr>
                <w:rFonts w:ascii="Calibri" w:eastAsia="Calibri" w:hAnsi="Calibri" w:cs="Calibri"/>
                <w:sz w:val="20"/>
                <w:szCs w:val="20"/>
              </w:rPr>
              <w:t>CT</w:t>
            </w:r>
            <w:r w:rsidRPr="003231FF">
              <w:rPr>
                <w:rFonts w:ascii="Calibri" w:eastAsia="Calibri" w:hAnsi="Calibri" w:cs="Calibri"/>
                <w:sz w:val="20"/>
                <w:szCs w:val="20"/>
              </w:rPr>
              <w:t>, organizaciones comunitarias, líderes</w:t>
            </w:r>
            <w:r w:rsidR="00303EE9">
              <w:rPr>
                <w:rFonts w:ascii="Calibri" w:eastAsia="Calibri" w:hAnsi="Calibri" w:cs="Calibri"/>
                <w:sz w:val="20"/>
                <w:szCs w:val="20"/>
              </w:rPr>
              <w:t>/lideresas</w:t>
            </w:r>
            <w:r w:rsidRPr="003231FF">
              <w:rPr>
                <w:rFonts w:ascii="Calibri" w:eastAsia="Calibri" w:hAnsi="Calibri" w:cs="Calibri"/>
                <w:sz w:val="20"/>
                <w:szCs w:val="20"/>
              </w:rPr>
              <w:t xml:space="preserve"> de </w:t>
            </w:r>
            <w:r w:rsidR="00C25E5A">
              <w:rPr>
                <w:rFonts w:ascii="Calibri" w:eastAsia="Calibri" w:hAnsi="Calibri" w:cs="Calibri"/>
                <w:sz w:val="20"/>
                <w:szCs w:val="20"/>
              </w:rPr>
              <w:t>los PIAH</w:t>
            </w:r>
            <w:r w:rsidRPr="003231FF">
              <w:rPr>
                <w:rFonts w:ascii="Calibri" w:eastAsia="Calibri" w:hAnsi="Calibri" w:cs="Calibri"/>
                <w:sz w:val="20"/>
                <w:szCs w:val="20"/>
              </w:rPr>
              <w:t xml:space="preserve"> para mantener una fluida comunicación sobre las actividades y prevenir que ocurran eventualidades en espacios y </w:t>
            </w:r>
            <w:r w:rsidRPr="003231FF">
              <w:rPr>
                <w:rFonts w:ascii="Calibri" w:eastAsia="Calibri" w:hAnsi="Calibri" w:cs="Calibri"/>
                <w:sz w:val="20"/>
                <w:szCs w:val="20"/>
              </w:rPr>
              <w:lastRenderedPageBreak/>
              <w:t>tiempos en los que se observe movimientos de grupos delincuenciales</w:t>
            </w:r>
            <w:r w:rsidR="00303EE9">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64D0ED9C" w14:textId="77777777" w:rsidTr="2C6A2DB3">
        <w:trPr>
          <w:trHeight w:val="462"/>
          <w:jc w:val="center"/>
        </w:trPr>
        <w:tc>
          <w:tcPr>
            <w:tcW w:w="2547" w:type="dxa"/>
            <w:shd w:val="clear" w:color="auto" w:fill="F3F3F3"/>
            <w:tcMar>
              <w:top w:w="100" w:type="dxa"/>
              <w:left w:w="100" w:type="dxa"/>
              <w:bottom w:w="100" w:type="dxa"/>
              <w:right w:w="100" w:type="dxa"/>
            </w:tcMar>
          </w:tcPr>
          <w:p w14:paraId="00000CE5" w14:textId="767A3D6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5.1. Fortalecimiento organizativo y apoyo a las alianzas productivas</w:t>
            </w:r>
            <w:r w:rsidR="00BF6898">
              <w:rPr>
                <w:rFonts w:ascii="Calibri" w:eastAsia="Calibri" w:hAnsi="Calibri" w:cs="Calibri"/>
                <w:sz w:val="20"/>
                <w:szCs w:val="20"/>
              </w:rPr>
              <w:t>; y</w:t>
            </w:r>
            <w:r w:rsidRPr="003231FF">
              <w:rPr>
                <w:rFonts w:ascii="Calibri" w:eastAsia="Calibri" w:hAnsi="Calibri" w:cs="Calibri"/>
                <w:sz w:val="20"/>
                <w:szCs w:val="20"/>
              </w:rPr>
              <w:t xml:space="preserve"> Subcomponente 5.2. Mejora del estado nutricional y la inversión en las comunidades locales</w:t>
            </w:r>
            <w:r w:rsidR="00BF6898">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33DE8F92" w14:textId="2938275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E6" w14:textId="330A795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E7" w14:textId="31E1CA5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desinformación y falta de acceso a la información por las condiciones geográficas y el distanciamiento entre las comunidades</w:t>
            </w:r>
            <w:r w:rsidR="00BF6898">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CE8" w14:textId="4A921BC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sigue los requisitos </w:t>
            </w:r>
            <w:r w:rsidR="00BF6898" w:rsidRPr="003231FF">
              <w:rPr>
                <w:rFonts w:ascii="Calibri" w:eastAsia="Calibri" w:hAnsi="Calibri" w:cs="Calibri"/>
                <w:sz w:val="20"/>
                <w:szCs w:val="20"/>
              </w:rPr>
              <w:t>de</w:t>
            </w:r>
            <w:r w:rsidR="00BF6898">
              <w:rPr>
                <w:rFonts w:ascii="Calibri" w:eastAsia="Calibri" w:hAnsi="Calibri" w:cs="Calibri"/>
                <w:sz w:val="20"/>
                <w:szCs w:val="20"/>
              </w:rPr>
              <w:t>BM</w:t>
            </w:r>
            <w:r w:rsidR="00BF6898" w:rsidRPr="003231FF">
              <w:rPr>
                <w:rFonts w:ascii="Calibri" w:eastAsia="Calibri" w:hAnsi="Calibri" w:cs="Calibri"/>
                <w:sz w:val="20"/>
                <w:szCs w:val="20"/>
              </w:rPr>
              <w:t xml:space="preserve"> </w:t>
            </w:r>
            <w:r w:rsidRPr="003231FF">
              <w:rPr>
                <w:rFonts w:ascii="Calibri" w:eastAsia="Calibri" w:hAnsi="Calibri" w:cs="Calibri"/>
                <w:sz w:val="20"/>
                <w:szCs w:val="20"/>
              </w:rPr>
              <w:t xml:space="preserve">Banco, en el sentido de la consulta </w:t>
            </w:r>
            <w:r w:rsidR="00013BC8">
              <w:rPr>
                <w:rFonts w:ascii="Calibri" w:eastAsia="Calibri" w:hAnsi="Calibri" w:cs="Calibri"/>
                <w:sz w:val="20"/>
                <w:szCs w:val="20"/>
              </w:rPr>
              <w:t xml:space="preserve">previa </w:t>
            </w:r>
            <w:r w:rsidRPr="003231FF">
              <w:rPr>
                <w:rFonts w:ascii="Calibri" w:eastAsia="Calibri" w:hAnsi="Calibri" w:cs="Calibri"/>
                <w:sz w:val="20"/>
                <w:szCs w:val="20"/>
              </w:rPr>
              <w:t>y el consentimiento libre e informado de los pueblos indígenas y Afrodescendientes que habitan en los espacios donde el proyecto potencialmente intervenga</w:t>
            </w:r>
            <w:r w:rsidR="00BF6898">
              <w:rPr>
                <w:rFonts w:ascii="Calibri" w:eastAsia="Calibri" w:hAnsi="Calibri" w:cs="Calibri"/>
                <w:sz w:val="20"/>
                <w:szCs w:val="20"/>
              </w:rPr>
              <w:t>.</w:t>
            </w:r>
          </w:p>
          <w:p w14:paraId="00000CE9" w14:textId="77777777" w:rsidR="0049723D" w:rsidRPr="003231FF" w:rsidRDefault="0049723D" w:rsidP="0049723D">
            <w:pPr>
              <w:spacing w:before="0" w:after="0" w:line="240" w:lineRule="auto"/>
              <w:rPr>
                <w:rFonts w:ascii="Calibri" w:eastAsia="Calibri" w:hAnsi="Calibri" w:cs="Calibri"/>
                <w:sz w:val="20"/>
                <w:szCs w:val="20"/>
              </w:rPr>
            </w:pPr>
          </w:p>
        </w:tc>
      </w:tr>
      <w:tr w:rsidR="0049723D" w:rsidRPr="003231FF" w14:paraId="3E386D36" w14:textId="77777777" w:rsidTr="2C6A2DB3">
        <w:trPr>
          <w:trHeight w:val="1280"/>
          <w:jc w:val="center"/>
        </w:trPr>
        <w:tc>
          <w:tcPr>
            <w:tcW w:w="2547" w:type="dxa"/>
            <w:shd w:val="clear" w:color="auto" w:fill="F3F3F3"/>
            <w:tcMar>
              <w:top w:w="100" w:type="dxa"/>
              <w:left w:w="100" w:type="dxa"/>
              <w:bottom w:w="100" w:type="dxa"/>
              <w:right w:w="100" w:type="dxa"/>
            </w:tcMar>
          </w:tcPr>
          <w:p w14:paraId="00000CEA" w14:textId="654E33C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75619F">
              <w:rPr>
                <w:rFonts w:ascii="Calibri" w:eastAsia="Calibri" w:hAnsi="Calibri" w:cs="Calibri"/>
                <w:sz w:val="20"/>
                <w:szCs w:val="20"/>
              </w:rPr>
              <w:t>;</w:t>
            </w:r>
            <w:r w:rsidRPr="003231FF">
              <w:rPr>
                <w:rFonts w:ascii="Calibri" w:eastAsia="Calibri" w:hAnsi="Calibri" w:cs="Calibri"/>
                <w:sz w:val="20"/>
                <w:szCs w:val="20"/>
              </w:rPr>
              <w:t xml:space="preserve"> y</w:t>
            </w:r>
          </w:p>
          <w:p w14:paraId="00000CEB" w14:textId="6240F4F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75619F">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7952DB76" w14:textId="6A48FC5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EC" w14:textId="651F357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ED" w14:textId="710286B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que las actividades del </w:t>
            </w:r>
            <w:r w:rsidR="0075619F">
              <w:rPr>
                <w:rFonts w:ascii="Calibri" w:eastAsia="Calibri" w:hAnsi="Calibri" w:cs="Calibri"/>
                <w:sz w:val="20"/>
                <w:szCs w:val="20"/>
              </w:rPr>
              <w:t>P</w:t>
            </w:r>
            <w:r w:rsidRPr="003231FF">
              <w:rPr>
                <w:rFonts w:ascii="Calibri" w:eastAsia="Calibri" w:hAnsi="Calibri" w:cs="Calibri"/>
                <w:sz w:val="20"/>
                <w:szCs w:val="20"/>
              </w:rPr>
              <w:t>royecto, incluyendo las pequeñas obras generen situaciones vinculadas al trabajo infantil y forzado</w:t>
            </w:r>
            <w:r w:rsidR="0075619F">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F2810EE" w14:textId="08F7E6CB" w:rsidR="0049723D" w:rsidRDefault="167146A3" w:rsidP="0049723D">
            <w:pPr>
              <w:spacing w:before="0" w:after="0" w:line="240" w:lineRule="auto"/>
              <w:rPr>
                <w:rFonts w:ascii="Calibri" w:eastAsia="Calibri" w:hAnsi="Calibri" w:cs="Calibri"/>
                <w:sz w:val="20"/>
                <w:szCs w:val="20"/>
              </w:rPr>
            </w:pPr>
            <w:r w:rsidRPr="2C6A2DB3">
              <w:rPr>
                <w:rFonts w:ascii="Calibri" w:eastAsia="Calibri" w:hAnsi="Calibri" w:cs="Calibri"/>
                <w:sz w:val="20"/>
                <w:szCs w:val="20"/>
              </w:rPr>
              <w:t>El Proyecto en el EAS</w:t>
            </w:r>
            <w:r w:rsidR="52E22027" w:rsidRPr="2C6A2DB3">
              <w:rPr>
                <w:rFonts w:ascii="Calibri" w:eastAsia="Calibri" w:hAnsi="Calibri" w:cs="Calibri"/>
                <w:sz w:val="20"/>
                <w:szCs w:val="20"/>
              </w:rPr>
              <w:t xml:space="preserve"> </w:t>
            </w:r>
            <w:r w:rsidRPr="2C6A2DB3">
              <w:rPr>
                <w:rFonts w:ascii="Calibri" w:eastAsia="Calibri" w:hAnsi="Calibri" w:cs="Calibri"/>
                <w:sz w:val="20"/>
                <w:szCs w:val="20"/>
              </w:rPr>
              <w:t>2 es claro en la prohibición del trabajo infantil y con ellos en todas las formas de trabajo forzado o peligro. Este requisito será comunicado ampliamente a las comunidades y a los contratistas para prevenirlo</w:t>
            </w:r>
            <w:r w:rsidR="31BB7699" w:rsidRPr="2C6A2DB3">
              <w:rPr>
                <w:rFonts w:ascii="Calibri" w:eastAsia="Calibri" w:hAnsi="Calibri" w:cs="Calibri"/>
                <w:sz w:val="20"/>
                <w:szCs w:val="20"/>
              </w:rPr>
              <w:t>.</w:t>
            </w:r>
            <w:r w:rsidRPr="2C6A2DB3">
              <w:rPr>
                <w:rFonts w:ascii="Calibri" w:eastAsia="Calibri" w:hAnsi="Calibri" w:cs="Calibri"/>
                <w:sz w:val="20"/>
                <w:szCs w:val="20"/>
              </w:rPr>
              <w:t xml:space="preserve"> </w:t>
            </w:r>
            <w:r w:rsidR="05E81BCD" w:rsidRPr="2C6A2DB3">
              <w:rPr>
                <w:rFonts w:ascii="Calibri" w:eastAsia="Calibri" w:hAnsi="Calibri" w:cs="Calibri"/>
                <w:sz w:val="20"/>
                <w:szCs w:val="20"/>
              </w:rPr>
              <w:t>De igual forma se implementar</w:t>
            </w:r>
            <w:r w:rsidR="52E22027" w:rsidRPr="2C6A2DB3">
              <w:rPr>
                <w:rFonts w:ascii="Calibri" w:eastAsia="Calibri" w:hAnsi="Calibri" w:cs="Calibri"/>
                <w:sz w:val="20"/>
                <w:szCs w:val="20"/>
              </w:rPr>
              <w:t>á</w:t>
            </w:r>
            <w:r w:rsidR="05E81BCD" w:rsidRPr="2C6A2DB3">
              <w:rPr>
                <w:rFonts w:ascii="Calibri" w:eastAsia="Calibri" w:hAnsi="Calibri" w:cs="Calibri"/>
                <w:sz w:val="20"/>
                <w:szCs w:val="20"/>
              </w:rPr>
              <w:t>n acciones de coordinación orientadas a:</w:t>
            </w:r>
          </w:p>
          <w:p w14:paraId="033B9AFE" w14:textId="08719A40" w:rsidR="00635C9C" w:rsidRDefault="00635C9C" w:rsidP="00B87AEA">
            <w:pPr>
              <w:pStyle w:val="Prrafodelista"/>
              <w:numPr>
                <w:ilvl w:val="0"/>
                <w:numId w:val="49"/>
              </w:numPr>
              <w:spacing w:before="0" w:after="0" w:line="240" w:lineRule="auto"/>
              <w:rPr>
                <w:rFonts w:ascii="Calibri" w:eastAsia="Calibri" w:hAnsi="Calibri" w:cs="Calibri"/>
                <w:sz w:val="20"/>
                <w:szCs w:val="20"/>
              </w:rPr>
            </w:pPr>
            <w:r>
              <w:rPr>
                <w:rFonts w:ascii="Calibri" w:eastAsia="Calibri" w:hAnsi="Calibri" w:cs="Calibri"/>
                <w:sz w:val="20"/>
                <w:szCs w:val="20"/>
              </w:rPr>
              <w:t>Trabaj</w:t>
            </w:r>
            <w:r w:rsidRPr="00635C9C">
              <w:rPr>
                <w:rFonts w:ascii="Calibri" w:eastAsia="Calibri" w:hAnsi="Calibri" w:cs="Calibri"/>
                <w:sz w:val="20"/>
                <w:szCs w:val="20"/>
              </w:rPr>
              <w:t xml:space="preserve">o con las familias, los </w:t>
            </w:r>
            <w:r w:rsidR="004F5D63" w:rsidRPr="00635C9C">
              <w:rPr>
                <w:rFonts w:ascii="Calibri" w:eastAsia="Calibri" w:hAnsi="Calibri" w:cs="Calibri"/>
                <w:sz w:val="20"/>
                <w:szCs w:val="20"/>
              </w:rPr>
              <w:t>aliados y las autoridades locales</w:t>
            </w:r>
            <w:r w:rsidRPr="00635C9C">
              <w:rPr>
                <w:rFonts w:ascii="Calibri" w:eastAsia="Calibri" w:hAnsi="Calibri" w:cs="Calibri"/>
                <w:sz w:val="20"/>
                <w:szCs w:val="20"/>
              </w:rPr>
              <w:t xml:space="preserve"> para sensibilizar sobre la prevención del trabajo infantil dentro de las actividades productivas del Proyecto</w:t>
            </w:r>
            <w:r w:rsidR="00F447BA">
              <w:rPr>
                <w:rFonts w:ascii="Calibri" w:eastAsia="Calibri" w:hAnsi="Calibri" w:cs="Calibri"/>
                <w:sz w:val="20"/>
                <w:szCs w:val="20"/>
              </w:rPr>
              <w:t>.</w:t>
            </w:r>
          </w:p>
          <w:p w14:paraId="00000CEE" w14:textId="0DF75F22" w:rsidR="00635C9C" w:rsidRPr="00B87AEA" w:rsidRDefault="00635C9C" w:rsidP="00B87AEA">
            <w:pPr>
              <w:pStyle w:val="Prrafodelista"/>
              <w:numPr>
                <w:ilvl w:val="0"/>
                <w:numId w:val="49"/>
              </w:numPr>
              <w:spacing w:before="0" w:after="0" w:line="240" w:lineRule="auto"/>
              <w:rPr>
                <w:rFonts w:ascii="Calibri" w:eastAsia="Calibri" w:hAnsi="Calibri" w:cs="Calibri"/>
                <w:sz w:val="20"/>
                <w:szCs w:val="20"/>
              </w:rPr>
            </w:pPr>
            <w:r w:rsidRPr="00635C9C">
              <w:rPr>
                <w:rFonts w:ascii="Calibri" w:eastAsia="Calibri" w:hAnsi="Calibri" w:cs="Calibri"/>
                <w:sz w:val="20"/>
                <w:szCs w:val="20"/>
              </w:rPr>
              <w:t>Mecanismos de monitoreo para identificar casos de trabajo infantil dentro del proyecto y sobre cómo responder en caso de identificarse</w:t>
            </w:r>
            <w:r w:rsidR="00F447BA">
              <w:rPr>
                <w:rFonts w:ascii="Calibri" w:eastAsia="Calibri" w:hAnsi="Calibri" w:cs="Calibri"/>
                <w:sz w:val="20"/>
                <w:szCs w:val="20"/>
              </w:rPr>
              <w:t>.</w:t>
            </w:r>
          </w:p>
        </w:tc>
      </w:tr>
      <w:tr w:rsidR="0049723D" w:rsidRPr="003231FF" w14:paraId="15C28DE8" w14:textId="77777777" w:rsidTr="0027524C">
        <w:trPr>
          <w:trHeight w:val="462"/>
          <w:jc w:val="center"/>
        </w:trPr>
        <w:tc>
          <w:tcPr>
            <w:tcW w:w="2547" w:type="dxa"/>
            <w:shd w:val="clear" w:color="auto" w:fill="F3F3F3"/>
            <w:tcMar>
              <w:top w:w="100" w:type="dxa"/>
              <w:left w:w="100" w:type="dxa"/>
              <w:bottom w:w="100" w:type="dxa"/>
              <w:right w:w="100" w:type="dxa"/>
            </w:tcMar>
          </w:tcPr>
          <w:p w14:paraId="00000CEF" w14:textId="0F1E441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DB6F10">
              <w:rPr>
                <w:rFonts w:ascii="Calibri" w:eastAsia="Calibri" w:hAnsi="Calibri" w:cs="Calibri"/>
                <w:sz w:val="20"/>
                <w:szCs w:val="20"/>
              </w:rPr>
              <w:t>;</w:t>
            </w:r>
            <w:r w:rsidRPr="003231FF">
              <w:rPr>
                <w:rFonts w:ascii="Calibri" w:eastAsia="Calibri" w:hAnsi="Calibri" w:cs="Calibri"/>
                <w:sz w:val="20"/>
                <w:szCs w:val="20"/>
              </w:rPr>
              <w:t xml:space="preserve"> y</w:t>
            </w:r>
          </w:p>
          <w:p w14:paraId="00000CF0" w14:textId="295D9D0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DB6F10">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16637AAF" w14:textId="0D06162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F1" w14:textId="2C38B42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F2" w14:textId="075E5151"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Los riesgos de crear o exacerbar conflictos sobre la tierra o recursos naturales, incluidos los arreglos específicos para las zonas de propiedad colectiva de la tierra, o las zonas en las que la tenencia de la tierra de los posibles beneficiarios del </w:t>
            </w:r>
            <w:r w:rsidR="00136E76">
              <w:rPr>
                <w:rFonts w:ascii="Calibri" w:eastAsia="Calibri" w:hAnsi="Calibri" w:cs="Calibri"/>
                <w:sz w:val="20"/>
                <w:szCs w:val="20"/>
              </w:rPr>
              <w:t>P</w:t>
            </w:r>
            <w:r w:rsidRPr="003231FF">
              <w:rPr>
                <w:rFonts w:ascii="Calibri" w:eastAsia="Calibri" w:hAnsi="Calibri" w:cs="Calibri"/>
                <w:sz w:val="20"/>
                <w:szCs w:val="20"/>
              </w:rPr>
              <w:t xml:space="preserve">royecto </w:t>
            </w:r>
            <w:r w:rsidRPr="003231FF">
              <w:rPr>
                <w:rFonts w:ascii="Calibri" w:eastAsia="Calibri" w:hAnsi="Calibri" w:cs="Calibri"/>
                <w:sz w:val="20"/>
                <w:szCs w:val="20"/>
              </w:rPr>
              <w:lastRenderedPageBreak/>
              <w:t>puede no estar claramente establecida o segura</w:t>
            </w:r>
            <w:r w:rsidR="00CE023D">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CF3" w14:textId="180D680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 xml:space="preserve">El Proyecto buscará desde su etapa de socialización, planificación y aprobación de planes de negocio y comunitarios, mecanismos de participación y acercamiento con líderes(as) comunitarias </w:t>
            </w:r>
            <w:r w:rsidR="002D5C94">
              <w:rPr>
                <w:rFonts w:ascii="Calibri" w:eastAsia="Calibri" w:hAnsi="Calibri" w:cs="Calibri"/>
                <w:sz w:val="20"/>
                <w:szCs w:val="20"/>
              </w:rPr>
              <w:t xml:space="preserve">CC </w:t>
            </w:r>
            <w:r w:rsidRPr="003231FF">
              <w:rPr>
                <w:rFonts w:ascii="Calibri" w:eastAsia="Calibri" w:hAnsi="Calibri" w:cs="Calibri"/>
                <w:sz w:val="20"/>
                <w:szCs w:val="20"/>
              </w:rPr>
              <w:t xml:space="preserve">y </w:t>
            </w:r>
            <w:r w:rsidR="002D5C94">
              <w:rPr>
                <w:rFonts w:ascii="Calibri" w:eastAsia="Calibri" w:hAnsi="Calibri" w:cs="Calibri"/>
                <w:sz w:val="20"/>
                <w:szCs w:val="20"/>
              </w:rPr>
              <w:t>CT</w:t>
            </w:r>
            <w:r>
              <w:rPr>
                <w:rFonts w:ascii="Calibri" w:eastAsia="Calibri" w:hAnsi="Calibri" w:cs="Calibri"/>
                <w:sz w:val="20"/>
                <w:szCs w:val="20"/>
              </w:rPr>
              <w:t xml:space="preserve">, conforme el PPPI del </w:t>
            </w:r>
            <w:r w:rsidR="00DB6F10">
              <w:rPr>
                <w:rFonts w:ascii="Calibri" w:eastAsia="Calibri" w:hAnsi="Calibri" w:cs="Calibri"/>
                <w:sz w:val="20"/>
                <w:szCs w:val="20"/>
              </w:rPr>
              <w:t>P</w:t>
            </w:r>
            <w:r>
              <w:rPr>
                <w:rFonts w:ascii="Calibri" w:eastAsia="Calibri" w:hAnsi="Calibri" w:cs="Calibri"/>
                <w:sz w:val="20"/>
                <w:szCs w:val="20"/>
              </w:rPr>
              <w:t>royecto,</w:t>
            </w:r>
            <w:r w:rsidRPr="003231FF">
              <w:rPr>
                <w:rFonts w:ascii="Calibri" w:eastAsia="Calibri" w:hAnsi="Calibri" w:cs="Calibri"/>
                <w:sz w:val="20"/>
                <w:szCs w:val="20"/>
              </w:rPr>
              <w:t xml:space="preserve"> para dar a conocer los criterios bajos los cuales se financiarán actividades del componente 5.1 y 5.2, tomando en consideración criterios claros que se establecerán en el MOP</w:t>
            </w:r>
            <w:r w:rsidR="00DB6F10">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63CAB63A" w14:textId="77777777" w:rsidTr="2C6A2DB3">
        <w:trPr>
          <w:trHeight w:val="1280"/>
          <w:jc w:val="center"/>
        </w:trPr>
        <w:tc>
          <w:tcPr>
            <w:tcW w:w="2547" w:type="dxa"/>
            <w:shd w:val="clear" w:color="auto" w:fill="F3F3F3"/>
            <w:tcMar>
              <w:top w:w="100" w:type="dxa"/>
              <w:left w:w="100" w:type="dxa"/>
              <w:bottom w:w="100" w:type="dxa"/>
              <w:right w:w="100" w:type="dxa"/>
            </w:tcMar>
          </w:tcPr>
          <w:p w14:paraId="00000CF4" w14:textId="13E6973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C067A9">
              <w:rPr>
                <w:rFonts w:ascii="Calibri" w:eastAsia="Calibri" w:hAnsi="Calibri" w:cs="Calibri"/>
                <w:sz w:val="20"/>
                <w:szCs w:val="20"/>
              </w:rPr>
              <w:t>;</w:t>
            </w:r>
            <w:r w:rsidRPr="003231FF">
              <w:rPr>
                <w:rFonts w:ascii="Calibri" w:eastAsia="Calibri" w:hAnsi="Calibri" w:cs="Calibri"/>
                <w:sz w:val="20"/>
                <w:szCs w:val="20"/>
              </w:rPr>
              <w:t xml:space="preserve"> y</w:t>
            </w:r>
          </w:p>
          <w:p w14:paraId="00000CF5" w14:textId="1A6AF188"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C067A9">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71B523DD" w14:textId="3D8CFA5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F6" w14:textId="7E03C54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F7" w14:textId="13C0BB1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alta incidencia de </w:t>
            </w:r>
            <w:r w:rsidR="00593BA0">
              <w:rPr>
                <w:rFonts w:ascii="Calibri" w:eastAsia="Calibri" w:hAnsi="Calibri" w:cs="Calibri"/>
                <w:sz w:val="20"/>
                <w:szCs w:val="20"/>
              </w:rPr>
              <w:t>VBG</w:t>
            </w:r>
            <w:r w:rsidRPr="003231FF">
              <w:rPr>
                <w:rFonts w:ascii="Calibri" w:eastAsia="Calibri" w:hAnsi="Calibri" w:cs="Calibri"/>
                <w:sz w:val="20"/>
                <w:szCs w:val="20"/>
              </w:rPr>
              <w:t xml:space="preserve"> limite la presencia de mujeres en las actividades del Proyecto</w:t>
            </w:r>
            <w:r w:rsidR="00C067A9">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70202DE" w14:textId="7DA07C94" w:rsidR="0049723D"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buscará mecanismo y alianzas con instituciones que trabajan en la prevención de la </w:t>
            </w:r>
            <w:r w:rsidR="00593BA0">
              <w:rPr>
                <w:rFonts w:ascii="Calibri" w:eastAsia="Calibri" w:hAnsi="Calibri" w:cs="Calibri"/>
                <w:sz w:val="20"/>
                <w:szCs w:val="20"/>
              </w:rPr>
              <w:t>VBG</w:t>
            </w:r>
            <w:r w:rsidRPr="003231FF">
              <w:rPr>
                <w:rFonts w:ascii="Calibri" w:eastAsia="Calibri" w:hAnsi="Calibri" w:cs="Calibri"/>
                <w:sz w:val="20"/>
                <w:szCs w:val="20"/>
              </w:rPr>
              <w:t xml:space="preserve"> para sensibilizar a la población y dar a conocer la ruta de atención y el directorio del BM sobre proveedores de servicios esenciales de atención para la </w:t>
            </w:r>
            <w:r w:rsidR="003259E8">
              <w:rPr>
                <w:rFonts w:ascii="Calibri" w:eastAsia="Calibri" w:hAnsi="Calibri" w:cs="Calibri"/>
                <w:sz w:val="20"/>
                <w:szCs w:val="20"/>
              </w:rPr>
              <w:t>VBG</w:t>
            </w:r>
            <w:r w:rsidRPr="003231FF">
              <w:rPr>
                <w:rFonts w:ascii="Calibri" w:eastAsia="Calibri" w:hAnsi="Calibri" w:cs="Calibri"/>
                <w:sz w:val="20"/>
                <w:szCs w:val="20"/>
              </w:rPr>
              <w:t xml:space="preserve"> en Honduras</w:t>
            </w:r>
            <w:r>
              <w:rPr>
                <w:rFonts w:ascii="Calibri" w:eastAsia="Calibri" w:hAnsi="Calibri" w:cs="Calibri"/>
                <w:sz w:val="20"/>
                <w:szCs w:val="20"/>
              </w:rPr>
              <w:t>.</w:t>
            </w:r>
          </w:p>
          <w:p w14:paraId="4FB6A321" w14:textId="77777777" w:rsidR="0049723D" w:rsidRDefault="0049723D" w:rsidP="0049723D">
            <w:pPr>
              <w:spacing w:before="0" w:after="0" w:line="240" w:lineRule="auto"/>
              <w:rPr>
                <w:rFonts w:ascii="Calibri" w:eastAsia="Calibri" w:hAnsi="Calibri" w:cs="Calibri"/>
                <w:sz w:val="20"/>
                <w:szCs w:val="20"/>
              </w:rPr>
            </w:pPr>
          </w:p>
          <w:p w14:paraId="42A12DA9" w14:textId="10D83926" w:rsidR="0049723D"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 xml:space="preserve">Se brindará capacitación sobre </w:t>
            </w:r>
            <w:r w:rsidR="003259E8">
              <w:rPr>
                <w:rFonts w:ascii="Calibri" w:eastAsia="Calibri" w:hAnsi="Calibri" w:cs="Calibri"/>
                <w:sz w:val="20"/>
                <w:szCs w:val="20"/>
              </w:rPr>
              <w:t>VBG</w:t>
            </w:r>
            <w:r>
              <w:rPr>
                <w:rFonts w:ascii="Calibri" w:eastAsia="Calibri" w:hAnsi="Calibri" w:cs="Calibri"/>
                <w:sz w:val="20"/>
                <w:szCs w:val="20"/>
              </w:rPr>
              <w:t xml:space="preserve"> a las organizaciones de productores.</w:t>
            </w:r>
          </w:p>
          <w:p w14:paraId="13E819CA" w14:textId="77777777" w:rsidR="0049723D" w:rsidRDefault="0049723D" w:rsidP="0049723D">
            <w:pPr>
              <w:spacing w:before="0" w:after="0" w:line="240" w:lineRule="auto"/>
              <w:rPr>
                <w:rFonts w:ascii="Calibri" w:eastAsia="Calibri" w:hAnsi="Calibri" w:cs="Calibri"/>
                <w:sz w:val="20"/>
                <w:szCs w:val="20"/>
              </w:rPr>
            </w:pPr>
          </w:p>
          <w:p w14:paraId="1FB3B48F" w14:textId="0D679BCC" w:rsidR="0049723D"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 xml:space="preserve">Todos los trabajadores del </w:t>
            </w:r>
            <w:r w:rsidR="003259E8">
              <w:rPr>
                <w:rFonts w:ascii="Calibri" w:eastAsia="Calibri" w:hAnsi="Calibri" w:cs="Calibri"/>
                <w:sz w:val="20"/>
                <w:szCs w:val="20"/>
              </w:rPr>
              <w:t>P</w:t>
            </w:r>
            <w:r>
              <w:rPr>
                <w:rFonts w:ascii="Calibri" w:eastAsia="Calibri" w:hAnsi="Calibri" w:cs="Calibri"/>
                <w:sz w:val="20"/>
                <w:szCs w:val="20"/>
              </w:rPr>
              <w:t xml:space="preserve">royecto deberán firmar el código de conducta con prohibición explícita de </w:t>
            </w:r>
            <w:r w:rsidR="00FA3018">
              <w:rPr>
                <w:rFonts w:ascii="Calibri" w:eastAsia="Calibri" w:hAnsi="Calibri" w:cs="Calibri"/>
                <w:sz w:val="20"/>
                <w:szCs w:val="20"/>
              </w:rPr>
              <w:t>EyAS/ASx</w:t>
            </w:r>
            <w:r>
              <w:rPr>
                <w:rFonts w:ascii="Calibri" w:eastAsia="Calibri" w:hAnsi="Calibri" w:cs="Calibri"/>
                <w:sz w:val="20"/>
                <w:szCs w:val="20"/>
              </w:rPr>
              <w:t xml:space="preserve"> y consecuencias en caso de transgresión del código de conducta. </w:t>
            </w:r>
          </w:p>
          <w:p w14:paraId="6B16B992" w14:textId="77777777" w:rsidR="0049723D" w:rsidRDefault="0049723D" w:rsidP="0049723D">
            <w:pPr>
              <w:spacing w:before="0" w:after="0" w:line="240" w:lineRule="auto"/>
              <w:rPr>
                <w:rFonts w:ascii="Calibri" w:eastAsia="Calibri" w:hAnsi="Calibri" w:cs="Calibri"/>
                <w:sz w:val="20"/>
                <w:szCs w:val="20"/>
              </w:rPr>
            </w:pPr>
          </w:p>
          <w:p w14:paraId="00000CF8" w14:textId="0246DFA2" w:rsidR="0049723D" w:rsidRPr="003231FF"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 xml:space="preserve">El </w:t>
            </w:r>
            <w:r w:rsidR="006E4E76">
              <w:rPr>
                <w:rFonts w:ascii="Calibri" w:eastAsia="Calibri" w:hAnsi="Calibri" w:cs="Calibri"/>
                <w:sz w:val="20"/>
                <w:szCs w:val="20"/>
              </w:rPr>
              <w:t>MCQRS</w:t>
            </w:r>
            <w:r>
              <w:rPr>
                <w:rFonts w:ascii="Calibri" w:eastAsia="Calibri" w:hAnsi="Calibri" w:cs="Calibri"/>
                <w:sz w:val="20"/>
                <w:szCs w:val="20"/>
              </w:rPr>
              <w:t xml:space="preserve"> del </w:t>
            </w:r>
            <w:r w:rsidR="00A4370E">
              <w:rPr>
                <w:rFonts w:ascii="Calibri" w:eastAsia="Calibri" w:hAnsi="Calibri" w:cs="Calibri"/>
                <w:sz w:val="20"/>
                <w:szCs w:val="20"/>
              </w:rPr>
              <w:t>P</w:t>
            </w:r>
            <w:r>
              <w:rPr>
                <w:rFonts w:ascii="Calibri" w:eastAsia="Calibri" w:hAnsi="Calibri" w:cs="Calibri"/>
                <w:sz w:val="20"/>
                <w:szCs w:val="20"/>
              </w:rPr>
              <w:t xml:space="preserve">royecto tendrá procesos específicos para el manejo de quejas relacionadas con </w:t>
            </w:r>
            <w:r w:rsidR="006E4E76">
              <w:rPr>
                <w:rFonts w:ascii="Calibri" w:eastAsia="Calibri" w:hAnsi="Calibri" w:cs="Calibri"/>
                <w:sz w:val="20"/>
                <w:szCs w:val="20"/>
              </w:rPr>
              <w:t>EyAS/ASx</w:t>
            </w:r>
            <w:r>
              <w:rPr>
                <w:rFonts w:ascii="Calibri" w:eastAsia="Calibri" w:hAnsi="Calibri" w:cs="Calibri"/>
                <w:sz w:val="20"/>
                <w:szCs w:val="20"/>
              </w:rPr>
              <w:t xml:space="preserve">. </w:t>
            </w:r>
          </w:p>
        </w:tc>
      </w:tr>
      <w:tr w:rsidR="0049723D" w:rsidRPr="003231FF" w14:paraId="72BDAAB4" w14:textId="77777777" w:rsidTr="2C6A2DB3">
        <w:trPr>
          <w:trHeight w:val="1280"/>
          <w:jc w:val="center"/>
        </w:trPr>
        <w:tc>
          <w:tcPr>
            <w:tcW w:w="2547" w:type="dxa"/>
            <w:shd w:val="clear" w:color="auto" w:fill="F3F3F3"/>
            <w:tcMar>
              <w:top w:w="100" w:type="dxa"/>
              <w:left w:w="100" w:type="dxa"/>
              <w:bottom w:w="100" w:type="dxa"/>
              <w:right w:w="100" w:type="dxa"/>
            </w:tcMar>
          </w:tcPr>
          <w:p w14:paraId="00000CF9" w14:textId="54FDFC3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A4370E">
              <w:rPr>
                <w:rFonts w:ascii="Calibri" w:eastAsia="Calibri" w:hAnsi="Calibri" w:cs="Calibri"/>
                <w:sz w:val="20"/>
                <w:szCs w:val="20"/>
              </w:rPr>
              <w:t>;</w:t>
            </w:r>
            <w:r w:rsidRPr="003231FF">
              <w:rPr>
                <w:rFonts w:ascii="Calibri" w:eastAsia="Calibri" w:hAnsi="Calibri" w:cs="Calibri"/>
                <w:sz w:val="20"/>
                <w:szCs w:val="20"/>
              </w:rPr>
              <w:t xml:space="preserve"> y</w:t>
            </w:r>
          </w:p>
          <w:p w14:paraId="00000CFA" w14:textId="73FDEFC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A4370E">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79B2EA7B" w14:textId="646C8E1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CFB" w14:textId="7AE68CC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CFC" w14:textId="1A2AB09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Riesgos por VBG</w:t>
            </w:r>
            <w:r w:rsidR="00A4370E">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CFD" w14:textId="299939D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Mapeo de las instituciones encargadas de la prevención y respuesta a la violencia de género son parte de las evaluaciones ambientales y sociales a nivel de subproyecto</w:t>
            </w:r>
            <w:r w:rsidR="00A4370E">
              <w:rPr>
                <w:rFonts w:ascii="Calibri" w:eastAsia="Calibri" w:hAnsi="Calibri" w:cs="Calibri"/>
                <w:sz w:val="20"/>
                <w:szCs w:val="20"/>
              </w:rPr>
              <w:t>.</w:t>
            </w:r>
          </w:p>
        </w:tc>
      </w:tr>
      <w:tr w:rsidR="0049723D" w:rsidRPr="003231FF" w14:paraId="714AC136" w14:textId="77777777" w:rsidTr="2C6A2DB3">
        <w:trPr>
          <w:trHeight w:val="1280"/>
          <w:jc w:val="center"/>
        </w:trPr>
        <w:tc>
          <w:tcPr>
            <w:tcW w:w="2547" w:type="dxa"/>
            <w:shd w:val="clear" w:color="auto" w:fill="F3F3F3"/>
            <w:tcMar>
              <w:top w:w="100" w:type="dxa"/>
              <w:left w:w="100" w:type="dxa"/>
              <w:bottom w:w="100" w:type="dxa"/>
              <w:right w:w="100" w:type="dxa"/>
            </w:tcMar>
          </w:tcPr>
          <w:p w14:paraId="00000CFE" w14:textId="761B97D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5.1. Fortalecimiento organizativo y apoyo a las alianzas productivas</w:t>
            </w:r>
            <w:r w:rsidR="00A4370E">
              <w:rPr>
                <w:rFonts w:ascii="Calibri" w:eastAsia="Calibri" w:hAnsi="Calibri" w:cs="Calibri"/>
                <w:sz w:val="20"/>
                <w:szCs w:val="20"/>
              </w:rPr>
              <w:t>;</w:t>
            </w:r>
            <w:r w:rsidRPr="003231FF">
              <w:rPr>
                <w:rFonts w:ascii="Calibri" w:eastAsia="Calibri" w:hAnsi="Calibri" w:cs="Calibri"/>
                <w:sz w:val="20"/>
                <w:szCs w:val="20"/>
              </w:rPr>
              <w:t xml:space="preserve"> y</w:t>
            </w:r>
          </w:p>
          <w:p w14:paraId="00000CFF" w14:textId="72C691E9"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A4370E">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7494CA2E" w14:textId="33948BF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00" w14:textId="18259368"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01" w14:textId="08E7A56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Mecanismos de comunicación y de participación ciudadana no consideran aspectos culturalmente sensibles</w:t>
            </w:r>
            <w:r w:rsidR="00A4370E">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02" w14:textId="7B1E75F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adaptará el </w:t>
            </w:r>
            <w:r w:rsidR="00F964B5">
              <w:rPr>
                <w:rFonts w:ascii="Calibri" w:eastAsia="Calibri" w:hAnsi="Calibri" w:cs="Calibri"/>
                <w:sz w:val="20"/>
                <w:szCs w:val="20"/>
              </w:rPr>
              <w:t>MCQRS</w:t>
            </w:r>
            <w:r w:rsidR="00F964B5" w:rsidRPr="003231FF">
              <w:rPr>
                <w:rFonts w:ascii="Calibri" w:eastAsia="Calibri" w:hAnsi="Calibri" w:cs="Calibri"/>
                <w:sz w:val="20"/>
                <w:szCs w:val="20"/>
              </w:rPr>
              <w:t xml:space="preserve"> </w:t>
            </w:r>
            <w:r w:rsidRPr="003231FF">
              <w:rPr>
                <w:rFonts w:ascii="Calibri" w:eastAsia="Calibri" w:hAnsi="Calibri" w:cs="Calibri"/>
                <w:sz w:val="20"/>
                <w:szCs w:val="20"/>
              </w:rPr>
              <w:t>y tomará en cuenta en las comunicaciones aspectos culturalmente sensibles para prevenir barreras lingüísticas en las comunicaciones identificadas en la Consulta con los pueblos indígenas y Afrodescendientes de Gracias a Dios</w:t>
            </w:r>
            <w:r>
              <w:rPr>
                <w:rFonts w:ascii="Calibri" w:eastAsia="Calibri" w:hAnsi="Calibri" w:cs="Calibri"/>
                <w:sz w:val="20"/>
                <w:szCs w:val="20"/>
              </w:rPr>
              <w:t xml:space="preserve">. El </w:t>
            </w:r>
            <w:r w:rsidR="00F964B5">
              <w:rPr>
                <w:rFonts w:ascii="Calibri" w:eastAsia="Calibri" w:hAnsi="Calibri" w:cs="Calibri"/>
                <w:sz w:val="20"/>
                <w:szCs w:val="20"/>
              </w:rPr>
              <w:t>MCQRS</w:t>
            </w:r>
            <w:r>
              <w:rPr>
                <w:rFonts w:ascii="Calibri" w:eastAsia="Calibri" w:hAnsi="Calibri" w:cs="Calibri"/>
                <w:sz w:val="20"/>
                <w:szCs w:val="20"/>
              </w:rPr>
              <w:t xml:space="preserve"> deberá tomar en cuenta las instancias propias de resolución de conflictos en las comunidades y coordinará con las autoridades indígenas tradicionales relevantes. </w:t>
            </w:r>
          </w:p>
        </w:tc>
      </w:tr>
      <w:tr w:rsidR="0049723D" w:rsidRPr="003231FF" w14:paraId="5BE31E57" w14:textId="77777777" w:rsidTr="2C6A2DB3">
        <w:trPr>
          <w:trHeight w:val="1280"/>
          <w:jc w:val="center"/>
        </w:trPr>
        <w:tc>
          <w:tcPr>
            <w:tcW w:w="2547" w:type="dxa"/>
            <w:shd w:val="clear" w:color="auto" w:fill="F3F3F3"/>
            <w:tcMar>
              <w:top w:w="100" w:type="dxa"/>
              <w:left w:w="100" w:type="dxa"/>
              <w:bottom w:w="100" w:type="dxa"/>
              <w:right w:w="100" w:type="dxa"/>
            </w:tcMar>
          </w:tcPr>
          <w:p w14:paraId="00000D03" w14:textId="6BCBAB2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1F4336">
              <w:rPr>
                <w:rFonts w:ascii="Calibri" w:eastAsia="Calibri" w:hAnsi="Calibri" w:cs="Calibri"/>
                <w:sz w:val="20"/>
                <w:szCs w:val="20"/>
              </w:rPr>
              <w:t>;</w:t>
            </w:r>
            <w:r w:rsidRPr="003231FF">
              <w:rPr>
                <w:rFonts w:ascii="Calibri" w:eastAsia="Calibri" w:hAnsi="Calibri" w:cs="Calibri"/>
                <w:sz w:val="20"/>
                <w:szCs w:val="20"/>
              </w:rPr>
              <w:t xml:space="preserve"> y</w:t>
            </w:r>
          </w:p>
          <w:p w14:paraId="00000D04" w14:textId="5AA17FB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E33221">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6F45D867" w14:textId="64CB04C8"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05" w14:textId="1A52A30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06" w14:textId="6CFDA24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La inseguridad y violencia que puede estar presente en las áreas de intervención del Proyecto y presentar un riesgo adicional para el Proyecto</w:t>
            </w:r>
            <w:r w:rsidR="001F4336">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D07" w14:textId="777777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buscará coordinaciones con actores comunitarios para la inmersión en los territorios y dar a conocer las actividades que se ejecutarán.</w:t>
            </w:r>
          </w:p>
          <w:p w14:paraId="00000D08" w14:textId="77777777" w:rsidR="0049723D" w:rsidRPr="003231FF" w:rsidRDefault="0049723D" w:rsidP="0049723D">
            <w:pPr>
              <w:spacing w:before="0" w:after="0" w:line="240" w:lineRule="auto"/>
              <w:rPr>
                <w:rFonts w:ascii="Calibri" w:eastAsia="Calibri" w:hAnsi="Calibri" w:cs="Calibri"/>
                <w:sz w:val="20"/>
                <w:szCs w:val="20"/>
              </w:rPr>
            </w:pPr>
          </w:p>
          <w:p w14:paraId="00000D09" w14:textId="51789BF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Creación de espacios coordinados de trabajo con referentes comunitarios, líderes(as) para acceder a las comunidades de manera segura y oportuna</w:t>
            </w:r>
            <w:r w:rsidR="001F4336">
              <w:rPr>
                <w:rFonts w:ascii="Calibri" w:eastAsia="Calibri" w:hAnsi="Calibri" w:cs="Calibri"/>
                <w:sz w:val="20"/>
                <w:szCs w:val="20"/>
              </w:rPr>
              <w:t>.</w:t>
            </w:r>
          </w:p>
        </w:tc>
      </w:tr>
      <w:tr w:rsidR="0049723D" w:rsidRPr="003231FF" w14:paraId="2CA2749C" w14:textId="77777777" w:rsidTr="2C6A2DB3">
        <w:trPr>
          <w:trHeight w:val="1280"/>
          <w:jc w:val="center"/>
        </w:trPr>
        <w:tc>
          <w:tcPr>
            <w:tcW w:w="2547" w:type="dxa"/>
            <w:shd w:val="clear" w:color="auto" w:fill="F3F3F3"/>
            <w:tcMar>
              <w:top w:w="100" w:type="dxa"/>
              <w:left w:w="100" w:type="dxa"/>
              <w:bottom w:w="100" w:type="dxa"/>
              <w:right w:w="100" w:type="dxa"/>
            </w:tcMar>
          </w:tcPr>
          <w:p w14:paraId="1621A45C" w14:textId="00AD85C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5.1. Fortalecimiento organizativo y apoyo a las alianzas productivas</w:t>
            </w:r>
            <w:r w:rsidR="00BF045D">
              <w:rPr>
                <w:rFonts w:ascii="Calibri" w:eastAsia="Calibri" w:hAnsi="Calibri" w:cs="Calibri"/>
                <w:sz w:val="20"/>
                <w:szCs w:val="20"/>
              </w:rPr>
              <w:t>.</w:t>
            </w:r>
          </w:p>
          <w:p w14:paraId="79B0F4B7" w14:textId="52B1D793" w:rsidR="0049723D" w:rsidRPr="003231FF" w:rsidRDefault="0049723D" w:rsidP="0049723D">
            <w:pPr>
              <w:spacing w:before="0" w:after="0" w:line="240" w:lineRule="auto"/>
              <w:rPr>
                <w:rFonts w:ascii="Calibri" w:eastAsia="Calibri" w:hAnsi="Calibri" w:cs="Calibri"/>
                <w:sz w:val="20"/>
                <w:szCs w:val="20"/>
              </w:rPr>
            </w:pPr>
          </w:p>
        </w:tc>
        <w:tc>
          <w:tcPr>
            <w:tcW w:w="1417" w:type="dxa"/>
            <w:shd w:val="clear" w:color="auto" w:fill="F3F3F3"/>
          </w:tcPr>
          <w:p w14:paraId="14A90A51" w14:textId="459FD82C" w:rsidR="0049723D" w:rsidRPr="003231FF"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33FD8664" w14:textId="70BFD1B7" w:rsidR="0049723D" w:rsidRPr="003231FF"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20197050" w14:textId="3ED8EF76" w:rsidR="0049723D" w:rsidRPr="003231FF" w:rsidRDefault="0049723D" w:rsidP="0049723D">
            <w:pPr>
              <w:spacing w:before="0" w:after="0" w:line="240" w:lineRule="auto"/>
              <w:rPr>
                <w:rFonts w:ascii="Calibri" w:eastAsia="Calibri" w:hAnsi="Calibri" w:cs="Calibri"/>
                <w:sz w:val="20"/>
                <w:szCs w:val="20"/>
              </w:rPr>
            </w:pPr>
            <w:r w:rsidRPr="00170394">
              <w:rPr>
                <w:rFonts w:cs="Segoe UI"/>
                <w:lang w:val="es-419"/>
              </w:rPr>
              <w:t>Riesgo de accidentes ocupacionales que afecten a trabajadores y a la comunidad</w:t>
            </w:r>
            <w:r>
              <w:rPr>
                <w:rFonts w:cs="Segoe UI"/>
                <w:lang w:val="es-419"/>
              </w:rPr>
              <w:t>.</w:t>
            </w:r>
          </w:p>
        </w:tc>
        <w:tc>
          <w:tcPr>
            <w:tcW w:w="5818" w:type="dxa"/>
            <w:shd w:val="clear" w:color="auto" w:fill="F3F3F3"/>
            <w:tcMar>
              <w:top w:w="100" w:type="dxa"/>
              <w:left w:w="100" w:type="dxa"/>
              <w:bottom w:w="100" w:type="dxa"/>
              <w:right w:w="100" w:type="dxa"/>
            </w:tcMar>
          </w:tcPr>
          <w:p w14:paraId="56BDCFD4" w14:textId="5FB572C1" w:rsidR="0049723D"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 xml:space="preserve">Inclusión de medidas de gestión para evitar los riesgos de </w:t>
            </w:r>
            <w:r w:rsidR="00826C7F">
              <w:rPr>
                <w:rFonts w:ascii="Calibri" w:eastAsia="Calibri" w:hAnsi="Calibri" w:cs="Calibri"/>
                <w:sz w:val="20"/>
                <w:szCs w:val="20"/>
              </w:rPr>
              <w:t>SSO</w:t>
            </w:r>
            <w:r>
              <w:rPr>
                <w:rFonts w:ascii="Calibri" w:eastAsia="Calibri" w:hAnsi="Calibri" w:cs="Calibri"/>
                <w:sz w:val="20"/>
                <w:szCs w:val="20"/>
              </w:rPr>
              <w:t xml:space="preserve"> y de la comunidad proporcionales a los riesgos del subproyecto en los PGAS. Dichas medidas estarán basadas en las medidas descritas en las </w:t>
            </w:r>
            <w:r w:rsidR="00E33221">
              <w:rPr>
                <w:rFonts w:ascii="Calibri" w:eastAsia="Calibri" w:hAnsi="Calibri" w:cs="Calibri"/>
                <w:sz w:val="20"/>
                <w:szCs w:val="20"/>
              </w:rPr>
              <w:t>GMASS</w:t>
            </w:r>
            <w:r>
              <w:rPr>
                <w:rFonts w:ascii="Calibri" w:eastAsia="Calibri" w:hAnsi="Calibri" w:cs="Calibri"/>
                <w:sz w:val="20"/>
                <w:szCs w:val="20"/>
              </w:rPr>
              <w:t xml:space="preserve"> del </w:t>
            </w:r>
            <w:r w:rsidR="00E33221">
              <w:rPr>
                <w:rFonts w:ascii="Calibri" w:eastAsia="Calibri" w:hAnsi="Calibri" w:cs="Calibri"/>
                <w:sz w:val="20"/>
                <w:szCs w:val="20"/>
              </w:rPr>
              <w:t>GBM</w:t>
            </w:r>
            <w:r>
              <w:rPr>
                <w:rFonts w:ascii="Calibri" w:eastAsia="Calibri" w:hAnsi="Calibri" w:cs="Calibri"/>
                <w:sz w:val="20"/>
                <w:szCs w:val="20"/>
              </w:rPr>
              <w:t xml:space="preserve">.  </w:t>
            </w:r>
          </w:p>
          <w:p w14:paraId="5CFB739E" w14:textId="77777777" w:rsidR="0049723D" w:rsidRPr="00D71433" w:rsidRDefault="0049723D" w:rsidP="0049723D">
            <w:pPr>
              <w:spacing w:before="0" w:after="0" w:line="240" w:lineRule="auto"/>
              <w:rPr>
                <w:rFonts w:ascii="Calibri" w:eastAsia="Calibri" w:hAnsi="Calibri" w:cs="Calibri"/>
                <w:sz w:val="20"/>
                <w:szCs w:val="20"/>
              </w:rPr>
            </w:pPr>
          </w:p>
          <w:p w14:paraId="0AF67991" w14:textId="4F0034F9" w:rsidR="0049723D" w:rsidRPr="003231FF" w:rsidRDefault="0049723D" w:rsidP="0049723D">
            <w:pPr>
              <w:spacing w:before="0" w:after="0" w:line="240" w:lineRule="auto"/>
              <w:rPr>
                <w:rFonts w:ascii="Calibri" w:eastAsia="Calibri" w:hAnsi="Calibri" w:cs="Calibri"/>
                <w:sz w:val="20"/>
                <w:szCs w:val="20"/>
              </w:rPr>
            </w:pPr>
            <w:r w:rsidRPr="00D71433">
              <w:rPr>
                <w:rFonts w:ascii="Calibri" w:eastAsia="Calibri" w:hAnsi="Calibri" w:cs="Calibri"/>
                <w:sz w:val="20"/>
                <w:szCs w:val="20"/>
              </w:rPr>
              <w:t xml:space="preserve">Capacitación de los trabajadores del proyecto sobre los riesgos de las actividades de obras; utilización de señalización preventiva; capacitación sobre el uso correcto de equipos y maquinaria, y sobre la utilización correcta de </w:t>
            </w:r>
            <w:r w:rsidR="008C5CE0">
              <w:rPr>
                <w:rFonts w:ascii="Calibri" w:eastAsia="Calibri" w:hAnsi="Calibri" w:cs="Calibri"/>
                <w:sz w:val="20"/>
                <w:szCs w:val="20"/>
              </w:rPr>
              <w:t>EPP</w:t>
            </w:r>
            <w:r w:rsidRPr="00D71433">
              <w:rPr>
                <w:rFonts w:ascii="Calibri" w:eastAsia="Calibri" w:hAnsi="Calibri" w:cs="Calibri"/>
                <w:sz w:val="20"/>
                <w:szCs w:val="20"/>
              </w:rPr>
              <w:t>. Suministro de botequín en sitio</w:t>
            </w:r>
            <w:r>
              <w:rPr>
                <w:rFonts w:ascii="Calibri" w:eastAsia="Calibri" w:hAnsi="Calibri" w:cs="Calibri"/>
                <w:sz w:val="20"/>
                <w:szCs w:val="20"/>
              </w:rPr>
              <w:t>, entre otras.</w:t>
            </w:r>
          </w:p>
        </w:tc>
      </w:tr>
      <w:tr w:rsidR="0049723D" w:rsidRPr="003231FF" w14:paraId="330FD4D6" w14:textId="77777777" w:rsidTr="2C6A2DB3">
        <w:trPr>
          <w:trHeight w:val="1280"/>
          <w:jc w:val="center"/>
        </w:trPr>
        <w:tc>
          <w:tcPr>
            <w:tcW w:w="2547" w:type="dxa"/>
            <w:shd w:val="clear" w:color="auto" w:fill="F3F3F3"/>
            <w:tcMar>
              <w:top w:w="100" w:type="dxa"/>
              <w:left w:w="100" w:type="dxa"/>
              <w:bottom w:w="100" w:type="dxa"/>
              <w:right w:w="100" w:type="dxa"/>
            </w:tcMar>
          </w:tcPr>
          <w:p w14:paraId="00000D0A" w14:textId="55FD0CA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 xml:space="preserve"> Subcomponente 5.2. Mejora del estado nutricional y la inversión en las comunidades locales</w:t>
            </w:r>
            <w:r w:rsidR="00BF045D">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50946680" w14:textId="67DB0E20" w:rsidR="0049723D" w:rsidRPr="003231FF" w:rsidRDefault="0049723D" w:rsidP="0049723D">
            <w:pPr>
              <w:spacing w:before="0" w:after="0" w:line="240" w:lineRule="auto"/>
              <w:rPr>
                <w:rFonts w:ascii="Calibri" w:eastAsia="Calibri" w:hAnsi="Calibri" w:cs="Calibri"/>
                <w:sz w:val="20"/>
                <w:szCs w:val="20"/>
              </w:rPr>
            </w:pPr>
          </w:p>
        </w:tc>
        <w:tc>
          <w:tcPr>
            <w:tcW w:w="1417" w:type="dxa"/>
            <w:shd w:val="clear" w:color="auto" w:fill="F3F3F3"/>
            <w:tcMar>
              <w:top w:w="100" w:type="dxa"/>
              <w:left w:w="100" w:type="dxa"/>
              <w:bottom w:w="100" w:type="dxa"/>
              <w:right w:w="100" w:type="dxa"/>
            </w:tcMar>
          </w:tcPr>
          <w:p w14:paraId="00000D0B" w14:textId="59B9C8F3" w:rsidR="0049723D" w:rsidRPr="003231FF" w:rsidRDefault="0049723D" w:rsidP="0049723D">
            <w:pPr>
              <w:spacing w:before="0" w:after="0" w:line="240" w:lineRule="auto"/>
              <w:rPr>
                <w:rFonts w:ascii="Calibri" w:eastAsia="Calibri" w:hAnsi="Calibri" w:cs="Calibri"/>
                <w:sz w:val="20"/>
                <w:szCs w:val="20"/>
              </w:rPr>
            </w:pPr>
          </w:p>
        </w:tc>
        <w:tc>
          <w:tcPr>
            <w:tcW w:w="3402" w:type="dxa"/>
            <w:shd w:val="clear" w:color="auto" w:fill="F3F3F3"/>
            <w:tcMar>
              <w:top w:w="100" w:type="dxa"/>
              <w:left w:w="100" w:type="dxa"/>
              <w:bottom w:w="100" w:type="dxa"/>
              <w:right w:w="100" w:type="dxa"/>
            </w:tcMar>
          </w:tcPr>
          <w:p w14:paraId="00000D0C" w14:textId="5DC2F155" w:rsidR="0049723D" w:rsidRPr="003231FF" w:rsidRDefault="0049723D" w:rsidP="00635C9C">
            <w:pPr>
              <w:spacing w:before="0" w:after="0" w:line="240" w:lineRule="auto"/>
              <w:rPr>
                <w:rFonts w:ascii="Calibri" w:eastAsia="Calibri" w:hAnsi="Calibri" w:cs="Calibri"/>
                <w:sz w:val="20"/>
                <w:szCs w:val="20"/>
              </w:rPr>
            </w:pPr>
          </w:p>
        </w:tc>
        <w:tc>
          <w:tcPr>
            <w:tcW w:w="5818" w:type="dxa"/>
            <w:shd w:val="clear" w:color="auto" w:fill="F3F3F3"/>
            <w:tcMar>
              <w:top w:w="100" w:type="dxa"/>
              <w:left w:w="100" w:type="dxa"/>
              <w:bottom w:w="100" w:type="dxa"/>
              <w:right w:w="100" w:type="dxa"/>
            </w:tcMar>
          </w:tcPr>
          <w:p w14:paraId="00000D0D" w14:textId="188BDD54" w:rsidR="0049723D" w:rsidRPr="003231FF" w:rsidRDefault="0049723D" w:rsidP="0049723D">
            <w:pPr>
              <w:spacing w:before="0" w:after="0" w:line="240" w:lineRule="auto"/>
              <w:rPr>
                <w:rFonts w:ascii="Calibri" w:eastAsia="Calibri" w:hAnsi="Calibri" w:cs="Calibri"/>
                <w:sz w:val="20"/>
                <w:szCs w:val="20"/>
              </w:rPr>
            </w:pPr>
          </w:p>
        </w:tc>
      </w:tr>
      <w:tr w:rsidR="0049723D" w:rsidRPr="003231FF" w14:paraId="0164D86F" w14:textId="77777777" w:rsidTr="2C6A2DB3">
        <w:trPr>
          <w:trHeight w:val="1280"/>
          <w:jc w:val="center"/>
        </w:trPr>
        <w:tc>
          <w:tcPr>
            <w:tcW w:w="2547" w:type="dxa"/>
            <w:shd w:val="clear" w:color="auto" w:fill="F3F3F3"/>
            <w:tcMar>
              <w:top w:w="100" w:type="dxa"/>
              <w:left w:w="100" w:type="dxa"/>
              <w:bottom w:w="100" w:type="dxa"/>
              <w:right w:w="100" w:type="dxa"/>
            </w:tcMar>
          </w:tcPr>
          <w:p w14:paraId="00000D0E" w14:textId="48B6A5E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5.2. Mejora del estado nutricional y la inversión en las comunidades locales</w:t>
            </w:r>
            <w:r w:rsidR="000422F5">
              <w:rPr>
                <w:rFonts w:ascii="Calibri" w:eastAsia="Calibri" w:hAnsi="Calibri" w:cs="Calibri"/>
                <w:sz w:val="20"/>
                <w:szCs w:val="20"/>
              </w:rPr>
              <w:t>.</w:t>
            </w:r>
            <w:r w:rsidRPr="003231FF">
              <w:rPr>
                <w:rFonts w:ascii="Calibri" w:eastAsia="Calibri" w:hAnsi="Calibri" w:cs="Calibri"/>
                <w:sz w:val="20"/>
                <w:szCs w:val="20"/>
              </w:rPr>
              <w:t xml:space="preserve"> </w:t>
            </w:r>
          </w:p>
        </w:tc>
        <w:tc>
          <w:tcPr>
            <w:tcW w:w="1417" w:type="dxa"/>
            <w:shd w:val="clear" w:color="auto" w:fill="F3F3F3"/>
          </w:tcPr>
          <w:p w14:paraId="519546F3" w14:textId="597BA20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0F" w14:textId="0995C438"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10" w14:textId="22064B5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Las niñas y niños principalmente a nivel de educación básica no asisten a centros educativos</w:t>
            </w:r>
            <w:r w:rsidR="001C3945">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11" w14:textId="6685B8C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promoverá alianzas con actores locales para sensibilizar sobre la importancia de la educación de l</w:t>
            </w:r>
            <w:r w:rsidR="00621977">
              <w:rPr>
                <w:rFonts w:ascii="Calibri" w:eastAsia="Calibri" w:hAnsi="Calibri" w:cs="Calibri"/>
                <w:sz w:val="20"/>
                <w:szCs w:val="20"/>
              </w:rPr>
              <w:t>a</w:t>
            </w:r>
            <w:r w:rsidRPr="003231FF">
              <w:rPr>
                <w:rFonts w:ascii="Calibri" w:eastAsia="Calibri" w:hAnsi="Calibri" w:cs="Calibri"/>
                <w:sz w:val="20"/>
                <w:szCs w:val="20"/>
              </w:rPr>
              <w:t>s niñas y niños en el marco de sus derechos</w:t>
            </w:r>
            <w:r w:rsidR="001C3945">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14CFC0C4" w14:textId="77777777" w:rsidTr="2C6A2DB3">
        <w:trPr>
          <w:trHeight w:val="1280"/>
          <w:jc w:val="center"/>
        </w:trPr>
        <w:tc>
          <w:tcPr>
            <w:tcW w:w="2547" w:type="dxa"/>
            <w:shd w:val="clear" w:color="auto" w:fill="F3F3F3"/>
            <w:tcMar>
              <w:top w:w="100" w:type="dxa"/>
              <w:left w:w="100" w:type="dxa"/>
              <w:bottom w:w="100" w:type="dxa"/>
              <w:right w:w="100" w:type="dxa"/>
            </w:tcMar>
          </w:tcPr>
          <w:p w14:paraId="00000D12" w14:textId="17E1765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5.2. Mejora del estado nutricional y la inversión en las comunidades locales</w:t>
            </w:r>
            <w:r w:rsidR="007225BB">
              <w:rPr>
                <w:rFonts w:ascii="Calibri" w:eastAsia="Calibri" w:hAnsi="Calibri" w:cs="Calibri"/>
                <w:sz w:val="20"/>
                <w:szCs w:val="20"/>
              </w:rPr>
              <w:t>;</w:t>
            </w:r>
            <w:r w:rsidRPr="003231FF">
              <w:rPr>
                <w:rFonts w:ascii="Calibri" w:eastAsia="Calibri" w:hAnsi="Calibri" w:cs="Calibri"/>
                <w:sz w:val="20"/>
                <w:szCs w:val="20"/>
              </w:rPr>
              <w:t xml:space="preserve"> y</w:t>
            </w:r>
          </w:p>
          <w:p w14:paraId="00000D13" w14:textId="4C1EE1C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5.3. Fortalecimiento institucional multicultural y multiétnico</w:t>
            </w:r>
            <w:r w:rsidR="007225BB">
              <w:rPr>
                <w:rFonts w:ascii="Calibri" w:eastAsia="Calibri" w:hAnsi="Calibri" w:cs="Calibri"/>
                <w:sz w:val="20"/>
                <w:szCs w:val="20"/>
              </w:rPr>
              <w:t>.</w:t>
            </w:r>
          </w:p>
        </w:tc>
        <w:tc>
          <w:tcPr>
            <w:tcW w:w="1417" w:type="dxa"/>
            <w:shd w:val="clear" w:color="auto" w:fill="F3F3F3"/>
          </w:tcPr>
          <w:p w14:paraId="31220429" w14:textId="770471A9"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14" w14:textId="1109698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15" w14:textId="463C707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Riesgo de falta de interés por el uso de mecanismos de quejas de la </w:t>
            </w:r>
            <w:r w:rsidR="001C3945">
              <w:rPr>
                <w:rFonts w:ascii="Calibri" w:eastAsia="Calibri" w:hAnsi="Calibri" w:cs="Calibri"/>
                <w:sz w:val="20"/>
                <w:szCs w:val="20"/>
              </w:rPr>
              <w:t>Organización de Productores Rurales (</w:t>
            </w:r>
            <w:r w:rsidRPr="003231FF">
              <w:rPr>
                <w:rFonts w:ascii="Calibri" w:eastAsia="Calibri" w:hAnsi="Calibri" w:cs="Calibri"/>
                <w:sz w:val="20"/>
                <w:szCs w:val="20"/>
              </w:rPr>
              <w:t>OPR</w:t>
            </w:r>
            <w:r w:rsidR="001C3945">
              <w:rPr>
                <w:rFonts w:ascii="Calibri" w:eastAsia="Calibri" w:hAnsi="Calibri" w:cs="Calibri"/>
                <w:sz w:val="20"/>
                <w:szCs w:val="20"/>
              </w:rPr>
              <w:t>)</w:t>
            </w:r>
            <w:r w:rsidRPr="003231FF">
              <w:rPr>
                <w:rFonts w:ascii="Calibri" w:eastAsia="Calibri" w:hAnsi="Calibri" w:cs="Calibri"/>
                <w:sz w:val="20"/>
                <w:szCs w:val="20"/>
              </w:rPr>
              <w:t xml:space="preserve"> por confusión y desconocimiento sobre su aplicación</w:t>
            </w:r>
            <w:r w:rsidR="007225BB">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16" w14:textId="330D7DA9" w:rsidR="0049723D" w:rsidRPr="003231FF" w:rsidRDefault="14812A4A" w:rsidP="0049723D">
            <w:pPr>
              <w:spacing w:before="0" w:after="0" w:line="240" w:lineRule="auto"/>
              <w:rPr>
                <w:rFonts w:ascii="Calibri" w:eastAsia="Calibri" w:hAnsi="Calibri" w:cs="Calibri"/>
                <w:sz w:val="20"/>
                <w:szCs w:val="20"/>
              </w:rPr>
            </w:pPr>
            <w:r w:rsidRPr="2C6A2DB3">
              <w:rPr>
                <w:rFonts w:ascii="Calibri" w:eastAsia="Calibri" w:hAnsi="Calibri" w:cs="Calibri"/>
                <w:sz w:val="20"/>
                <w:szCs w:val="20"/>
              </w:rPr>
              <w:t xml:space="preserve">Mecanismos de quejas y reclamos propios de la OPR y mecanismos de quejas y </w:t>
            </w:r>
            <w:r w:rsidR="000C79BC" w:rsidRPr="2C6A2DB3">
              <w:rPr>
                <w:rFonts w:ascii="Calibri" w:eastAsia="Calibri" w:hAnsi="Calibri" w:cs="Calibri"/>
                <w:sz w:val="20"/>
                <w:szCs w:val="20"/>
              </w:rPr>
              <w:t>reclamos propios</w:t>
            </w:r>
            <w:r w:rsidRPr="2C6A2DB3">
              <w:rPr>
                <w:rFonts w:ascii="Calibri" w:eastAsia="Calibri" w:hAnsi="Calibri" w:cs="Calibri"/>
                <w:sz w:val="20"/>
                <w:szCs w:val="20"/>
              </w:rPr>
              <w:t xml:space="preserve"> del Proyecto, incluyendo libros de quejas o sugerencias y otros mecanismos de captación como memorándum (quejas hacia el personal del Proyecto)</w:t>
            </w:r>
            <w:r w:rsidR="1E27C0AD" w:rsidRPr="2C6A2DB3">
              <w:rPr>
                <w:rFonts w:ascii="Calibri" w:eastAsia="Calibri" w:hAnsi="Calibri" w:cs="Calibri"/>
                <w:sz w:val="20"/>
                <w:szCs w:val="20"/>
              </w:rPr>
              <w:t>.</w:t>
            </w:r>
          </w:p>
          <w:p w14:paraId="00000D17" w14:textId="77777777" w:rsidR="0049723D" w:rsidRPr="003231FF" w:rsidRDefault="0049723D" w:rsidP="0049723D">
            <w:pPr>
              <w:spacing w:before="0" w:after="0" w:line="240" w:lineRule="auto"/>
              <w:rPr>
                <w:rFonts w:ascii="Calibri" w:eastAsia="Calibri" w:hAnsi="Calibri" w:cs="Calibri"/>
                <w:sz w:val="20"/>
                <w:szCs w:val="20"/>
              </w:rPr>
            </w:pPr>
          </w:p>
          <w:p w14:paraId="411F4B18" w14:textId="77777777" w:rsidR="0049723D" w:rsidRDefault="14812A4A" w:rsidP="0049723D">
            <w:pPr>
              <w:spacing w:before="0" w:after="0" w:line="240" w:lineRule="auto"/>
              <w:rPr>
                <w:rFonts w:ascii="Calibri" w:eastAsia="Calibri" w:hAnsi="Calibri" w:cs="Calibri"/>
                <w:sz w:val="20"/>
                <w:szCs w:val="20"/>
              </w:rPr>
            </w:pPr>
            <w:r w:rsidRPr="2C6A2DB3">
              <w:rPr>
                <w:rFonts w:ascii="Calibri" w:eastAsia="Calibri" w:hAnsi="Calibri" w:cs="Calibri"/>
                <w:sz w:val="20"/>
                <w:szCs w:val="20"/>
              </w:rPr>
              <w:t>Socializar ambos mecanismos y la importancia de estos para incentivar el uso cuando sea requerido por los participantes</w:t>
            </w:r>
            <w:r w:rsidR="557088C2" w:rsidRPr="2C6A2DB3">
              <w:rPr>
                <w:rFonts w:ascii="Calibri" w:eastAsia="Calibri" w:hAnsi="Calibri" w:cs="Calibri"/>
                <w:sz w:val="20"/>
                <w:szCs w:val="20"/>
              </w:rPr>
              <w:t>.</w:t>
            </w:r>
            <w:r w:rsidRPr="2C6A2DB3">
              <w:rPr>
                <w:rFonts w:ascii="Calibri" w:eastAsia="Calibri" w:hAnsi="Calibri" w:cs="Calibri"/>
                <w:sz w:val="20"/>
                <w:szCs w:val="20"/>
              </w:rPr>
              <w:t xml:space="preserve"> </w:t>
            </w:r>
          </w:p>
          <w:p w14:paraId="00000D18" w14:textId="288D00C3" w:rsidR="000C79BC" w:rsidRPr="003231FF" w:rsidRDefault="000C79BC" w:rsidP="0049723D">
            <w:pPr>
              <w:spacing w:before="0" w:after="0" w:line="240" w:lineRule="auto"/>
              <w:rPr>
                <w:rFonts w:ascii="Calibri" w:eastAsia="Calibri" w:hAnsi="Calibri" w:cs="Calibri"/>
                <w:sz w:val="20"/>
                <w:szCs w:val="20"/>
              </w:rPr>
            </w:pPr>
            <w:r>
              <w:rPr>
                <w:rFonts w:ascii="Calibri" w:eastAsia="Calibri" w:hAnsi="Calibri" w:cs="Calibri"/>
                <w:sz w:val="20"/>
                <w:szCs w:val="20"/>
              </w:rPr>
              <w:t xml:space="preserve">Adicionalmente, el mecanismo </w:t>
            </w:r>
            <w:r w:rsidRPr="000C79BC">
              <w:rPr>
                <w:rFonts w:ascii="Calibri" w:eastAsia="Calibri" w:hAnsi="Calibri" w:cs="Calibri"/>
                <w:sz w:val="20"/>
                <w:szCs w:val="20"/>
              </w:rPr>
              <w:t>será adaptado tomando en cuenta a las autoridades tradicionales y los mecanismos propios de resolución de conflictos, para que pueda ser utilizado por los pueblos indígenas</w:t>
            </w:r>
            <w:r w:rsidR="00B775BD">
              <w:rPr>
                <w:rFonts w:ascii="Calibri" w:eastAsia="Calibri" w:hAnsi="Calibri" w:cs="Calibri"/>
                <w:sz w:val="20"/>
                <w:szCs w:val="20"/>
              </w:rPr>
              <w:t>.</w:t>
            </w:r>
          </w:p>
        </w:tc>
      </w:tr>
      <w:tr w:rsidR="0049723D" w:rsidRPr="003231FF" w14:paraId="0122D9A7" w14:textId="77777777" w:rsidTr="2C6A2DB3">
        <w:trPr>
          <w:trHeight w:val="1280"/>
          <w:jc w:val="center"/>
        </w:trPr>
        <w:tc>
          <w:tcPr>
            <w:tcW w:w="2547" w:type="dxa"/>
            <w:shd w:val="clear" w:color="auto" w:fill="F3F3F3"/>
            <w:tcMar>
              <w:top w:w="100" w:type="dxa"/>
              <w:left w:w="100" w:type="dxa"/>
              <w:bottom w:w="100" w:type="dxa"/>
              <w:right w:w="100" w:type="dxa"/>
            </w:tcMar>
          </w:tcPr>
          <w:p w14:paraId="00000D19" w14:textId="73B503A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5.2. Mejora del estado nutricional y la inversión en las comunidades locales</w:t>
            </w:r>
            <w:r w:rsidR="00695F1F">
              <w:rPr>
                <w:rFonts w:ascii="Calibri" w:eastAsia="Calibri" w:hAnsi="Calibri" w:cs="Calibri"/>
                <w:sz w:val="20"/>
                <w:szCs w:val="20"/>
              </w:rPr>
              <w:t>;</w:t>
            </w:r>
            <w:r w:rsidRPr="003231FF">
              <w:rPr>
                <w:rFonts w:ascii="Calibri" w:eastAsia="Calibri" w:hAnsi="Calibri" w:cs="Calibri"/>
                <w:sz w:val="20"/>
                <w:szCs w:val="20"/>
              </w:rPr>
              <w:t xml:space="preserve"> y</w:t>
            </w:r>
          </w:p>
          <w:p w14:paraId="00000D1A" w14:textId="0982C86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4F545640" w14:textId="00894F4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1B" w14:textId="199A4BA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Operaciones </w:t>
            </w:r>
          </w:p>
        </w:tc>
        <w:tc>
          <w:tcPr>
            <w:tcW w:w="3402" w:type="dxa"/>
            <w:shd w:val="clear" w:color="auto" w:fill="F3F3F3"/>
            <w:tcMar>
              <w:top w:w="100" w:type="dxa"/>
              <w:left w:w="100" w:type="dxa"/>
              <w:bottom w:w="100" w:type="dxa"/>
              <w:right w:w="100" w:type="dxa"/>
            </w:tcMar>
          </w:tcPr>
          <w:p w14:paraId="00000D1C" w14:textId="777777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a la salud de las personas por la prevalencia de prácticas inadecuadas de la población sobre lavado de manos con jabón, agua dada a la falta de acceso a agua y servicios sanitarios.</w:t>
            </w:r>
          </w:p>
        </w:tc>
        <w:tc>
          <w:tcPr>
            <w:tcW w:w="5818" w:type="dxa"/>
            <w:shd w:val="clear" w:color="auto" w:fill="F3F3F3"/>
            <w:tcMar>
              <w:top w:w="100" w:type="dxa"/>
              <w:left w:w="100" w:type="dxa"/>
              <w:bottom w:w="100" w:type="dxa"/>
              <w:right w:w="100" w:type="dxa"/>
            </w:tcMar>
          </w:tcPr>
          <w:p w14:paraId="00000D1D" w14:textId="1B3E0DA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busca acciones comunitarias e individuales para promover mejores prácticas con alcance a las poblaciones para fortalecer hábitos de higiene y saneamiento</w:t>
            </w:r>
            <w:r>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31048E5C" w14:textId="77777777" w:rsidTr="2C6A2DB3">
        <w:trPr>
          <w:trHeight w:val="1280"/>
          <w:jc w:val="center"/>
        </w:trPr>
        <w:tc>
          <w:tcPr>
            <w:tcW w:w="2547" w:type="dxa"/>
            <w:shd w:val="clear" w:color="auto" w:fill="F3F3F3"/>
            <w:tcMar>
              <w:top w:w="100" w:type="dxa"/>
              <w:left w:w="100" w:type="dxa"/>
              <w:bottom w:w="100" w:type="dxa"/>
              <w:right w:w="100" w:type="dxa"/>
            </w:tcMar>
          </w:tcPr>
          <w:p w14:paraId="00000D1E" w14:textId="29479AA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5.2. Mejora del estado nutricional y la inversión en las comunidades locales</w:t>
            </w:r>
            <w:r w:rsidR="00DB19FF">
              <w:rPr>
                <w:rFonts w:ascii="Calibri" w:eastAsia="Calibri" w:hAnsi="Calibri" w:cs="Calibri"/>
                <w:sz w:val="20"/>
                <w:szCs w:val="20"/>
              </w:rPr>
              <w:t>;</w:t>
            </w:r>
            <w:r w:rsidRPr="003231FF">
              <w:rPr>
                <w:rFonts w:ascii="Calibri" w:eastAsia="Calibri" w:hAnsi="Calibri" w:cs="Calibri"/>
                <w:sz w:val="20"/>
                <w:szCs w:val="20"/>
              </w:rPr>
              <w:t xml:space="preserve"> y</w:t>
            </w:r>
          </w:p>
          <w:p w14:paraId="00000D1F" w14:textId="0589F99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7A2F84A7" w14:textId="2EB39D21"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20" w14:textId="58E8E895"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Operaciones </w:t>
            </w:r>
          </w:p>
        </w:tc>
        <w:tc>
          <w:tcPr>
            <w:tcW w:w="3402" w:type="dxa"/>
            <w:shd w:val="clear" w:color="auto" w:fill="F3F3F3"/>
            <w:tcMar>
              <w:top w:w="100" w:type="dxa"/>
              <w:left w:w="100" w:type="dxa"/>
              <w:bottom w:w="100" w:type="dxa"/>
              <w:right w:w="100" w:type="dxa"/>
            </w:tcMar>
          </w:tcPr>
          <w:p w14:paraId="00000D21" w14:textId="327E2B4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Proliferación de enfermedades respiratorias y gastrointestinales por la falta de prácticas domésticas de potabilización del agua para consumo por la falta de letrinas adecuados y el uso de espacios a cielo abierto</w:t>
            </w:r>
            <w:r w:rsidR="005F472F">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22" w14:textId="2BB72FA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busca acciones comunitarias e individuales para promover mejores prácticas con alcance a las poblaciones de hábitos de limpieza y saneamiento de los hogares</w:t>
            </w:r>
            <w:r w:rsidR="005F472F">
              <w:rPr>
                <w:rFonts w:ascii="Calibri" w:eastAsia="Calibri" w:hAnsi="Calibri" w:cs="Calibri"/>
                <w:sz w:val="20"/>
                <w:szCs w:val="20"/>
              </w:rPr>
              <w:t>.</w:t>
            </w:r>
          </w:p>
        </w:tc>
      </w:tr>
      <w:tr w:rsidR="0049723D" w:rsidRPr="003231FF" w14:paraId="16D6217A" w14:textId="77777777" w:rsidTr="2C6A2DB3">
        <w:trPr>
          <w:trHeight w:val="1280"/>
          <w:jc w:val="center"/>
        </w:trPr>
        <w:tc>
          <w:tcPr>
            <w:tcW w:w="2547" w:type="dxa"/>
            <w:shd w:val="clear" w:color="auto" w:fill="F3F3F3"/>
            <w:tcMar>
              <w:top w:w="100" w:type="dxa"/>
              <w:left w:w="100" w:type="dxa"/>
              <w:bottom w:w="100" w:type="dxa"/>
              <w:right w:w="100" w:type="dxa"/>
            </w:tcMar>
          </w:tcPr>
          <w:p w14:paraId="00000D23" w14:textId="5300303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5.2. Mejora del estado nutricional y la inversión en las comunidades locales</w:t>
            </w:r>
            <w:r w:rsidR="005F472F">
              <w:rPr>
                <w:rFonts w:ascii="Calibri" w:eastAsia="Calibri" w:hAnsi="Calibri" w:cs="Calibri"/>
                <w:sz w:val="20"/>
                <w:szCs w:val="20"/>
              </w:rPr>
              <w:t>;</w:t>
            </w:r>
            <w:r w:rsidRPr="003231FF">
              <w:rPr>
                <w:rFonts w:ascii="Calibri" w:eastAsia="Calibri" w:hAnsi="Calibri" w:cs="Calibri"/>
                <w:sz w:val="20"/>
                <w:szCs w:val="20"/>
              </w:rPr>
              <w:t xml:space="preserve"> y</w:t>
            </w:r>
          </w:p>
          <w:p w14:paraId="00000D24" w14:textId="6A9F5AA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643C1E45" w14:textId="3B9FCD4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25" w14:textId="2F1F70E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Operaciones </w:t>
            </w:r>
          </w:p>
        </w:tc>
        <w:tc>
          <w:tcPr>
            <w:tcW w:w="3402" w:type="dxa"/>
            <w:shd w:val="clear" w:color="auto" w:fill="F3F3F3"/>
            <w:tcMar>
              <w:top w:w="100" w:type="dxa"/>
              <w:left w:w="100" w:type="dxa"/>
              <w:bottom w:w="100" w:type="dxa"/>
              <w:right w:w="100" w:type="dxa"/>
            </w:tcMar>
          </w:tcPr>
          <w:p w14:paraId="51EAA6DA" w14:textId="01E19FE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Falta de acceso a disposición adecuada de aguas residuales y grises en las áreas rurales</w:t>
            </w:r>
            <w:r w:rsidR="005F472F">
              <w:rPr>
                <w:rFonts w:ascii="Calibri" w:eastAsia="Calibri" w:hAnsi="Calibri" w:cs="Calibri"/>
                <w:sz w:val="20"/>
                <w:szCs w:val="20"/>
              </w:rPr>
              <w:t>.</w:t>
            </w:r>
            <w:r w:rsidR="005F472F">
              <w:rPr>
                <w:rFonts w:ascii="Calibri" w:eastAsia="Calibri" w:hAnsi="Calibri" w:cs="Calibri"/>
                <w:sz w:val="20"/>
                <w:szCs w:val="20"/>
              </w:rPr>
              <w:br/>
            </w:r>
          </w:p>
          <w:p w14:paraId="00000D26" w14:textId="279A830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Falta de higiene y limpieza en los hogares beneficiarios del </w:t>
            </w:r>
            <w:r w:rsidR="005F472F">
              <w:rPr>
                <w:rFonts w:ascii="Calibri" w:eastAsia="Calibri" w:hAnsi="Calibri" w:cs="Calibri"/>
                <w:sz w:val="20"/>
                <w:szCs w:val="20"/>
              </w:rPr>
              <w:t>P</w:t>
            </w:r>
            <w:r w:rsidRPr="003231FF">
              <w:rPr>
                <w:rFonts w:ascii="Calibri" w:eastAsia="Calibri" w:hAnsi="Calibri" w:cs="Calibri"/>
                <w:sz w:val="20"/>
                <w:szCs w:val="20"/>
              </w:rPr>
              <w:t>royecto</w:t>
            </w:r>
            <w:r w:rsidR="005F472F">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27" w14:textId="18CD377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busca acciones comunitarias e individuales para promover mejores prácticas con alcance a las poblaciones de hábitos de limpieza y saneamiento de los hogares</w:t>
            </w:r>
            <w:r w:rsidR="005F472F">
              <w:rPr>
                <w:rFonts w:ascii="Calibri" w:eastAsia="Calibri" w:hAnsi="Calibri" w:cs="Calibri"/>
                <w:sz w:val="20"/>
                <w:szCs w:val="20"/>
              </w:rPr>
              <w:t>.</w:t>
            </w:r>
          </w:p>
        </w:tc>
      </w:tr>
      <w:tr w:rsidR="0049723D" w:rsidRPr="003231FF" w14:paraId="2FCEF593" w14:textId="77777777" w:rsidTr="2C6A2DB3">
        <w:trPr>
          <w:trHeight w:val="1280"/>
          <w:jc w:val="center"/>
        </w:trPr>
        <w:tc>
          <w:tcPr>
            <w:tcW w:w="2547" w:type="dxa"/>
            <w:shd w:val="clear" w:color="auto" w:fill="F3F3F3"/>
            <w:tcMar>
              <w:top w:w="100" w:type="dxa"/>
              <w:left w:w="100" w:type="dxa"/>
              <w:bottom w:w="100" w:type="dxa"/>
              <w:right w:w="100" w:type="dxa"/>
            </w:tcMar>
          </w:tcPr>
          <w:p w14:paraId="00000D28" w14:textId="0CAA86D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5.2. Mejora del estado nutricional y la inversión en las comunidades locales</w:t>
            </w:r>
            <w:r w:rsidR="001362A8">
              <w:rPr>
                <w:rFonts w:ascii="Calibri" w:eastAsia="Calibri" w:hAnsi="Calibri" w:cs="Calibri"/>
                <w:sz w:val="20"/>
                <w:szCs w:val="20"/>
              </w:rPr>
              <w:t>;</w:t>
            </w:r>
            <w:r w:rsidRPr="003231FF">
              <w:rPr>
                <w:rFonts w:ascii="Calibri" w:eastAsia="Calibri" w:hAnsi="Calibri" w:cs="Calibri"/>
                <w:sz w:val="20"/>
                <w:szCs w:val="20"/>
              </w:rPr>
              <w:t xml:space="preserve"> y</w:t>
            </w:r>
          </w:p>
          <w:p w14:paraId="00000D29" w14:textId="2B152C3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79F185F2" w14:textId="7C92533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2A" w14:textId="42094D91"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Operaciones </w:t>
            </w:r>
          </w:p>
        </w:tc>
        <w:tc>
          <w:tcPr>
            <w:tcW w:w="3402" w:type="dxa"/>
            <w:shd w:val="clear" w:color="auto" w:fill="F3F3F3"/>
            <w:tcMar>
              <w:top w:w="100" w:type="dxa"/>
              <w:left w:w="100" w:type="dxa"/>
              <w:bottom w:w="100" w:type="dxa"/>
              <w:right w:w="100" w:type="dxa"/>
            </w:tcMar>
          </w:tcPr>
          <w:p w14:paraId="00000D2B" w14:textId="499B4F9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no considerar aspectos relativos a la cosmovisión de los pueblos potencialmente afectarán las relaciones con los grupos locales y el alcance global del Proyecto.</w:t>
            </w:r>
          </w:p>
        </w:tc>
        <w:tc>
          <w:tcPr>
            <w:tcW w:w="5818" w:type="dxa"/>
            <w:shd w:val="clear" w:color="auto" w:fill="F3F3F3"/>
            <w:tcMar>
              <w:top w:w="100" w:type="dxa"/>
              <w:left w:w="100" w:type="dxa"/>
              <w:bottom w:w="100" w:type="dxa"/>
              <w:right w:w="100" w:type="dxa"/>
            </w:tcMar>
          </w:tcPr>
          <w:p w14:paraId="00000D2C" w14:textId="0B78E9F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w:t>
            </w:r>
            <w:r>
              <w:rPr>
                <w:rFonts w:ascii="Calibri" w:eastAsia="Calibri" w:hAnsi="Calibri" w:cs="Calibri"/>
                <w:sz w:val="20"/>
                <w:szCs w:val="20"/>
              </w:rPr>
              <w:t>seguirá procesos participativos</w:t>
            </w:r>
            <w:r w:rsidRPr="003231FF">
              <w:rPr>
                <w:rFonts w:ascii="Calibri" w:eastAsia="Calibri" w:hAnsi="Calibri" w:cs="Calibri"/>
                <w:sz w:val="20"/>
                <w:szCs w:val="20"/>
              </w:rPr>
              <w:t xml:space="preserve"> con l</w:t>
            </w:r>
            <w:r>
              <w:rPr>
                <w:rFonts w:ascii="Calibri" w:eastAsia="Calibri" w:hAnsi="Calibri" w:cs="Calibri"/>
                <w:sz w:val="20"/>
                <w:szCs w:val="20"/>
              </w:rPr>
              <w:t>os beneficiarios, las comunidades, y las</w:t>
            </w:r>
            <w:r w:rsidRPr="003231FF">
              <w:rPr>
                <w:rFonts w:ascii="Calibri" w:eastAsia="Calibri" w:hAnsi="Calibri" w:cs="Calibri"/>
                <w:sz w:val="20"/>
                <w:szCs w:val="20"/>
              </w:rPr>
              <w:t xml:space="preserve"> organizaciones de base de los distintos pueblos indígenas y Afrodescendientes con presencia en el Departamento de Gracias a Dios, de manera que se consideren la preservación de sus costumbres y reconocimiento de sus creencias como parte de las estrategias multicultural y multiétnica para implementar los componentes del Proyecto</w:t>
            </w:r>
            <w:r w:rsidR="000238C6">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31AFE158" w14:textId="77777777" w:rsidTr="2C6A2DB3">
        <w:trPr>
          <w:trHeight w:val="1280"/>
          <w:jc w:val="center"/>
        </w:trPr>
        <w:tc>
          <w:tcPr>
            <w:tcW w:w="2547" w:type="dxa"/>
            <w:shd w:val="clear" w:color="auto" w:fill="F3F3F3"/>
            <w:tcMar>
              <w:top w:w="100" w:type="dxa"/>
              <w:left w:w="100" w:type="dxa"/>
              <w:bottom w:w="100" w:type="dxa"/>
              <w:right w:w="100" w:type="dxa"/>
            </w:tcMar>
          </w:tcPr>
          <w:p w14:paraId="00000D2D" w14:textId="777777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Subcomponente 5.2. Mejora del estado nutricional y la inversión en las comunidades locales y</w:t>
            </w:r>
          </w:p>
          <w:p w14:paraId="00000D2E" w14:textId="11FA9981"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01CA6517" w14:textId="1490A08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2F" w14:textId="75275A91"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Operaciones </w:t>
            </w:r>
          </w:p>
        </w:tc>
        <w:tc>
          <w:tcPr>
            <w:tcW w:w="3402" w:type="dxa"/>
            <w:shd w:val="clear" w:color="auto" w:fill="F3F3F3"/>
            <w:tcMar>
              <w:top w:w="100" w:type="dxa"/>
              <w:left w:w="100" w:type="dxa"/>
              <w:bottom w:w="100" w:type="dxa"/>
              <w:right w:w="100" w:type="dxa"/>
            </w:tcMar>
          </w:tcPr>
          <w:p w14:paraId="560D12FB" w14:textId="7777777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malnutrición de mujeres en edad fértil y niños menores de 23 meses.</w:t>
            </w:r>
          </w:p>
          <w:p w14:paraId="00000D30" w14:textId="77777777" w:rsidR="0049723D" w:rsidRPr="003231FF" w:rsidRDefault="0049723D" w:rsidP="0049723D">
            <w:pPr>
              <w:spacing w:before="0" w:after="0" w:line="240" w:lineRule="auto"/>
              <w:rPr>
                <w:rFonts w:ascii="Calibri" w:eastAsia="Calibri" w:hAnsi="Calibri" w:cs="Calibri"/>
                <w:sz w:val="20"/>
                <w:szCs w:val="20"/>
              </w:rPr>
            </w:pPr>
          </w:p>
        </w:tc>
        <w:tc>
          <w:tcPr>
            <w:tcW w:w="5818" w:type="dxa"/>
            <w:shd w:val="clear" w:color="auto" w:fill="F3F3F3"/>
            <w:tcMar>
              <w:top w:w="100" w:type="dxa"/>
              <w:left w:w="100" w:type="dxa"/>
              <w:bottom w:w="100" w:type="dxa"/>
              <w:right w:w="100" w:type="dxa"/>
            </w:tcMar>
          </w:tcPr>
          <w:p w14:paraId="00000D31" w14:textId="2DFEA46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buscará alianzas para promover la salud nutricional de las madres en edad fértil y de los niños en etapa temprana del desarrollo</w:t>
            </w:r>
            <w:r w:rsidR="00E644D7">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4364B7BF" w14:textId="77777777" w:rsidTr="2C6A2DB3">
        <w:trPr>
          <w:trHeight w:val="462"/>
          <w:jc w:val="center"/>
        </w:trPr>
        <w:tc>
          <w:tcPr>
            <w:tcW w:w="2547" w:type="dxa"/>
            <w:shd w:val="clear" w:color="auto" w:fill="F3F3F3"/>
            <w:tcMar>
              <w:top w:w="100" w:type="dxa"/>
              <w:left w:w="100" w:type="dxa"/>
              <w:bottom w:w="100" w:type="dxa"/>
              <w:right w:w="100" w:type="dxa"/>
            </w:tcMar>
          </w:tcPr>
          <w:p w14:paraId="00000D32" w14:textId="7CE61B7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Subcomponente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026D0384" w14:textId="0B6C4D6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33" w14:textId="64EA0FC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34" w14:textId="1858F038"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Riesgos de desplazamientos físicos y/o económicos, incluso de comunidades de pueblos indígenas dado que la adquisición de tierras o la restricción al uso de la tierra</w:t>
            </w:r>
            <w:r w:rsidR="001C3945">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153E7532" w14:textId="555D47FC" w:rsidR="0049723D" w:rsidRDefault="0049723D" w:rsidP="0049723D">
            <w:pPr>
              <w:spacing w:before="0" w:after="0" w:line="240" w:lineRule="auto"/>
              <w:rPr>
                <w:rFonts w:ascii="Calibri" w:eastAsia="Calibri" w:hAnsi="Calibri" w:cs="Calibri"/>
                <w:sz w:val="20"/>
                <w:szCs w:val="20"/>
              </w:rPr>
            </w:pPr>
            <w:r>
              <w:rPr>
                <w:rFonts w:ascii="Calibri" w:eastAsia="Calibri" w:hAnsi="Calibri" w:cs="Calibri"/>
                <w:sz w:val="20"/>
                <w:szCs w:val="20"/>
              </w:rPr>
              <w:t xml:space="preserve">No se espera que el </w:t>
            </w:r>
            <w:r w:rsidR="003F29DA">
              <w:rPr>
                <w:rFonts w:ascii="Calibri" w:eastAsia="Calibri" w:hAnsi="Calibri" w:cs="Calibri"/>
                <w:sz w:val="20"/>
                <w:szCs w:val="20"/>
              </w:rPr>
              <w:t>P</w:t>
            </w:r>
            <w:r>
              <w:rPr>
                <w:rFonts w:ascii="Calibri" w:eastAsia="Calibri" w:hAnsi="Calibri" w:cs="Calibri"/>
                <w:sz w:val="20"/>
                <w:szCs w:val="20"/>
              </w:rPr>
              <w:t xml:space="preserve">royecto cause reasentamiento físico o económico involuntario. Cada subproyecto requerirá un análisis de la situación y uso de los terrenos para asegurar que no existan afectaciones involuntarias. De la misma forma, se buscará la autorización de los </w:t>
            </w:r>
            <w:r w:rsidR="002D5C94">
              <w:rPr>
                <w:rFonts w:ascii="Calibri" w:eastAsia="Calibri" w:hAnsi="Calibri" w:cs="Calibri"/>
                <w:sz w:val="20"/>
                <w:szCs w:val="20"/>
              </w:rPr>
              <w:t>CT</w:t>
            </w:r>
            <w:r>
              <w:rPr>
                <w:rFonts w:ascii="Calibri" w:eastAsia="Calibri" w:hAnsi="Calibri" w:cs="Calibri"/>
                <w:sz w:val="20"/>
                <w:szCs w:val="20"/>
              </w:rPr>
              <w:t xml:space="preserve"> para el uso de los terrenos colectivos para el </w:t>
            </w:r>
            <w:r w:rsidR="00A80B2D">
              <w:rPr>
                <w:rFonts w:ascii="Calibri" w:eastAsia="Calibri" w:hAnsi="Calibri" w:cs="Calibri"/>
                <w:sz w:val="20"/>
                <w:szCs w:val="20"/>
              </w:rPr>
              <w:t>P</w:t>
            </w:r>
            <w:r>
              <w:rPr>
                <w:rFonts w:ascii="Calibri" w:eastAsia="Calibri" w:hAnsi="Calibri" w:cs="Calibri"/>
                <w:sz w:val="20"/>
                <w:szCs w:val="20"/>
              </w:rPr>
              <w:t xml:space="preserve">royecto, y las normas locales o indígenas tradicionales relacionadas con el uso de tierra para el </w:t>
            </w:r>
            <w:r w:rsidR="00E644D7">
              <w:rPr>
                <w:rFonts w:ascii="Calibri" w:eastAsia="Calibri" w:hAnsi="Calibri" w:cs="Calibri"/>
                <w:sz w:val="20"/>
                <w:szCs w:val="20"/>
              </w:rPr>
              <w:t>P</w:t>
            </w:r>
            <w:r>
              <w:rPr>
                <w:rFonts w:ascii="Calibri" w:eastAsia="Calibri" w:hAnsi="Calibri" w:cs="Calibri"/>
                <w:sz w:val="20"/>
                <w:szCs w:val="20"/>
              </w:rPr>
              <w:t xml:space="preserve">royecto. </w:t>
            </w:r>
          </w:p>
          <w:p w14:paraId="51E76663" w14:textId="77777777" w:rsidR="0049723D" w:rsidRDefault="0049723D" w:rsidP="0049723D">
            <w:pPr>
              <w:spacing w:before="0" w:after="0" w:line="240" w:lineRule="auto"/>
              <w:rPr>
                <w:rFonts w:ascii="Calibri" w:eastAsia="Calibri" w:hAnsi="Calibri" w:cs="Calibri"/>
                <w:sz w:val="20"/>
                <w:szCs w:val="20"/>
              </w:rPr>
            </w:pPr>
          </w:p>
          <w:p w14:paraId="00000D37" w14:textId="2619092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contempla acciones para fortalecer la capacidad de incidencia e inclusión de las entidades locales, incluyendo acciones con actores claves y </w:t>
            </w:r>
            <w:r w:rsidR="002D5C94">
              <w:rPr>
                <w:rFonts w:ascii="Calibri" w:eastAsia="Calibri" w:hAnsi="Calibri" w:cs="Calibri"/>
                <w:sz w:val="20"/>
                <w:szCs w:val="20"/>
              </w:rPr>
              <w:t>CT</w:t>
            </w:r>
            <w:r w:rsidRPr="003231FF">
              <w:rPr>
                <w:rFonts w:ascii="Calibri" w:eastAsia="Calibri" w:hAnsi="Calibri" w:cs="Calibri"/>
                <w:sz w:val="20"/>
                <w:szCs w:val="20"/>
              </w:rPr>
              <w:t xml:space="preserve"> con los que se espera que no existan barreras que limiten el conocimiento sobre la intervención del Proyecto en el territorio.</w:t>
            </w:r>
          </w:p>
        </w:tc>
      </w:tr>
      <w:tr w:rsidR="0049723D" w:rsidRPr="003231FF" w14:paraId="09E9FEDF" w14:textId="77777777" w:rsidTr="2C6A2DB3">
        <w:trPr>
          <w:trHeight w:val="1280"/>
          <w:jc w:val="center"/>
        </w:trPr>
        <w:tc>
          <w:tcPr>
            <w:tcW w:w="2547" w:type="dxa"/>
            <w:shd w:val="clear" w:color="auto" w:fill="F3F3F3"/>
            <w:tcMar>
              <w:top w:w="100" w:type="dxa"/>
              <w:left w:w="100" w:type="dxa"/>
              <w:bottom w:w="100" w:type="dxa"/>
              <w:right w:w="100" w:type="dxa"/>
            </w:tcMar>
          </w:tcPr>
          <w:p w14:paraId="00000D38" w14:textId="5D9CDF4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2ED71C74" w14:textId="54E2AF94"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39" w14:textId="603D684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3A" w14:textId="191C377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inasistencia educativa de niños en las áreas de influencia del Programa de alimentación escolar</w:t>
            </w:r>
            <w:r w:rsidR="001C3945">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3B" w14:textId="7EEEEF8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w:t>
            </w:r>
            <w:r w:rsidR="00E45E22">
              <w:rPr>
                <w:rFonts w:ascii="Calibri" w:eastAsia="Calibri" w:hAnsi="Calibri" w:cs="Calibri"/>
                <w:sz w:val="20"/>
                <w:szCs w:val="20"/>
              </w:rPr>
              <w:t>P</w:t>
            </w:r>
            <w:r w:rsidRPr="003231FF">
              <w:rPr>
                <w:rFonts w:ascii="Calibri" w:eastAsia="Calibri" w:hAnsi="Calibri" w:cs="Calibri"/>
                <w:sz w:val="20"/>
                <w:szCs w:val="20"/>
              </w:rPr>
              <w:t>royecto, a través de sus especialistas sociales promoverá capacitaciones y charlas con enfoque de derechos de las niñas y niños, principalmente vinculado a prevenir el trabajo infantil y promover la inclusión en centros educativos y el control nutricional en las etapas tempranas del desarrollo y hasta los 11 años</w:t>
            </w:r>
            <w:r w:rsidR="00466085">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70E35460" w14:textId="77777777" w:rsidTr="2C6A2DB3">
        <w:trPr>
          <w:trHeight w:val="1280"/>
          <w:jc w:val="center"/>
        </w:trPr>
        <w:tc>
          <w:tcPr>
            <w:tcW w:w="2547" w:type="dxa"/>
            <w:shd w:val="clear" w:color="auto" w:fill="F3F3F3"/>
            <w:tcMar>
              <w:top w:w="100" w:type="dxa"/>
              <w:left w:w="100" w:type="dxa"/>
              <w:bottom w:w="100" w:type="dxa"/>
              <w:right w:w="100" w:type="dxa"/>
            </w:tcMar>
          </w:tcPr>
          <w:p w14:paraId="00000D3C" w14:textId="3D76353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03D34CDF" w14:textId="177692F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3D" w14:textId="12EF5D19"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3E" w14:textId="4ACF0E4E"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por desconfianza hacia las acciones del Proyecto</w:t>
            </w:r>
            <w:r w:rsidR="001C3945">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3F" w14:textId="47394A26"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busca mejorar la rendición de cuenta y procesos de veeduría para autoridades nacional y para los actores locales, incluyendo las comunidades </w:t>
            </w:r>
            <w:r>
              <w:rPr>
                <w:rFonts w:ascii="Calibri" w:eastAsia="Calibri" w:hAnsi="Calibri" w:cs="Calibri"/>
                <w:sz w:val="20"/>
                <w:szCs w:val="20"/>
              </w:rPr>
              <w:t>asegurando</w:t>
            </w:r>
            <w:r w:rsidRPr="003231FF">
              <w:rPr>
                <w:rFonts w:ascii="Calibri" w:eastAsia="Calibri" w:hAnsi="Calibri" w:cs="Calibri"/>
                <w:sz w:val="20"/>
                <w:szCs w:val="20"/>
              </w:rPr>
              <w:t xml:space="preserve"> la</w:t>
            </w:r>
            <w:r>
              <w:rPr>
                <w:rFonts w:ascii="Calibri" w:eastAsia="Calibri" w:hAnsi="Calibri" w:cs="Calibri"/>
                <w:sz w:val="20"/>
                <w:szCs w:val="20"/>
              </w:rPr>
              <w:t xml:space="preserve"> participación de las comunidades y organizaciones beneficiarias en el diseño e implementación del </w:t>
            </w:r>
            <w:r w:rsidR="000238C6">
              <w:rPr>
                <w:rFonts w:ascii="Calibri" w:eastAsia="Calibri" w:hAnsi="Calibri" w:cs="Calibri"/>
                <w:sz w:val="20"/>
                <w:szCs w:val="20"/>
              </w:rPr>
              <w:t>P</w:t>
            </w:r>
            <w:r>
              <w:rPr>
                <w:rFonts w:ascii="Calibri" w:eastAsia="Calibri" w:hAnsi="Calibri" w:cs="Calibri"/>
                <w:sz w:val="20"/>
                <w:szCs w:val="20"/>
              </w:rPr>
              <w:t>royecto y</w:t>
            </w:r>
            <w:r w:rsidRPr="003231FF">
              <w:rPr>
                <w:rFonts w:ascii="Calibri" w:eastAsia="Calibri" w:hAnsi="Calibri" w:cs="Calibri"/>
                <w:sz w:val="20"/>
                <w:szCs w:val="20"/>
              </w:rPr>
              <w:t xml:space="preserve"> difusión de información oportuna y transparente de la implementación del Proyecto y así como las dificultades para la toma de decisiones</w:t>
            </w:r>
            <w:r w:rsidR="00A33707">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5C28DCE3" w14:textId="77777777" w:rsidTr="2C6A2DB3">
        <w:trPr>
          <w:trHeight w:val="1280"/>
          <w:jc w:val="center"/>
        </w:trPr>
        <w:tc>
          <w:tcPr>
            <w:tcW w:w="2547" w:type="dxa"/>
            <w:shd w:val="clear" w:color="auto" w:fill="F3F3F3"/>
            <w:tcMar>
              <w:top w:w="100" w:type="dxa"/>
              <w:left w:w="100" w:type="dxa"/>
              <w:bottom w:w="100" w:type="dxa"/>
              <w:right w:w="100" w:type="dxa"/>
            </w:tcMar>
          </w:tcPr>
          <w:p w14:paraId="00000D40" w14:textId="71D4ACD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lastRenderedPageBreak/>
              <w:t xml:space="preserve"> Subcomponente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5940CDAE" w14:textId="3AF0CB2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41" w14:textId="348E7C3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Operaciones</w:t>
            </w:r>
          </w:p>
        </w:tc>
        <w:tc>
          <w:tcPr>
            <w:tcW w:w="3402" w:type="dxa"/>
            <w:shd w:val="clear" w:color="auto" w:fill="F3F3F3"/>
            <w:tcMar>
              <w:top w:w="100" w:type="dxa"/>
              <w:left w:w="100" w:type="dxa"/>
              <w:bottom w:w="100" w:type="dxa"/>
              <w:right w:w="100" w:type="dxa"/>
            </w:tcMar>
          </w:tcPr>
          <w:p w14:paraId="00000D42" w14:textId="38BE77FB"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no llegar a acuerdos y convenios institucionales por la débil coordinación con instituciones sólidas</w:t>
            </w:r>
            <w:r w:rsidR="001C3945">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D43" w14:textId="6D4FB72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Mapeo de convenios y alianzas existentes e identificación de brechas con otros potenciales aliados</w:t>
            </w:r>
            <w:r w:rsidR="00407796">
              <w:rPr>
                <w:rFonts w:ascii="Calibri" w:eastAsia="Calibri" w:hAnsi="Calibri" w:cs="Calibri"/>
                <w:sz w:val="20"/>
                <w:szCs w:val="20"/>
              </w:rPr>
              <w:t>.</w:t>
            </w:r>
          </w:p>
          <w:p w14:paraId="00000D44" w14:textId="77777777" w:rsidR="0049723D" w:rsidRPr="003231FF" w:rsidRDefault="0049723D" w:rsidP="0049723D">
            <w:pPr>
              <w:spacing w:before="0" w:after="0" w:line="240" w:lineRule="auto"/>
              <w:rPr>
                <w:rFonts w:ascii="Calibri" w:eastAsia="Calibri" w:hAnsi="Calibri" w:cs="Calibri"/>
                <w:sz w:val="20"/>
                <w:szCs w:val="20"/>
              </w:rPr>
            </w:pPr>
          </w:p>
          <w:p w14:paraId="00000D45" w14:textId="422DD11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Buscar apoyo empresarial y bancario para desarrollar actividades de mayor escala</w:t>
            </w:r>
            <w:r w:rsidR="00A33707">
              <w:rPr>
                <w:rFonts w:ascii="Calibri" w:eastAsia="Calibri" w:hAnsi="Calibri" w:cs="Calibri"/>
                <w:sz w:val="20"/>
                <w:szCs w:val="20"/>
              </w:rPr>
              <w:t>.</w:t>
            </w:r>
          </w:p>
          <w:p w14:paraId="00000D46" w14:textId="77777777" w:rsidR="0049723D" w:rsidRPr="003231FF" w:rsidRDefault="0049723D" w:rsidP="0049723D">
            <w:pPr>
              <w:spacing w:before="0" w:after="0" w:line="240" w:lineRule="auto"/>
              <w:rPr>
                <w:rFonts w:ascii="Calibri" w:eastAsia="Calibri" w:hAnsi="Calibri" w:cs="Calibri"/>
                <w:sz w:val="20"/>
                <w:szCs w:val="20"/>
              </w:rPr>
            </w:pPr>
          </w:p>
          <w:p w14:paraId="00000D47" w14:textId="174627B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Búsqueda de alianzas estratégicas para el desarrollo de cada subproyecto</w:t>
            </w:r>
            <w:r w:rsidR="00407796">
              <w:rPr>
                <w:rFonts w:ascii="Calibri" w:eastAsia="Calibri" w:hAnsi="Calibri" w:cs="Calibri"/>
                <w:sz w:val="20"/>
                <w:szCs w:val="20"/>
              </w:rPr>
              <w:t>.</w:t>
            </w:r>
          </w:p>
          <w:p w14:paraId="00000D48" w14:textId="77777777" w:rsidR="0049723D" w:rsidRPr="003231FF" w:rsidRDefault="0049723D" w:rsidP="0049723D">
            <w:pPr>
              <w:spacing w:before="0" w:after="0" w:line="240" w:lineRule="auto"/>
              <w:rPr>
                <w:rFonts w:ascii="Calibri" w:eastAsia="Calibri" w:hAnsi="Calibri" w:cs="Calibri"/>
                <w:sz w:val="20"/>
                <w:szCs w:val="20"/>
              </w:rPr>
            </w:pPr>
          </w:p>
          <w:p w14:paraId="00000D49" w14:textId="49A70513"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Establecer lineamientos y políticas claras de quienes norman y regulan el apoyo al sector</w:t>
            </w:r>
            <w:r w:rsidR="00407796">
              <w:rPr>
                <w:rFonts w:ascii="Calibri" w:eastAsia="Calibri" w:hAnsi="Calibri" w:cs="Calibri"/>
                <w:sz w:val="20"/>
                <w:szCs w:val="20"/>
              </w:rPr>
              <w:t>.</w:t>
            </w:r>
            <w:r w:rsidRPr="003231FF">
              <w:rPr>
                <w:rFonts w:ascii="Calibri" w:eastAsia="Calibri" w:hAnsi="Calibri" w:cs="Calibri"/>
                <w:sz w:val="20"/>
                <w:szCs w:val="20"/>
              </w:rPr>
              <w:t xml:space="preserve"> </w:t>
            </w:r>
          </w:p>
        </w:tc>
      </w:tr>
      <w:tr w:rsidR="0049723D" w:rsidRPr="003231FF" w14:paraId="26AECD9A" w14:textId="77777777" w:rsidTr="2C6A2DB3">
        <w:trPr>
          <w:trHeight w:val="1280"/>
          <w:jc w:val="center"/>
        </w:trPr>
        <w:tc>
          <w:tcPr>
            <w:tcW w:w="2547" w:type="dxa"/>
            <w:shd w:val="clear" w:color="auto" w:fill="F3F3F3"/>
            <w:tcMar>
              <w:top w:w="100" w:type="dxa"/>
              <w:left w:w="100" w:type="dxa"/>
              <w:bottom w:w="100" w:type="dxa"/>
              <w:right w:w="100" w:type="dxa"/>
            </w:tcMar>
          </w:tcPr>
          <w:p w14:paraId="00000D4A" w14:textId="68474EE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11AE3CA9" w14:textId="42AF2EBA"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4B" w14:textId="434A3A60"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Operaciones </w:t>
            </w:r>
          </w:p>
        </w:tc>
        <w:tc>
          <w:tcPr>
            <w:tcW w:w="3402" w:type="dxa"/>
            <w:shd w:val="clear" w:color="auto" w:fill="F3F3F3"/>
            <w:tcMar>
              <w:top w:w="100" w:type="dxa"/>
              <w:left w:w="100" w:type="dxa"/>
              <w:bottom w:w="100" w:type="dxa"/>
              <w:right w:w="100" w:type="dxa"/>
            </w:tcMar>
          </w:tcPr>
          <w:p w14:paraId="00000D4C" w14:textId="0CD61607"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de que el contenido formativo sea poco inclusivo para favorecer el aprendizaje de las personas en temas claves como nutrición, saneamiento e higiene en las comunidades</w:t>
            </w:r>
            <w:r w:rsidR="001C3945">
              <w:rPr>
                <w:rFonts w:ascii="Calibri" w:eastAsia="Calibri" w:hAnsi="Calibri" w:cs="Calibri"/>
                <w:sz w:val="20"/>
                <w:szCs w:val="20"/>
              </w:rPr>
              <w:t>.</w:t>
            </w:r>
          </w:p>
        </w:tc>
        <w:tc>
          <w:tcPr>
            <w:tcW w:w="5818" w:type="dxa"/>
            <w:shd w:val="clear" w:color="auto" w:fill="F3F3F3"/>
            <w:tcMar>
              <w:top w:w="100" w:type="dxa"/>
              <w:left w:w="100" w:type="dxa"/>
              <w:bottom w:w="100" w:type="dxa"/>
              <w:right w:w="100" w:type="dxa"/>
            </w:tcMar>
          </w:tcPr>
          <w:p w14:paraId="00000D4D" w14:textId="1FED3B6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El Proyecto trabajará en el diseño de materiales físicos y digitales que </w:t>
            </w:r>
            <w:r>
              <w:rPr>
                <w:rFonts w:ascii="Calibri" w:eastAsia="Calibri" w:hAnsi="Calibri" w:cs="Calibri"/>
                <w:sz w:val="20"/>
                <w:szCs w:val="20"/>
              </w:rPr>
              <w:t xml:space="preserve">sean culturalmente adecuados, en los idiomas locales cuando sea necesario, y con </w:t>
            </w:r>
            <w:r w:rsidRPr="003231FF">
              <w:rPr>
                <w:rFonts w:ascii="Calibri" w:eastAsia="Calibri" w:hAnsi="Calibri" w:cs="Calibri"/>
                <w:sz w:val="20"/>
                <w:szCs w:val="20"/>
              </w:rPr>
              <w:t>mecanismos incluyentes de aprendizaje de personas con bajos niveles educativos</w:t>
            </w:r>
            <w:r>
              <w:rPr>
                <w:rFonts w:ascii="Calibri" w:eastAsia="Calibri" w:hAnsi="Calibri" w:cs="Calibri"/>
                <w:sz w:val="20"/>
                <w:szCs w:val="20"/>
              </w:rPr>
              <w:t>.</w:t>
            </w:r>
          </w:p>
        </w:tc>
      </w:tr>
      <w:tr w:rsidR="0049723D" w:rsidRPr="003231FF" w14:paraId="1D0BE80C" w14:textId="77777777" w:rsidTr="2C6A2DB3">
        <w:trPr>
          <w:trHeight w:val="1280"/>
          <w:jc w:val="center"/>
        </w:trPr>
        <w:tc>
          <w:tcPr>
            <w:tcW w:w="2547" w:type="dxa"/>
            <w:shd w:val="clear" w:color="auto" w:fill="F3F3F3"/>
            <w:tcMar>
              <w:top w:w="100" w:type="dxa"/>
              <w:left w:w="100" w:type="dxa"/>
              <w:bottom w:w="100" w:type="dxa"/>
              <w:right w:w="100" w:type="dxa"/>
            </w:tcMar>
          </w:tcPr>
          <w:p w14:paraId="00000D56" w14:textId="009FFBDD"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 Subcomponente 5.3. Fortalecimiento institucional multicultural y multiétnico</w:t>
            </w:r>
            <w:r w:rsidR="001C3945">
              <w:rPr>
                <w:rFonts w:ascii="Calibri" w:eastAsia="Calibri" w:hAnsi="Calibri" w:cs="Calibri"/>
                <w:sz w:val="20"/>
                <w:szCs w:val="20"/>
              </w:rPr>
              <w:t>.</w:t>
            </w:r>
          </w:p>
        </w:tc>
        <w:tc>
          <w:tcPr>
            <w:tcW w:w="1417" w:type="dxa"/>
            <w:shd w:val="clear" w:color="auto" w:fill="F3F3F3"/>
          </w:tcPr>
          <w:p w14:paraId="4E43732C" w14:textId="55A063F2"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Social</w:t>
            </w:r>
          </w:p>
        </w:tc>
        <w:tc>
          <w:tcPr>
            <w:tcW w:w="1417" w:type="dxa"/>
            <w:shd w:val="clear" w:color="auto" w:fill="F3F3F3"/>
            <w:tcMar>
              <w:top w:w="100" w:type="dxa"/>
              <w:left w:w="100" w:type="dxa"/>
              <w:bottom w:w="100" w:type="dxa"/>
              <w:right w:w="100" w:type="dxa"/>
            </w:tcMar>
          </w:tcPr>
          <w:p w14:paraId="00000D57" w14:textId="36113C4F"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 xml:space="preserve">Desmantelamiento </w:t>
            </w:r>
          </w:p>
        </w:tc>
        <w:tc>
          <w:tcPr>
            <w:tcW w:w="3402" w:type="dxa"/>
            <w:shd w:val="clear" w:color="auto" w:fill="F3F3F3"/>
            <w:tcMar>
              <w:top w:w="100" w:type="dxa"/>
              <w:left w:w="100" w:type="dxa"/>
              <w:bottom w:w="100" w:type="dxa"/>
              <w:right w:w="100" w:type="dxa"/>
            </w:tcMar>
          </w:tcPr>
          <w:p w14:paraId="00000D58" w14:textId="7D5642F5"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Riesgo que los objetivos y resultados previstos del Proyecto no sean alcanzados de acuerdo con lo planificado</w:t>
            </w:r>
            <w:r w:rsidR="001C3945">
              <w:rPr>
                <w:rFonts w:ascii="Calibri" w:eastAsia="Calibri" w:hAnsi="Calibri" w:cs="Calibri"/>
                <w:sz w:val="20"/>
                <w:szCs w:val="20"/>
              </w:rPr>
              <w:t>.</w:t>
            </w:r>
            <w:r w:rsidRPr="003231FF">
              <w:rPr>
                <w:rFonts w:ascii="Calibri" w:eastAsia="Calibri" w:hAnsi="Calibri" w:cs="Calibri"/>
                <w:sz w:val="20"/>
                <w:szCs w:val="20"/>
              </w:rPr>
              <w:t xml:space="preserve"> </w:t>
            </w:r>
          </w:p>
        </w:tc>
        <w:tc>
          <w:tcPr>
            <w:tcW w:w="5818" w:type="dxa"/>
            <w:shd w:val="clear" w:color="auto" w:fill="F3F3F3"/>
            <w:tcMar>
              <w:top w:w="100" w:type="dxa"/>
              <w:left w:w="100" w:type="dxa"/>
              <w:bottom w:w="100" w:type="dxa"/>
              <w:right w:w="100" w:type="dxa"/>
            </w:tcMar>
          </w:tcPr>
          <w:p w14:paraId="00000D59" w14:textId="6B0DD2BC" w:rsidR="0049723D" w:rsidRPr="003231FF" w:rsidRDefault="0049723D" w:rsidP="0049723D">
            <w:pPr>
              <w:spacing w:before="0" w:after="0" w:line="240" w:lineRule="auto"/>
              <w:rPr>
                <w:rFonts w:ascii="Calibri" w:eastAsia="Calibri" w:hAnsi="Calibri" w:cs="Calibri"/>
                <w:sz w:val="20"/>
                <w:szCs w:val="20"/>
              </w:rPr>
            </w:pPr>
            <w:r w:rsidRPr="003231FF">
              <w:rPr>
                <w:rFonts w:ascii="Calibri" w:eastAsia="Calibri" w:hAnsi="Calibri" w:cs="Calibri"/>
                <w:sz w:val="20"/>
                <w:szCs w:val="20"/>
              </w:rPr>
              <w:t>El Proyecto buscará mecanismos de participación y acercamiento con líderes</w:t>
            </w:r>
            <w:r w:rsidR="004C3D2A">
              <w:rPr>
                <w:rFonts w:ascii="Calibri" w:eastAsia="Calibri" w:hAnsi="Calibri" w:cs="Calibri"/>
                <w:sz w:val="20"/>
                <w:szCs w:val="20"/>
              </w:rPr>
              <w:t>/lideresas</w:t>
            </w:r>
            <w:r w:rsidRPr="003231FF">
              <w:rPr>
                <w:rFonts w:ascii="Calibri" w:eastAsia="Calibri" w:hAnsi="Calibri" w:cs="Calibri"/>
                <w:sz w:val="20"/>
                <w:szCs w:val="20"/>
              </w:rPr>
              <w:t xml:space="preserve"> comunitarias para dar a conocer los componentes del Proyecto, requisitos y actividades de la lista de exclusiones, así mismo, informará sobre los avances en los objetivos y desarrollará la rendición de cuentas final. </w:t>
            </w:r>
          </w:p>
        </w:tc>
      </w:tr>
    </w:tbl>
    <w:p w14:paraId="56184516" w14:textId="77777777" w:rsidR="00D50491" w:rsidRPr="003231FF" w:rsidRDefault="00D50491" w:rsidP="008B4733">
      <w:pPr>
        <w:rPr>
          <w:rFonts w:ascii="Calibri" w:eastAsia="Calibri" w:hAnsi="Calibri" w:cs="Calibri"/>
          <w:sz w:val="22"/>
          <w:szCs w:val="22"/>
        </w:rPr>
        <w:sectPr w:rsidR="00D50491" w:rsidRPr="003231FF" w:rsidSect="008610CA">
          <w:pgSz w:w="15840" w:h="12240" w:orient="landscape"/>
          <w:pgMar w:top="1701" w:right="1418" w:bottom="1418" w:left="1418" w:header="709" w:footer="709" w:gutter="0"/>
          <w:cols w:space="720"/>
        </w:sectPr>
      </w:pPr>
      <w:bookmarkStart w:id="138" w:name="_heading=h.1qoc8b1" w:colFirst="0" w:colLast="0"/>
      <w:bookmarkEnd w:id="138"/>
    </w:p>
    <w:p w14:paraId="00000E78" w14:textId="6064683E" w:rsidR="005A45BA" w:rsidRPr="003231FF" w:rsidRDefault="00416FCA" w:rsidP="00457A1C">
      <w:pPr>
        <w:pStyle w:val="Ttulo1"/>
        <w:numPr>
          <w:ilvl w:val="0"/>
          <w:numId w:val="7"/>
        </w:numPr>
        <w:spacing w:before="0"/>
        <w:rPr>
          <w:rFonts w:ascii="Calibri" w:eastAsia="Calibri" w:hAnsi="Calibri" w:cs="Calibri"/>
          <w:sz w:val="22"/>
          <w:szCs w:val="22"/>
        </w:rPr>
      </w:pPr>
      <w:bookmarkStart w:id="139" w:name="_Toc190943283"/>
      <w:r w:rsidRPr="003231FF">
        <w:rPr>
          <w:rFonts w:ascii="Calibri" w:eastAsia="Calibri" w:hAnsi="Calibri" w:cs="Calibri"/>
          <w:sz w:val="22"/>
          <w:szCs w:val="22"/>
        </w:rPr>
        <w:lastRenderedPageBreak/>
        <w:t xml:space="preserve">HERRAMIENTAS PARA </w:t>
      </w:r>
      <w:r w:rsidR="00C2592B">
        <w:rPr>
          <w:rFonts w:ascii="Calibri" w:eastAsia="Calibri" w:hAnsi="Calibri" w:cs="Calibri"/>
          <w:sz w:val="22"/>
          <w:szCs w:val="22"/>
        </w:rPr>
        <w:t xml:space="preserve">EVALUACIÓN AMBIENTAL Y SOCIAL Y </w:t>
      </w:r>
      <w:r w:rsidRPr="003231FF">
        <w:rPr>
          <w:rFonts w:ascii="Calibri" w:eastAsia="Calibri" w:hAnsi="Calibri" w:cs="Calibri"/>
          <w:sz w:val="22"/>
          <w:szCs w:val="22"/>
        </w:rPr>
        <w:t>DOCUMENTAR RESULTADOS Y MEDIDAS</w:t>
      </w:r>
      <w:bookmarkEnd w:id="139"/>
      <w:r w:rsidRPr="003231FF">
        <w:rPr>
          <w:rFonts w:ascii="Calibri" w:eastAsia="Calibri" w:hAnsi="Calibri" w:cs="Calibri"/>
          <w:sz w:val="22"/>
          <w:szCs w:val="22"/>
        </w:rPr>
        <w:t xml:space="preserve"> </w:t>
      </w:r>
    </w:p>
    <w:p w14:paraId="5477A33B" w14:textId="77777777" w:rsidR="00ED263C" w:rsidRPr="003231FF" w:rsidRDefault="00ED263C" w:rsidP="002848F2">
      <w:pPr>
        <w:spacing w:before="0" w:after="0" w:line="240" w:lineRule="auto"/>
        <w:rPr>
          <w:rFonts w:ascii="Calibri" w:eastAsia="Calibri" w:hAnsi="Calibri" w:cs="Calibri"/>
          <w:sz w:val="22"/>
          <w:szCs w:val="22"/>
        </w:rPr>
      </w:pPr>
    </w:p>
    <w:p w14:paraId="00000E79" w14:textId="5D51C5AD" w:rsidR="005A45BA" w:rsidRPr="003231FF" w:rsidRDefault="00416FCA" w:rsidP="002848F2">
      <w:pPr>
        <w:spacing w:before="0" w:after="0" w:line="240" w:lineRule="auto"/>
        <w:rPr>
          <w:rFonts w:ascii="Calibri" w:eastAsia="Calibri" w:hAnsi="Calibri" w:cs="Calibri"/>
          <w:sz w:val="22"/>
          <w:szCs w:val="22"/>
        </w:rPr>
      </w:pPr>
      <w:r w:rsidRPr="2C6A2DB3">
        <w:rPr>
          <w:rFonts w:ascii="Calibri" w:eastAsia="Calibri" w:hAnsi="Calibri" w:cs="Calibri"/>
          <w:sz w:val="22"/>
          <w:szCs w:val="22"/>
        </w:rPr>
        <w:t>Existen una serie de instrumentos y herramientas que se utilizan para llevar a cabo la evaluación ambiental y social para documentar los resultados, incluyendo las medidas que se planean implementar</w:t>
      </w:r>
      <w:r w:rsidR="00700236">
        <w:rPr>
          <w:rFonts w:ascii="Calibri" w:eastAsia="Calibri" w:hAnsi="Calibri" w:cs="Calibri"/>
          <w:sz w:val="22"/>
          <w:szCs w:val="22"/>
        </w:rPr>
        <w:t xml:space="preserve"> </w:t>
      </w:r>
      <w:r w:rsidR="00700236" w:rsidRPr="00305CCF">
        <w:rPr>
          <w:rFonts w:ascii="Calibri" w:eastAsia="Calibri" w:hAnsi="Calibri" w:cs="Calibri"/>
          <w:sz w:val="22"/>
          <w:szCs w:val="22"/>
        </w:rPr>
        <w:t xml:space="preserve">(ver anexo </w:t>
      </w:r>
      <w:r w:rsidR="0024539F" w:rsidRPr="00305CCF">
        <w:rPr>
          <w:rFonts w:ascii="Calibri" w:eastAsia="Calibri" w:hAnsi="Calibri" w:cs="Calibri"/>
          <w:sz w:val="22"/>
          <w:szCs w:val="22"/>
        </w:rPr>
        <w:t>13.3</w:t>
      </w:r>
      <w:r w:rsidR="00700236" w:rsidRPr="00305CCF">
        <w:rPr>
          <w:rFonts w:ascii="Calibri" w:eastAsia="Calibri" w:hAnsi="Calibri" w:cs="Calibri"/>
          <w:sz w:val="22"/>
          <w:szCs w:val="22"/>
        </w:rPr>
        <w:t>)</w:t>
      </w:r>
      <w:r w:rsidRPr="00305CCF">
        <w:rPr>
          <w:rFonts w:ascii="Calibri" w:eastAsia="Calibri" w:hAnsi="Calibri" w:cs="Calibri"/>
          <w:sz w:val="22"/>
          <w:szCs w:val="22"/>
        </w:rPr>
        <w:t>.</w:t>
      </w:r>
      <w:r w:rsidRPr="2C6A2DB3">
        <w:rPr>
          <w:rFonts w:ascii="Calibri" w:eastAsia="Calibri" w:hAnsi="Calibri" w:cs="Calibri"/>
          <w:sz w:val="22"/>
          <w:szCs w:val="22"/>
        </w:rPr>
        <w:t xml:space="preserve"> En el caso particular dada la naturaleza del </w:t>
      </w:r>
      <w:r w:rsidR="00FF659F" w:rsidRPr="2C6A2DB3">
        <w:rPr>
          <w:rFonts w:ascii="Calibri" w:eastAsia="Calibri" w:hAnsi="Calibri" w:cs="Calibri"/>
          <w:sz w:val="22"/>
          <w:szCs w:val="22"/>
        </w:rPr>
        <w:t>P</w:t>
      </w:r>
      <w:r w:rsidRPr="2C6A2DB3">
        <w:rPr>
          <w:rFonts w:ascii="Calibri" w:eastAsia="Calibri" w:hAnsi="Calibri" w:cs="Calibri"/>
          <w:sz w:val="22"/>
          <w:szCs w:val="22"/>
        </w:rPr>
        <w:t xml:space="preserve">royecto y que se proyecta implementar subproyectos en el componente 5 vinculado al FA, </w:t>
      </w:r>
      <w:r w:rsidR="00BD65C7" w:rsidRPr="2C6A2DB3">
        <w:rPr>
          <w:rFonts w:ascii="Calibri" w:eastAsia="Calibri" w:hAnsi="Calibri" w:cs="Calibri"/>
          <w:sz w:val="22"/>
          <w:szCs w:val="22"/>
        </w:rPr>
        <w:t>COMRURAL</w:t>
      </w:r>
      <w:r w:rsidRPr="2C6A2DB3">
        <w:rPr>
          <w:rFonts w:ascii="Calibri" w:eastAsia="Calibri" w:hAnsi="Calibri" w:cs="Calibri"/>
          <w:sz w:val="22"/>
          <w:szCs w:val="22"/>
        </w:rPr>
        <w:t xml:space="preserve"> deberá desarrollar los siguientes. </w:t>
      </w:r>
    </w:p>
    <w:p w14:paraId="70028EE1" w14:textId="77777777" w:rsidR="00ED263C" w:rsidRPr="003231FF" w:rsidRDefault="00ED263C" w:rsidP="002848F2">
      <w:pPr>
        <w:spacing w:before="0" w:after="0" w:line="240" w:lineRule="auto"/>
        <w:rPr>
          <w:rFonts w:ascii="Calibri" w:eastAsia="Calibri" w:hAnsi="Calibri" w:cs="Calibri"/>
          <w:sz w:val="22"/>
          <w:szCs w:val="22"/>
        </w:rPr>
      </w:pPr>
    </w:p>
    <w:p w14:paraId="00000E7B" w14:textId="717C6617" w:rsidR="005A45BA" w:rsidRPr="003231FF" w:rsidRDefault="00416FCA" w:rsidP="00457A1C">
      <w:pPr>
        <w:pStyle w:val="Ttulo1"/>
        <w:numPr>
          <w:ilvl w:val="1"/>
          <w:numId w:val="7"/>
        </w:numPr>
        <w:spacing w:before="0"/>
        <w:rPr>
          <w:rFonts w:ascii="Calibri" w:eastAsia="Calibri" w:hAnsi="Calibri" w:cs="Calibri"/>
          <w:sz w:val="22"/>
          <w:szCs w:val="22"/>
        </w:rPr>
      </w:pPr>
      <w:bookmarkStart w:id="140" w:name="_Toc190943284"/>
      <w:r w:rsidRPr="7DED7CE3">
        <w:rPr>
          <w:rFonts w:ascii="Calibri" w:eastAsia="Calibri" w:hAnsi="Calibri" w:cs="Calibri"/>
          <w:sz w:val="22"/>
          <w:szCs w:val="22"/>
        </w:rPr>
        <w:t>Plan de Gestión Ambiental y Social de los subproyectos</w:t>
      </w:r>
      <w:bookmarkEnd w:id="140"/>
    </w:p>
    <w:p w14:paraId="17B51FC7" w14:textId="77777777" w:rsidR="00416B5C" w:rsidRPr="003231FF" w:rsidRDefault="00416B5C" w:rsidP="002848F2">
      <w:pPr>
        <w:spacing w:before="0" w:after="0" w:line="240" w:lineRule="auto"/>
        <w:rPr>
          <w:rFonts w:ascii="Calibri" w:eastAsia="Calibri" w:hAnsi="Calibri" w:cs="Calibri"/>
          <w:sz w:val="22"/>
          <w:szCs w:val="22"/>
        </w:rPr>
      </w:pPr>
    </w:p>
    <w:p w14:paraId="00000E7D" w14:textId="45D29BC8"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Los </w:t>
      </w:r>
      <w:r w:rsidR="00F643BA">
        <w:rPr>
          <w:rFonts w:ascii="Calibri" w:eastAsia="Calibri" w:hAnsi="Calibri" w:cs="Calibri"/>
          <w:sz w:val="22"/>
          <w:szCs w:val="22"/>
        </w:rPr>
        <w:t>P</w:t>
      </w:r>
      <w:r w:rsidRPr="003231FF">
        <w:rPr>
          <w:rFonts w:ascii="Calibri" w:eastAsia="Calibri" w:hAnsi="Calibri" w:cs="Calibri"/>
          <w:sz w:val="22"/>
          <w:szCs w:val="22"/>
        </w:rPr>
        <w:t xml:space="preserve">lanes de </w:t>
      </w:r>
      <w:r w:rsidR="00F643BA">
        <w:rPr>
          <w:rFonts w:ascii="Calibri" w:eastAsia="Calibri" w:hAnsi="Calibri" w:cs="Calibri"/>
          <w:sz w:val="22"/>
          <w:szCs w:val="22"/>
        </w:rPr>
        <w:t>G</w:t>
      </w:r>
      <w:r w:rsidRPr="003231FF">
        <w:rPr>
          <w:rFonts w:ascii="Calibri" w:eastAsia="Calibri" w:hAnsi="Calibri" w:cs="Calibri"/>
          <w:sz w:val="22"/>
          <w:szCs w:val="22"/>
        </w:rPr>
        <w:t xml:space="preserve">estión </w:t>
      </w:r>
      <w:r w:rsidR="00F643BA">
        <w:rPr>
          <w:rFonts w:ascii="Calibri" w:eastAsia="Calibri" w:hAnsi="Calibri" w:cs="Calibri"/>
          <w:sz w:val="22"/>
          <w:szCs w:val="22"/>
        </w:rPr>
        <w:t>A</w:t>
      </w:r>
      <w:r w:rsidRPr="003231FF">
        <w:rPr>
          <w:rFonts w:ascii="Calibri" w:eastAsia="Calibri" w:hAnsi="Calibri" w:cs="Calibri"/>
          <w:sz w:val="22"/>
          <w:szCs w:val="22"/>
        </w:rPr>
        <w:t xml:space="preserve">mbiental y </w:t>
      </w:r>
      <w:r w:rsidR="00F643BA">
        <w:rPr>
          <w:rFonts w:ascii="Calibri" w:eastAsia="Calibri" w:hAnsi="Calibri" w:cs="Calibri"/>
          <w:sz w:val="22"/>
          <w:szCs w:val="22"/>
        </w:rPr>
        <w:t>S</w:t>
      </w:r>
      <w:r w:rsidRPr="003231FF">
        <w:rPr>
          <w:rFonts w:ascii="Calibri" w:eastAsia="Calibri" w:hAnsi="Calibri" w:cs="Calibri"/>
          <w:sz w:val="22"/>
          <w:szCs w:val="22"/>
        </w:rPr>
        <w:t xml:space="preserve">ocial (PGAS), consisten en un conjunto de operaciones técnicas y acciones propuestas, que describen el </w:t>
      </w:r>
      <w:r w:rsidR="00C17D5E">
        <w:rPr>
          <w:rFonts w:ascii="Calibri" w:eastAsia="Calibri" w:hAnsi="Calibri" w:cs="Calibri"/>
          <w:sz w:val="22"/>
          <w:szCs w:val="22"/>
        </w:rPr>
        <w:t>P</w:t>
      </w:r>
      <w:r w:rsidRPr="003231FF">
        <w:rPr>
          <w:rFonts w:ascii="Calibri" w:eastAsia="Calibri" w:hAnsi="Calibri" w:cs="Calibri"/>
          <w:sz w:val="22"/>
          <w:szCs w:val="22"/>
        </w:rPr>
        <w:t xml:space="preserve">royecto, sus áreas de influencia, los componentes que lo conforman en sus diferentes </w:t>
      </w:r>
      <w:r w:rsidRPr="003231FF">
        <w:rPr>
          <w:rFonts w:ascii="Calibri" w:eastAsia="Calibri" w:hAnsi="Calibri" w:cs="Calibri"/>
          <w:i/>
          <w:iCs/>
          <w:sz w:val="22"/>
          <w:szCs w:val="22"/>
        </w:rPr>
        <w:t>fases</w:t>
      </w:r>
      <w:r w:rsidR="00ED263C" w:rsidRPr="0027524C">
        <w:rPr>
          <w:rFonts w:ascii="Calibri" w:eastAsia="Calibri" w:hAnsi="Calibri" w:cs="Calibri"/>
          <w:sz w:val="22"/>
          <w:szCs w:val="22"/>
        </w:rPr>
        <w:t xml:space="preserve"> </w:t>
      </w:r>
      <w:r w:rsidRPr="0027524C">
        <w:rPr>
          <w:rFonts w:ascii="Calibri" w:eastAsia="Calibri" w:hAnsi="Calibri" w:cs="Calibri"/>
          <w:sz w:val="22"/>
          <w:szCs w:val="22"/>
        </w:rPr>
        <w:t>(Ver Anexo 1</w:t>
      </w:r>
      <w:r w:rsidR="00192F8A" w:rsidRPr="0027524C">
        <w:rPr>
          <w:rFonts w:ascii="Calibri" w:eastAsia="Calibri" w:hAnsi="Calibri" w:cs="Calibri"/>
          <w:sz w:val="22"/>
          <w:szCs w:val="22"/>
        </w:rPr>
        <w:t>3.1</w:t>
      </w:r>
      <w:r w:rsidRPr="0027524C">
        <w:rPr>
          <w:rFonts w:ascii="Calibri" w:eastAsia="Calibri" w:hAnsi="Calibri" w:cs="Calibri"/>
          <w:sz w:val="22"/>
          <w:szCs w:val="22"/>
        </w:rPr>
        <w:t>)</w:t>
      </w:r>
      <w:r w:rsidR="00416B5C" w:rsidRPr="0027524C">
        <w:rPr>
          <w:rFonts w:ascii="Calibri" w:eastAsia="Calibri" w:hAnsi="Calibri" w:cs="Calibri"/>
          <w:sz w:val="22"/>
          <w:szCs w:val="22"/>
        </w:rPr>
        <w:t>.</w:t>
      </w:r>
      <w:r w:rsidR="00416B5C" w:rsidRPr="003231FF">
        <w:rPr>
          <w:rFonts w:ascii="Calibri" w:eastAsia="Calibri" w:hAnsi="Calibri" w:cs="Calibri"/>
          <w:i/>
          <w:iCs/>
          <w:sz w:val="22"/>
          <w:szCs w:val="22"/>
        </w:rPr>
        <w:t xml:space="preserve">  </w:t>
      </w:r>
      <w:r w:rsidRPr="003231FF">
        <w:rPr>
          <w:rFonts w:ascii="Calibri" w:eastAsia="Calibri" w:hAnsi="Calibri" w:cs="Calibri"/>
          <w:sz w:val="22"/>
          <w:szCs w:val="22"/>
        </w:rPr>
        <w:t xml:space="preserve">En el marco del Proyecto se deberán elaborar PGAS conforme a cada </w:t>
      </w:r>
      <w:r w:rsidR="00ED263C" w:rsidRPr="003231FF">
        <w:rPr>
          <w:rFonts w:ascii="Calibri" w:eastAsia="Calibri" w:hAnsi="Calibri" w:cs="Calibri"/>
          <w:sz w:val="22"/>
          <w:szCs w:val="22"/>
        </w:rPr>
        <w:t>subproyecto</w:t>
      </w:r>
      <w:r w:rsidRPr="003231FF">
        <w:rPr>
          <w:rFonts w:ascii="Calibri" w:eastAsia="Calibri" w:hAnsi="Calibri" w:cs="Calibri"/>
          <w:sz w:val="22"/>
          <w:szCs w:val="22"/>
        </w:rPr>
        <w:t xml:space="preserve"> que se desarrollen en el marco de las actividades que correspondan del Componente 5, los cuales contendrán las principales medidas para </w:t>
      </w:r>
      <w:r w:rsidR="005B1CDA">
        <w:rPr>
          <w:rFonts w:ascii="Calibri" w:eastAsia="Calibri" w:hAnsi="Calibri" w:cs="Calibri"/>
          <w:sz w:val="22"/>
          <w:szCs w:val="22"/>
        </w:rPr>
        <w:t>evitar, minimizar o mitigar los riesgos</w:t>
      </w:r>
      <w:r w:rsidRPr="003231FF">
        <w:rPr>
          <w:rFonts w:ascii="Calibri" w:eastAsia="Calibri" w:hAnsi="Calibri" w:cs="Calibri"/>
          <w:sz w:val="22"/>
          <w:szCs w:val="22"/>
        </w:rPr>
        <w:t xml:space="preserve"> ambiental</w:t>
      </w:r>
      <w:r w:rsidR="005B1CDA">
        <w:rPr>
          <w:rFonts w:ascii="Calibri" w:eastAsia="Calibri" w:hAnsi="Calibri" w:cs="Calibri"/>
          <w:sz w:val="22"/>
          <w:szCs w:val="22"/>
        </w:rPr>
        <w:t>es</w:t>
      </w:r>
      <w:r w:rsidRPr="003231FF">
        <w:rPr>
          <w:rFonts w:ascii="Calibri" w:eastAsia="Calibri" w:hAnsi="Calibri" w:cs="Calibri"/>
          <w:sz w:val="22"/>
          <w:szCs w:val="22"/>
        </w:rPr>
        <w:t xml:space="preserve"> y social</w:t>
      </w:r>
      <w:r w:rsidR="005B1CDA">
        <w:rPr>
          <w:rFonts w:ascii="Calibri" w:eastAsia="Calibri" w:hAnsi="Calibri" w:cs="Calibri"/>
          <w:sz w:val="22"/>
          <w:szCs w:val="22"/>
        </w:rPr>
        <w:t>es</w:t>
      </w:r>
      <w:r w:rsidRPr="003231FF">
        <w:rPr>
          <w:rFonts w:ascii="Calibri" w:eastAsia="Calibri" w:hAnsi="Calibri" w:cs="Calibri"/>
          <w:sz w:val="22"/>
          <w:szCs w:val="22"/>
        </w:rPr>
        <w:t xml:space="preserve"> que se deben implementar para garantizar el cumplimiento de la legislación nacional y los estándares ambientales y sociales del </w:t>
      </w:r>
      <w:r w:rsidR="00B317F3">
        <w:rPr>
          <w:rFonts w:ascii="Calibri" w:eastAsia="Calibri" w:hAnsi="Calibri" w:cs="Calibri"/>
          <w:sz w:val="22"/>
          <w:szCs w:val="22"/>
        </w:rPr>
        <w:t>BM</w:t>
      </w:r>
      <w:r w:rsidRPr="003231FF">
        <w:rPr>
          <w:rFonts w:ascii="Calibri" w:eastAsia="Calibri" w:hAnsi="Calibri" w:cs="Calibri"/>
          <w:sz w:val="22"/>
          <w:szCs w:val="22"/>
        </w:rPr>
        <w:t xml:space="preserve">.  El PGAS es un instrumento en el que se debe detallar:  a) medidas a tomar durante la ejecución y operación de un subproyecto para eliminar </w:t>
      </w:r>
      <w:r w:rsidR="00E27FB3">
        <w:rPr>
          <w:rFonts w:ascii="Calibri" w:eastAsia="Calibri" w:hAnsi="Calibri" w:cs="Calibri"/>
          <w:sz w:val="22"/>
          <w:szCs w:val="22"/>
        </w:rPr>
        <w:t xml:space="preserve">o minimizar </w:t>
      </w:r>
      <w:r w:rsidRPr="003231FF">
        <w:rPr>
          <w:rFonts w:ascii="Calibri" w:eastAsia="Calibri" w:hAnsi="Calibri" w:cs="Calibri"/>
          <w:sz w:val="22"/>
          <w:szCs w:val="22"/>
        </w:rPr>
        <w:t>los impactos ambientales y sociales adversos</w:t>
      </w:r>
      <w:r w:rsidR="00B6692C">
        <w:rPr>
          <w:rFonts w:ascii="Calibri" w:eastAsia="Calibri" w:hAnsi="Calibri" w:cs="Calibri"/>
          <w:sz w:val="22"/>
          <w:szCs w:val="22"/>
        </w:rPr>
        <w:t>;</w:t>
      </w:r>
      <w:r w:rsidRPr="003231FF">
        <w:rPr>
          <w:rFonts w:ascii="Calibri" w:eastAsia="Calibri" w:hAnsi="Calibri" w:cs="Calibri"/>
          <w:sz w:val="22"/>
          <w:szCs w:val="22"/>
        </w:rPr>
        <w:t xml:space="preserve"> y b) l</w:t>
      </w:r>
      <w:r w:rsidR="0056268F">
        <w:rPr>
          <w:rFonts w:ascii="Calibri" w:eastAsia="Calibri" w:hAnsi="Calibri" w:cs="Calibri"/>
          <w:sz w:val="22"/>
          <w:szCs w:val="22"/>
        </w:rPr>
        <w:t xml:space="preserve">as personas </w:t>
      </w:r>
      <w:r w:rsidR="00E27FB3">
        <w:rPr>
          <w:rFonts w:ascii="Calibri" w:eastAsia="Calibri" w:hAnsi="Calibri" w:cs="Calibri"/>
          <w:sz w:val="22"/>
          <w:szCs w:val="22"/>
        </w:rPr>
        <w:t>responsables</w:t>
      </w:r>
      <w:r w:rsidR="0056268F">
        <w:rPr>
          <w:rFonts w:ascii="Calibri" w:eastAsia="Calibri" w:hAnsi="Calibri" w:cs="Calibri"/>
          <w:sz w:val="22"/>
          <w:szCs w:val="22"/>
        </w:rPr>
        <w:t xml:space="preserve"> y los recursos dedicados a implementar</w:t>
      </w:r>
      <w:r w:rsidRPr="003231FF">
        <w:rPr>
          <w:rFonts w:ascii="Calibri" w:eastAsia="Calibri" w:hAnsi="Calibri" w:cs="Calibri"/>
          <w:sz w:val="22"/>
          <w:szCs w:val="22"/>
        </w:rPr>
        <w:t xml:space="preserve"> dichas medidas. En la línea base de los subproyectos, es importante</w:t>
      </w:r>
      <w:r w:rsidR="0056268F">
        <w:rPr>
          <w:rFonts w:ascii="Calibri" w:eastAsia="Calibri" w:hAnsi="Calibri" w:cs="Calibri"/>
          <w:sz w:val="22"/>
          <w:szCs w:val="22"/>
        </w:rPr>
        <w:t xml:space="preserve"> evaluar temas concretos </w:t>
      </w:r>
      <w:r w:rsidR="00763298">
        <w:rPr>
          <w:rFonts w:ascii="Calibri" w:eastAsia="Calibri" w:hAnsi="Calibri" w:cs="Calibri"/>
          <w:sz w:val="22"/>
          <w:szCs w:val="22"/>
        </w:rPr>
        <w:t>como la situación de los terrenos a utilizarse</w:t>
      </w:r>
      <w:r w:rsidR="0085549E">
        <w:rPr>
          <w:rFonts w:ascii="Calibri" w:eastAsia="Calibri" w:hAnsi="Calibri" w:cs="Calibri"/>
          <w:sz w:val="22"/>
          <w:szCs w:val="22"/>
        </w:rPr>
        <w:t>,</w:t>
      </w:r>
      <w:r w:rsidR="000C79BC">
        <w:rPr>
          <w:rFonts w:ascii="Calibri" w:eastAsia="Calibri" w:hAnsi="Calibri" w:cs="Calibri"/>
          <w:sz w:val="22"/>
          <w:szCs w:val="22"/>
        </w:rPr>
        <w:t xml:space="preserve"> tomando en cuenta </w:t>
      </w:r>
      <w:r w:rsidR="000C79BC" w:rsidRPr="000C79BC">
        <w:rPr>
          <w:rFonts w:ascii="Calibri" w:eastAsia="Calibri" w:hAnsi="Calibri" w:cs="Calibri"/>
          <w:sz w:val="22"/>
          <w:szCs w:val="22"/>
        </w:rPr>
        <w:t xml:space="preserve">los mecanismos propios de adjudicación de terrenos, que </w:t>
      </w:r>
      <w:r w:rsidR="619D10FD" w:rsidRPr="32BE1861">
        <w:rPr>
          <w:rFonts w:ascii="Calibri" w:eastAsia="Calibri" w:hAnsi="Calibri" w:cs="Calibri"/>
          <w:sz w:val="22"/>
          <w:szCs w:val="22"/>
        </w:rPr>
        <w:t>podrían</w:t>
      </w:r>
      <w:r w:rsidR="000C79BC" w:rsidRPr="32BE1861">
        <w:rPr>
          <w:rFonts w:ascii="Calibri" w:eastAsia="Calibri" w:hAnsi="Calibri" w:cs="Calibri"/>
          <w:sz w:val="22"/>
          <w:szCs w:val="22"/>
        </w:rPr>
        <w:t xml:space="preserve"> s</w:t>
      </w:r>
      <w:r w:rsidR="05539D2F" w:rsidRPr="32BE1861">
        <w:rPr>
          <w:rFonts w:ascii="Calibri" w:eastAsia="Calibri" w:hAnsi="Calibri" w:cs="Calibri"/>
          <w:sz w:val="22"/>
          <w:szCs w:val="22"/>
        </w:rPr>
        <w:t>er</w:t>
      </w:r>
      <w:r w:rsidR="000C79BC" w:rsidRPr="000C79BC">
        <w:rPr>
          <w:rFonts w:ascii="Calibri" w:eastAsia="Calibri" w:hAnsi="Calibri" w:cs="Calibri"/>
          <w:sz w:val="22"/>
          <w:szCs w:val="22"/>
        </w:rPr>
        <w:t xml:space="preserve"> distintos a los de la normativa nacional</w:t>
      </w:r>
      <w:r w:rsidR="000C79BC">
        <w:rPr>
          <w:rFonts w:ascii="Calibri" w:eastAsia="Calibri" w:hAnsi="Calibri" w:cs="Calibri"/>
          <w:sz w:val="22"/>
          <w:szCs w:val="22"/>
        </w:rPr>
        <w:t xml:space="preserve">, </w:t>
      </w:r>
      <w:r w:rsidR="0085549E">
        <w:rPr>
          <w:rFonts w:ascii="Calibri" w:eastAsia="Calibri" w:hAnsi="Calibri" w:cs="Calibri"/>
          <w:sz w:val="22"/>
          <w:szCs w:val="22"/>
        </w:rPr>
        <w:t xml:space="preserve"> los esquemas organizativos propios de la entidad u comunidad beneficiaria, y</w:t>
      </w:r>
      <w:r w:rsidR="00763298">
        <w:rPr>
          <w:rFonts w:ascii="Calibri" w:eastAsia="Calibri" w:hAnsi="Calibri" w:cs="Calibri"/>
          <w:sz w:val="22"/>
          <w:szCs w:val="22"/>
        </w:rPr>
        <w:t xml:space="preserve"> </w:t>
      </w:r>
      <w:r w:rsidRPr="003231FF">
        <w:rPr>
          <w:rFonts w:ascii="Calibri" w:eastAsia="Calibri" w:hAnsi="Calibri" w:cs="Calibri"/>
          <w:sz w:val="22"/>
          <w:szCs w:val="22"/>
        </w:rPr>
        <w:t xml:space="preserve">cuantificar a las poblaciones por género, edad, discapacidad, </w:t>
      </w:r>
      <w:r w:rsidR="00C25E5A">
        <w:rPr>
          <w:rFonts w:ascii="Calibri" w:eastAsia="Calibri" w:hAnsi="Calibri" w:cs="Calibri"/>
          <w:sz w:val="22"/>
          <w:szCs w:val="22"/>
        </w:rPr>
        <w:t>PIAH</w:t>
      </w:r>
      <w:r w:rsidR="00C25E5A" w:rsidRPr="003231FF">
        <w:rPr>
          <w:rFonts w:ascii="Calibri" w:eastAsia="Calibri" w:hAnsi="Calibri" w:cs="Calibri"/>
          <w:sz w:val="22"/>
          <w:szCs w:val="22"/>
        </w:rPr>
        <w:t xml:space="preserve"> </w:t>
      </w:r>
      <w:r w:rsidRPr="003231FF">
        <w:rPr>
          <w:rFonts w:ascii="Calibri" w:eastAsia="Calibri" w:hAnsi="Calibri" w:cs="Calibri"/>
          <w:sz w:val="22"/>
          <w:szCs w:val="22"/>
        </w:rPr>
        <w:t xml:space="preserve">o similar de manera que también se tomen en cuenta los riesgos de exclusión que </w:t>
      </w:r>
      <w:r w:rsidR="0085549E">
        <w:rPr>
          <w:rFonts w:ascii="Calibri" w:eastAsia="Calibri" w:hAnsi="Calibri" w:cs="Calibri"/>
          <w:sz w:val="22"/>
          <w:szCs w:val="22"/>
        </w:rPr>
        <w:t>podrían tener</w:t>
      </w:r>
      <w:r w:rsidRPr="003231FF">
        <w:rPr>
          <w:rFonts w:ascii="Calibri" w:eastAsia="Calibri" w:hAnsi="Calibri" w:cs="Calibri"/>
          <w:sz w:val="22"/>
          <w:szCs w:val="22"/>
        </w:rPr>
        <w:t xml:space="preserve"> estas poblaciones. </w:t>
      </w:r>
    </w:p>
    <w:p w14:paraId="7FE7DD97" w14:textId="77777777" w:rsidR="0033071D" w:rsidRPr="003231FF" w:rsidRDefault="0033071D" w:rsidP="002848F2">
      <w:pPr>
        <w:spacing w:before="0" w:after="0" w:line="240" w:lineRule="auto"/>
        <w:rPr>
          <w:rFonts w:ascii="Calibri" w:eastAsia="Calibri" w:hAnsi="Calibri" w:cs="Calibri"/>
          <w:sz w:val="22"/>
          <w:szCs w:val="22"/>
        </w:rPr>
      </w:pPr>
    </w:p>
    <w:p w14:paraId="00000E7E" w14:textId="1CB34DC4"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En el Manual Operativo para subproyectos,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incorporará las consideraciones y lineamientos para llevar a cabo los PGAS, incluyendo, además de lo señalado una matriz</w:t>
      </w:r>
      <w:r w:rsidR="00201E3C">
        <w:rPr>
          <w:rFonts w:ascii="Calibri" w:eastAsia="Calibri" w:hAnsi="Calibri" w:cs="Calibri"/>
          <w:sz w:val="22"/>
          <w:szCs w:val="22"/>
        </w:rPr>
        <w:t xml:space="preserve"> sencilla que</w:t>
      </w:r>
      <w:r w:rsidRPr="003231FF">
        <w:rPr>
          <w:rFonts w:ascii="Calibri" w:eastAsia="Calibri" w:hAnsi="Calibri" w:cs="Calibri"/>
          <w:sz w:val="22"/>
          <w:szCs w:val="22"/>
        </w:rPr>
        <w:t xml:space="preserve"> defin</w:t>
      </w:r>
      <w:r w:rsidR="00201E3C">
        <w:rPr>
          <w:rFonts w:ascii="Calibri" w:eastAsia="Calibri" w:hAnsi="Calibri" w:cs="Calibri"/>
          <w:sz w:val="22"/>
          <w:szCs w:val="22"/>
        </w:rPr>
        <w:t>a</w:t>
      </w:r>
      <w:r w:rsidRPr="003231FF">
        <w:rPr>
          <w:rFonts w:ascii="Calibri" w:eastAsia="Calibri" w:hAnsi="Calibri" w:cs="Calibri"/>
          <w:sz w:val="22"/>
          <w:szCs w:val="22"/>
        </w:rPr>
        <w:t xml:space="preserve"> los riesgos e impactos, las medidas de mitigación, responsables, plazos y presupuesto. Dentro de las medidas se deben considerar la capacitación sobre planes de manejo en el marco de los subproyectos.</w:t>
      </w:r>
    </w:p>
    <w:p w14:paraId="7E7B7207" w14:textId="77777777" w:rsidR="00AC3774" w:rsidRPr="003231FF" w:rsidRDefault="00AC3774" w:rsidP="002848F2">
      <w:pPr>
        <w:spacing w:before="0" w:after="0" w:line="240" w:lineRule="auto"/>
        <w:rPr>
          <w:rFonts w:ascii="Calibri" w:eastAsia="Calibri" w:hAnsi="Calibri" w:cs="Calibri"/>
          <w:sz w:val="22"/>
          <w:szCs w:val="22"/>
        </w:rPr>
      </w:pPr>
    </w:p>
    <w:p w14:paraId="00000E80" w14:textId="157C4FB6"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Los lineamientos sobre la elaboración y presentación de los PGAS estarán señalados en el Manual Operativo de los Subproyectos, con estos lineamientos y cualquier requisito que se considere necesario en base a las guías del </w:t>
      </w:r>
      <w:r w:rsidR="0051363F">
        <w:rPr>
          <w:rFonts w:ascii="Calibri" w:eastAsia="Calibri" w:hAnsi="Calibri" w:cs="Calibri"/>
          <w:sz w:val="22"/>
          <w:szCs w:val="22"/>
        </w:rPr>
        <w:t>BM</w:t>
      </w:r>
      <w:r w:rsidRPr="003231FF">
        <w:rPr>
          <w:rFonts w:ascii="Calibri" w:eastAsia="Calibri" w:hAnsi="Calibri" w:cs="Calibri"/>
          <w:sz w:val="22"/>
          <w:szCs w:val="22"/>
        </w:rPr>
        <w:t>. Será en este caso la UEP a través del especialista ambiental y social</w:t>
      </w:r>
      <w:r w:rsidR="005E5DA3">
        <w:rPr>
          <w:rFonts w:ascii="Calibri" w:eastAsia="Calibri" w:hAnsi="Calibri" w:cs="Calibri"/>
          <w:sz w:val="22"/>
          <w:szCs w:val="22"/>
        </w:rPr>
        <w:t xml:space="preserve"> quien sea responsable de la</w:t>
      </w:r>
      <w:r w:rsidR="00A8779D">
        <w:rPr>
          <w:rFonts w:ascii="Calibri" w:eastAsia="Calibri" w:hAnsi="Calibri" w:cs="Calibri"/>
          <w:sz w:val="22"/>
          <w:szCs w:val="22"/>
        </w:rPr>
        <w:t xml:space="preserve"> implementación de estos requisitos,</w:t>
      </w:r>
      <w:r w:rsidR="005E5DA3">
        <w:rPr>
          <w:rFonts w:ascii="Calibri" w:eastAsia="Calibri" w:hAnsi="Calibri" w:cs="Calibri"/>
          <w:sz w:val="22"/>
          <w:szCs w:val="22"/>
        </w:rPr>
        <w:t xml:space="preserve"> y la entidad implementadora</w:t>
      </w:r>
      <w:r w:rsidRPr="003231FF">
        <w:rPr>
          <w:rFonts w:ascii="Calibri" w:eastAsia="Calibri" w:hAnsi="Calibri" w:cs="Calibri"/>
          <w:sz w:val="22"/>
          <w:szCs w:val="22"/>
        </w:rPr>
        <w:t xml:space="preserve"> quien acompañe y asesore la elaboración de los PGAS</w:t>
      </w:r>
      <w:r w:rsidR="00A8779D">
        <w:rPr>
          <w:rFonts w:ascii="Calibri" w:eastAsia="Calibri" w:hAnsi="Calibri" w:cs="Calibri"/>
          <w:sz w:val="22"/>
          <w:szCs w:val="22"/>
        </w:rPr>
        <w:t xml:space="preserve"> con los beneficiarios</w:t>
      </w:r>
      <w:r w:rsidRPr="003231FF">
        <w:rPr>
          <w:rFonts w:ascii="Calibri" w:eastAsia="Calibri" w:hAnsi="Calibri" w:cs="Calibri"/>
          <w:sz w:val="22"/>
          <w:szCs w:val="22"/>
        </w:rPr>
        <w:t xml:space="preserve">, el cumplimiento al </w:t>
      </w:r>
      <w:r w:rsidR="00E3613D">
        <w:rPr>
          <w:rFonts w:ascii="Calibri" w:eastAsia="Calibri" w:hAnsi="Calibri" w:cs="Calibri"/>
          <w:sz w:val="22"/>
          <w:szCs w:val="22"/>
        </w:rPr>
        <w:t>Manual Operativo</w:t>
      </w:r>
      <w:r w:rsidR="00E3613D" w:rsidRPr="003231FF">
        <w:rPr>
          <w:rFonts w:ascii="Calibri" w:eastAsia="Calibri" w:hAnsi="Calibri" w:cs="Calibri"/>
          <w:sz w:val="22"/>
          <w:szCs w:val="22"/>
        </w:rPr>
        <w:t xml:space="preserve"> </w:t>
      </w:r>
      <w:r w:rsidRPr="003231FF">
        <w:rPr>
          <w:rFonts w:ascii="Calibri" w:eastAsia="Calibri" w:hAnsi="Calibri" w:cs="Calibri"/>
          <w:sz w:val="22"/>
          <w:szCs w:val="22"/>
        </w:rPr>
        <w:t>de los subproyectos y cualquier otro requisito de funcionamiento</w:t>
      </w:r>
      <w:r w:rsidR="0033071D">
        <w:rPr>
          <w:rFonts w:ascii="Calibri" w:eastAsia="Calibri" w:hAnsi="Calibri" w:cs="Calibri"/>
          <w:sz w:val="22"/>
          <w:szCs w:val="22"/>
        </w:rPr>
        <w:t>.</w:t>
      </w:r>
    </w:p>
    <w:p w14:paraId="1A3DED50" w14:textId="77777777" w:rsidR="0033071D" w:rsidRPr="003231FF" w:rsidRDefault="0033071D" w:rsidP="002848F2">
      <w:pPr>
        <w:spacing w:before="0" w:after="0" w:line="240" w:lineRule="auto"/>
        <w:rPr>
          <w:rFonts w:ascii="Calibri" w:eastAsia="Calibri" w:hAnsi="Calibri" w:cs="Calibri"/>
          <w:sz w:val="22"/>
          <w:szCs w:val="22"/>
        </w:rPr>
      </w:pPr>
    </w:p>
    <w:p w14:paraId="00000E81" w14:textId="64AE5291" w:rsidR="005A45BA" w:rsidRPr="003231FF" w:rsidRDefault="00416FCA" w:rsidP="002848F2">
      <w:pPr>
        <w:spacing w:before="0" w:after="0" w:line="240" w:lineRule="auto"/>
        <w:rPr>
          <w:rFonts w:ascii="Calibri" w:eastAsia="Calibri" w:hAnsi="Calibri" w:cs="Calibri"/>
          <w:sz w:val="22"/>
          <w:szCs w:val="22"/>
        </w:rPr>
      </w:pPr>
      <w:r w:rsidRPr="7DED7CE3">
        <w:rPr>
          <w:rFonts w:ascii="Calibri" w:eastAsia="Calibri" w:hAnsi="Calibri" w:cs="Calibri"/>
          <w:sz w:val="22"/>
          <w:szCs w:val="22"/>
        </w:rPr>
        <w:t xml:space="preserve">Los lineamientos sobre la elaboración y presentación de los PGAS se encuentran señalados en el Anexo </w:t>
      </w:r>
      <w:r w:rsidR="00412D05">
        <w:rPr>
          <w:rFonts w:ascii="Calibri" w:eastAsia="Calibri" w:hAnsi="Calibri" w:cs="Calibri"/>
          <w:sz w:val="22"/>
          <w:szCs w:val="22"/>
        </w:rPr>
        <w:t xml:space="preserve">13.1 </w:t>
      </w:r>
      <w:r w:rsidRPr="7DED7CE3">
        <w:rPr>
          <w:rFonts w:ascii="Calibri" w:eastAsia="Calibri" w:hAnsi="Calibri" w:cs="Calibri"/>
          <w:sz w:val="22"/>
          <w:szCs w:val="22"/>
        </w:rPr>
        <w:t xml:space="preserve">y a estos se les podrá incorporar </w:t>
      </w:r>
      <w:r w:rsidR="00ED263C" w:rsidRPr="7DED7CE3">
        <w:rPr>
          <w:rFonts w:ascii="Calibri" w:eastAsia="Calibri" w:hAnsi="Calibri" w:cs="Calibri"/>
          <w:sz w:val="22"/>
          <w:szCs w:val="22"/>
        </w:rPr>
        <w:t>cualquier otro requisito</w:t>
      </w:r>
      <w:r w:rsidRPr="7DED7CE3">
        <w:rPr>
          <w:rFonts w:ascii="Calibri" w:eastAsia="Calibri" w:hAnsi="Calibri" w:cs="Calibri"/>
          <w:sz w:val="22"/>
          <w:szCs w:val="22"/>
        </w:rPr>
        <w:t xml:space="preserve"> que se considere necesario en base a las guías del </w:t>
      </w:r>
      <w:r w:rsidR="0047658C" w:rsidRPr="7DED7CE3">
        <w:rPr>
          <w:rFonts w:ascii="Calibri" w:eastAsia="Calibri" w:hAnsi="Calibri" w:cs="Calibri"/>
          <w:sz w:val="22"/>
          <w:szCs w:val="22"/>
        </w:rPr>
        <w:t>BM</w:t>
      </w:r>
      <w:r w:rsidRPr="7DED7CE3">
        <w:rPr>
          <w:rFonts w:ascii="Calibri" w:eastAsia="Calibri" w:hAnsi="Calibri" w:cs="Calibri"/>
          <w:sz w:val="22"/>
          <w:szCs w:val="22"/>
        </w:rPr>
        <w:t xml:space="preserve">. Será en este caso la </w:t>
      </w:r>
      <w:r w:rsidR="00281777" w:rsidRPr="7DED7CE3">
        <w:rPr>
          <w:rFonts w:ascii="Calibri" w:eastAsia="Calibri" w:hAnsi="Calibri" w:cs="Calibri"/>
          <w:sz w:val="22"/>
          <w:szCs w:val="22"/>
        </w:rPr>
        <w:t xml:space="preserve">UEP </w:t>
      </w:r>
      <w:r w:rsidRPr="7DED7CE3">
        <w:rPr>
          <w:rFonts w:ascii="Calibri" w:eastAsia="Calibri" w:hAnsi="Calibri" w:cs="Calibri"/>
          <w:sz w:val="22"/>
          <w:szCs w:val="22"/>
        </w:rPr>
        <w:t xml:space="preserve">a través del especialista ambiental y social quien </w:t>
      </w:r>
      <w:r w:rsidR="007B25DD" w:rsidRPr="7DED7CE3">
        <w:rPr>
          <w:rFonts w:ascii="Calibri" w:eastAsia="Calibri" w:hAnsi="Calibri" w:cs="Calibri"/>
          <w:sz w:val="22"/>
          <w:szCs w:val="22"/>
        </w:rPr>
        <w:t>acompañe</w:t>
      </w:r>
      <w:r w:rsidRPr="7DED7CE3">
        <w:rPr>
          <w:rFonts w:ascii="Calibri" w:eastAsia="Calibri" w:hAnsi="Calibri" w:cs="Calibri"/>
          <w:sz w:val="22"/>
          <w:szCs w:val="22"/>
        </w:rPr>
        <w:t xml:space="preserve"> y asesoren la elaboración de los PGAS. </w:t>
      </w:r>
    </w:p>
    <w:p w14:paraId="06C6FE29" w14:textId="77777777" w:rsidR="00ED263C" w:rsidRPr="003231FF" w:rsidRDefault="00ED263C" w:rsidP="002848F2">
      <w:pPr>
        <w:spacing w:before="0" w:after="0" w:line="240" w:lineRule="auto"/>
        <w:rPr>
          <w:rFonts w:ascii="Calibri" w:eastAsia="Calibri" w:hAnsi="Calibri" w:cs="Calibri"/>
          <w:color w:val="351C75"/>
          <w:sz w:val="22"/>
          <w:szCs w:val="22"/>
        </w:rPr>
      </w:pPr>
    </w:p>
    <w:p w14:paraId="00000E82" w14:textId="56C643DC" w:rsidR="005A45BA" w:rsidRDefault="00416FCA" w:rsidP="00457A1C">
      <w:pPr>
        <w:pStyle w:val="Ttulo1"/>
        <w:numPr>
          <w:ilvl w:val="1"/>
          <w:numId w:val="7"/>
        </w:numPr>
        <w:spacing w:before="0"/>
        <w:rPr>
          <w:rFonts w:ascii="Calibri" w:eastAsia="Calibri" w:hAnsi="Calibri" w:cs="Calibri"/>
          <w:sz w:val="22"/>
          <w:szCs w:val="22"/>
        </w:rPr>
      </w:pPr>
      <w:bookmarkStart w:id="141" w:name="_Toc190943285"/>
      <w:r w:rsidRPr="003231FF">
        <w:rPr>
          <w:rFonts w:ascii="Calibri" w:eastAsia="Calibri" w:hAnsi="Calibri" w:cs="Calibri"/>
          <w:sz w:val="22"/>
          <w:szCs w:val="22"/>
        </w:rPr>
        <w:t>Auditoría ambiental y social</w:t>
      </w:r>
      <w:bookmarkEnd w:id="141"/>
      <w:r w:rsidRPr="003231FF">
        <w:rPr>
          <w:rFonts w:ascii="Calibri" w:eastAsia="Calibri" w:hAnsi="Calibri" w:cs="Calibri"/>
          <w:sz w:val="22"/>
          <w:szCs w:val="22"/>
        </w:rPr>
        <w:t xml:space="preserve"> </w:t>
      </w:r>
    </w:p>
    <w:p w14:paraId="00000E83" w14:textId="29807EF9" w:rsidR="005A45BA" w:rsidRDefault="00416FCA" w:rsidP="002848F2">
      <w:pPr>
        <w:spacing w:before="0" w:after="0" w:line="240" w:lineRule="auto"/>
        <w:rPr>
          <w:rFonts w:ascii="Calibri" w:eastAsia="Calibri" w:hAnsi="Calibri" w:cs="Calibri"/>
          <w:sz w:val="22"/>
          <w:szCs w:val="22"/>
        </w:rPr>
      </w:pPr>
      <w:r w:rsidRPr="7DED7CE3">
        <w:rPr>
          <w:rFonts w:ascii="Calibri" w:eastAsia="Calibri" w:hAnsi="Calibri" w:cs="Calibri"/>
          <w:sz w:val="22"/>
          <w:szCs w:val="22"/>
        </w:rPr>
        <w:t xml:space="preserve">La Auditoría ambiental </w:t>
      </w:r>
      <w:r w:rsidR="006D69FD" w:rsidRPr="7DED7CE3">
        <w:rPr>
          <w:rFonts w:ascii="Calibri" w:eastAsia="Calibri" w:hAnsi="Calibri" w:cs="Calibri"/>
          <w:sz w:val="22"/>
          <w:szCs w:val="22"/>
        </w:rPr>
        <w:t xml:space="preserve">y social </w:t>
      </w:r>
      <w:r w:rsidRPr="7DED7CE3">
        <w:rPr>
          <w:rFonts w:ascii="Calibri" w:eastAsia="Calibri" w:hAnsi="Calibri" w:cs="Calibri"/>
          <w:sz w:val="22"/>
          <w:szCs w:val="22"/>
        </w:rPr>
        <w:t xml:space="preserve">es un instrumento utilizado para determinar </w:t>
      </w:r>
      <w:r w:rsidR="007B25DD" w:rsidRPr="7DED7CE3">
        <w:rPr>
          <w:rFonts w:ascii="Calibri" w:eastAsia="Calibri" w:hAnsi="Calibri" w:cs="Calibri"/>
          <w:sz w:val="22"/>
          <w:szCs w:val="22"/>
        </w:rPr>
        <w:t xml:space="preserve">los impactos </w:t>
      </w:r>
      <w:r w:rsidRPr="7DED7CE3">
        <w:rPr>
          <w:rFonts w:ascii="Calibri" w:eastAsia="Calibri" w:hAnsi="Calibri" w:cs="Calibri"/>
          <w:sz w:val="22"/>
          <w:szCs w:val="22"/>
        </w:rPr>
        <w:t xml:space="preserve">ambientales y </w:t>
      </w:r>
      <w:r w:rsidR="007B25DD" w:rsidRPr="7DED7CE3">
        <w:rPr>
          <w:rFonts w:ascii="Calibri" w:eastAsia="Calibri" w:hAnsi="Calibri" w:cs="Calibri"/>
          <w:sz w:val="22"/>
          <w:szCs w:val="22"/>
        </w:rPr>
        <w:t>sociales generados durante la operación del Proyecto</w:t>
      </w:r>
      <w:r w:rsidRPr="7DED7CE3">
        <w:rPr>
          <w:rFonts w:ascii="Calibri" w:eastAsia="Calibri" w:hAnsi="Calibri" w:cs="Calibri"/>
          <w:sz w:val="22"/>
          <w:szCs w:val="22"/>
        </w:rPr>
        <w:t>. Para desarrollar la auditoría ambiental</w:t>
      </w:r>
      <w:r w:rsidR="00E85170">
        <w:rPr>
          <w:rFonts w:ascii="Calibri" w:eastAsia="Calibri" w:hAnsi="Calibri" w:cs="Calibri"/>
          <w:sz w:val="22"/>
          <w:szCs w:val="22"/>
        </w:rPr>
        <w:t>,</w:t>
      </w:r>
      <w:r w:rsidRPr="7DED7CE3">
        <w:rPr>
          <w:rFonts w:ascii="Calibri" w:eastAsia="Calibri" w:hAnsi="Calibri" w:cs="Calibri"/>
          <w:sz w:val="22"/>
          <w:szCs w:val="22"/>
        </w:rPr>
        <w:t xml:space="preserve"> </w:t>
      </w:r>
      <w:r w:rsidR="00BD65C7" w:rsidRPr="7DED7CE3">
        <w:rPr>
          <w:rFonts w:ascii="Calibri" w:eastAsia="Calibri" w:hAnsi="Calibri" w:cs="Calibri"/>
          <w:sz w:val="22"/>
          <w:szCs w:val="22"/>
        </w:rPr>
        <w:t>COMRURAL</w:t>
      </w:r>
      <w:r w:rsidR="00E85170">
        <w:rPr>
          <w:rFonts w:ascii="Calibri" w:eastAsia="Calibri" w:hAnsi="Calibri" w:cs="Calibri"/>
          <w:sz w:val="22"/>
          <w:szCs w:val="22"/>
        </w:rPr>
        <w:t>,</w:t>
      </w:r>
      <w:r w:rsidRPr="7DED7CE3">
        <w:rPr>
          <w:rFonts w:ascii="Calibri" w:eastAsia="Calibri" w:hAnsi="Calibri" w:cs="Calibri"/>
          <w:sz w:val="22"/>
          <w:szCs w:val="22"/>
        </w:rPr>
        <w:t xml:space="preserve"> a través de la UEP, </w:t>
      </w:r>
      <w:r w:rsidR="00312A74" w:rsidRPr="7DED7CE3">
        <w:rPr>
          <w:rFonts w:ascii="Calibri" w:eastAsia="Calibri" w:hAnsi="Calibri" w:cs="Calibri"/>
          <w:sz w:val="22"/>
          <w:szCs w:val="22"/>
        </w:rPr>
        <w:t>juntamente con</w:t>
      </w:r>
      <w:r w:rsidRPr="7DED7CE3">
        <w:rPr>
          <w:rFonts w:ascii="Calibri" w:eastAsia="Calibri" w:hAnsi="Calibri" w:cs="Calibri"/>
          <w:sz w:val="22"/>
          <w:szCs w:val="22"/>
        </w:rPr>
        <w:t xml:space="preserve"> los especialistas del </w:t>
      </w:r>
      <w:r w:rsidR="00281777" w:rsidRPr="7DED7CE3">
        <w:rPr>
          <w:rFonts w:ascii="Calibri" w:eastAsia="Calibri" w:hAnsi="Calibri" w:cs="Calibri"/>
          <w:sz w:val="22"/>
          <w:szCs w:val="22"/>
        </w:rPr>
        <w:t>BM</w:t>
      </w:r>
      <w:r w:rsidRPr="7DED7CE3">
        <w:rPr>
          <w:rFonts w:ascii="Calibri" w:eastAsia="Calibri" w:hAnsi="Calibri" w:cs="Calibri"/>
          <w:sz w:val="22"/>
          <w:szCs w:val="22"/>
        </w:rPr>
        <w:t>, definirán las necesidades y condiciones bajo los cuales se llevará a cabo</w:t>
      </w:r>
      <w:r w:rsidR="005E273B" w:rsidRPr="7DED7CE3">
        <w:rPr>
          <w:rFonts w:ascii="Calibri" w:eastAsia="Calibri" w:hAnsi="Calibri" w:cs="Calibri"/>
          <w:sz w:val="22"/>
          <w:szCs w:val="22"/>
        </w:rPr>
        <w:t xml:space="preserve"> de ser necesaria alguna </w:t>
      </w:r>
      <w:r w:rsidRPr="7DED7CE3">
        <w:rPr>
          <w:rFonts w:ascii="Calibri" w:eastAsia="Calibri" w:hAnsi="Calibri" w:cs="Calibri"/>
          <w:sz w:val="22"/>
          <w:szCs w:val="22"/>
        </w:rPr>
        <w:t xml:space="preserve">auditoría ambiental y social. Posteriormente a lo cual, </w:t>
      </w:r>
      <w:r w:rsidRPr="7DED7CE3">
        <w:rPr>
          <w:rFonts w:ascii="Calibri" w:eastAsia="Calibri" w:hAnsi="Calibri" w:cs="Calibri"/>
          <w:sz w:val="22"/>
          <w:szCs w:val="22"/>
        </w:rPr>
        <w:lastRenderedPageBreak/>
        <w:t>se validará una propuesta de T</w:t>
      </w:r>
      <w:r w:rsidR="001C7749" w:rsidRPr="7DED7CE3">
        <w:rPr>
          <w:rFonts w:ascii="Calibri" w:eastAsia="Calibri" w:hAnsi="Calibri" w:cs="Calibri"/>
          <w:sz w:val="22"/>
          <w:szCs w:val="22"/>
        </w:rPr>
        <w:t>d</w:t>
      </w:r>
      <w:r w:rsidRPr="7DED7CE3">
        <w:rPr>
          <w:rFonts w:ascii="Calibri" w:eastAsia="Calibri" w:hAnsi="Calibri" w:cs="Calibri"/>
          <w:sz w:val="22"/>
          <w:szCs w:val="22"/>
        </w:rPr>
        <w:t xml:space="preserve">R con las necesidades de auditoría, áreas ambientales y sociales, alcances, medidas, costos, acciones y cronogramas de implementación, que formarán parte de los productos: </w:t>
      </w:r>
    </w:p>
    <w:p w14:paraId="7CC21987" w14:textId="77777777" w:rsidR="0033071D" w:rsidRPr="003231FF" w:rsidRDefault="0033071D" w:rsidP="002848F2">
      <w:pPr>
        <w:spacing w:before="0" w:after="0" w:line="240" w:lineRule="auto"/>
        <w:rPr>
          <w:rFonts w:ascii="Calibri" w:eastAsia="Calibri" w:hAnsi="Calibri" w:cs="Calibri"/>
          <w:sz w:val="22"/>
          <w:szCs w:val="22"/>
        </w:rPr>
      </w:pPr>
    </w:p>
    <w:p w14:paraId="00000E84" w14:textId="77777777"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I. Introducción. </w:t>
      </w:r>
    </w:p>
    <w:p w14:paraId="00000E85" w14:textId="0D85BEC3"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Período que se audita</w:t>
      </w:r>
      <w:r w:rsidR="00E85170">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86" w14:textId="10E366C9"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Consideraciones básicas para proyectos financiados por el Banco Mundial</w:t>
      </w:r>
      <w:r w:rsidR="00E85170">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87" w14:textId="781B924B"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Antecedentes del Proyecto</w:t>
      </w:r>
      <w:r w:rsidR="00E85170">
        <w:rPr>
          <w:rFonts w:ascii="Calibri" w:eastAsia="Calibri" w:hAnsi="Calibri" w:cs="Calibri"/>
          <w:color w:val="000000"/>
          <w:sz w:val="22"/>
          <w:szCs w:val="22"/>
        </w:rPr>
        <w:t>,</w:t>
      </w:r>
    </w:p>
    <w:p w14:paraId="00000E88"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 xml:space="preserve">Descripción </w:t>
      </w:r>
      <w:r w:rsidRPr="003231FF">
        <w:rPr>
          <w:rFonts w:ascii="Calibri" w:eastAsia="Calibri" w:hAnsi="Calibri" w:cs="Calibri"/>
          <w:sz w:val="22"/>
          <w:szCs w:val="22"/>
        </w:rPr>
        <w:t>del proyecto</w:t>
      </w:r>
      <w:r w:rsidRPr="003231FF">
        <w:rPr>
          <w:rFonts w:ascii="Calibri" w:eastAsia="Calibri" w:hAnsi="Calibri" w:cs="Calibri"/>
          <w:color w:val="000000"/>
          <w:sz w:val="22"/>
          <w:szCs w:val="22"/>
        </w:rPr>
        <w:t xml:space="preserve"> y sus componentes. </w:t>
      </w:r>
    </w:p>
    <w:p w14:paraId="00000E89"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 xml:space="preserve">Objetivo de la </w:t>
      </w:r>
      <w:r w:rsidRPr="003231FF">
        <w:rPr>
          <w:rFonts w:ascii="Calibri" w:eastAsia="Calibri" w:hAnsi="Calibri" w:cs="Calibri"/>
          <w:sz w:val="22"/>
          <w:szCs w:val="22"/>
        </w:rPr>
        <w:t>auditoría</w:t>
      </w:r>
      <w:r w:rsidRPr="003231FF">
        <w:rPr>
          <w:rFonts w:ascii="Calibri" w:eastAsia="Calibri" w:hAnsi="Calibri" w:cs="Calibri"/>
          <w:color w:val="000000"/>
          <w:sz w:val="22"/>
          <w:szCs w:val="22"/>
        </w:rPr>
        <w:t xml:space="preserve">. </w:t>
      </w:r>
    </w:p>
    <w:p w14:paraId="00000E8A"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 xml:space="preserve">Área de estudio. </w:t>
      </w:r>
    </w:p>
    <w:p w14:paraId="00000E8B"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 xml:space="preserve">Alcance del Trabajo. </w:t>
      </w:r>
    </w:p>
    <w:p w14:paraId="00000E8C"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Productos esperados.</w:t>
      </w:r>
    </w:p>
    <w:p w14:paraId="00000E8D"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Cronograma de la Auditoría:</w:t>
      </w:r>
    </w:p>
    <w:p w14:paraId="00000E8E" w14:textId="44C78789"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Forma de Pago</w:t>
      </w:r>
      <w:r w:rsidR="00E85170">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8F"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 xml:space="preserve">Calificaciones. </w:t>
      </w:r>
    </w:p>
    <w:p w14:paraId="00000E90" w14:textId="77777777" w:rsidR="005A45BA" w:rsidRPr="003231FF" w:rsidRDefault="00416FCA" w:rsidP="00457A1C">
      <w:pPr>
        <w:numPr>
          <w:ilvl w:val="0"/>
          <w:numId w:val="5"/>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Otra información.</w:t>
      </w:r>
    </w:p>
    <w:p w14:paraId="7C3403C1" w14:textId="77777777" w:rsidR="00ED263C" w:rsidRPr="003231FF" w:rsidRDefault="00ED263C" w:rsidP="2C6A2DB3">
      <w:pPr>
        <w:pBdr>
          <w:top w:val="nil"/>
          <w:left w:val="nil"/>
          <w:bottom w:val="nil"/>
          <w:right w:val="nil"/>
          <w:between w:val="nil"/>
        </w:pBdr>
        <w:spacing w:before="0" w:after="0" w:line="240" w:lineRule="auto"/>
        <w:rPr>
          <w:rFonts w:ascii="Calibri" w:eastAsia="Calibri" w:hAnsi="Calibri" w:cs="Calibri"/>
          <w:color w:val="000000"/>
          <w:sz w:val="22"/>
          <w:szCs w:val="22"/>
        </w:rPr>
      </w:pPr>
    </w:p>
    <w:p w14:paraId="00000E93" w14:textId="7DB08635" w:rsidR="005A45BA" w:rsidRPr="003231FF" w:rsidRDefault="00416FCA" w:rsidP="00457A1C">
      <w:pPr>
        <w:pStyle w:val="Ttulo1"/>
        <w:numPr>
          <w:ilvl w:val="1"/>
          <w:numId w:val="7"/>
        </w:numPr>
        <w:spacing w:before="0"/>
        <w:rPr>
          <w:rFonts w:ascii="Calibri" w:eastAsia="Calibri" w:hAnsi="Calibri" w:cs="Calibri"/>
          <w:sz w:val="22"/>
          <w:szCs w:val="22"/>
        </w:rPr>
      </w:pPr>
      <w:bookmarkStart w:id="142" w:name="_Toc190943286"/>
      <w:r w:rsidRPr="003231FF">
        <w:rPr>
          <w:rFonts w:ascii="Calibri" w:eastAsia="Calibri" w:hAnsi="Calibri" w:cs="Calibri"/>
          <w:sz w:val="22"/>
          <w:szCs w:val="22"/>
        </w:rPr>
        <w:t>Plan de preparación de respuesta ante emergencia</w:t>
      </w:r>
      <w:bookmarkEnd w:id="142"/>
      <w:r w:rsidRPr="003231FF">
        <w:rPr>
          <w:rFonts w:ascii="Calibri" w:eastAsia="Calibri" w:hAnsi="Calibri" w:cs="Calibri"/>
          <w:sz w:val="22"/>
          <w:szCs w:val="22"/>
        </w:rPr>
        <w:t xml:space="preserve"> </w:t>
      </w:r>
    </w:p>
    <w:p w14:paraId="31CA889A" w14:textId="77777777" w:rsidR="0033071D" w:rsidRDefault="0033071D" w:rsidP="002848F2">
      <w:pPr>
        <w:spacing w:before="0" w:after="0" w:line="240" w:lineRule="auto"/>
        <w:rPr>
          <w:rFonts w:ascii="Calibri" w:eastAsia="Calibri" w:hAnsi="Calibri" w:cs="Calibri"/>
          <w:sz w:val="22"/>
          <w:szCs w:val="22"/>
        </w:rPr>
      </w:pPr>
    </w:p>
    <w:p w14:paraId="00000E94" w14:textId="4D4A2DC4" w:rsidR="005A45BA" w:rsidRDefault="00BD65C7"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COMRURAL</w:t>
      </w:r>
      <w:r w:rsidR="00416FCA" w:rsidRPr="003231FF">
        <w:rPr>
          <w:rFonts w:ascii="Calibri" w:eastAsia="Calibri" w:hAnsi="Calibri" w:cs="Calibri"/>
          <w:sz w:val="22"/>
          <w:szCs w:val="22"/>
        </w:rPr>
        <w:t xml:space="preserve"> cuenta con un documento marco de Plan de Emergencia, de donde derivará cualquier plan de respuesta ante emergencia que se deba implementar en el Proyecto o Subproyectos, este incluye riesgos, prevenciones y otras incluyendo señalizaciones, comités de gestión de riesgos y funciones y las potenciales mitigaciones. Estos planes se tomarán de base para reproducción en los subproyectos para socios y subcontratistas. Teniendo como contenido mínimo previsto, los siguientes:</w:t>
      </w:r>
    </w:p>
    <w:p w14:paraId="62403849" w14:textId="77777777" w:rsidR="0033071D" w:rsidRPr="003231FF" w:rsidRDefault="0033071D" w:rsidP="002848F2">
      <w:pPr>
        <w:spacing w:before="0" w:after="0" w:line="240" w:lineRule="auto"/>
        <w:rPr>
          <w:rFonts w:ascii="Calibri" w:eastAsia="Calibri" w:hAnsi="Calibri" w:cs="Calibri"/>
          <w:sz w:val="22"/>
          <w:szCs w:val="22"/>
        </w:rPr>
      </w:pPr>
    </w:p>
    <w:p w14:paraId="00000E95" w14:textId="51764A7F"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Introducción</w:t>
      </w:r>
      <w:r w:rsidR="003A0266">
        <w:rPr>
          <w:rFonts w:ascii="Calibri" w:eastAsia="Calibri" w:hAnsi="Calibri" w:cs="Calibri"/>
          <w:color w:val="000000"/>
          <w:sz w:val="22"/>
          <w:szCs w:val="22"/>
        </w:rPr>
        <w:t>.</w:t>
      </w:r>
    </w:p>
    <w:p w14:paraId="00000E96" w14:textId="2BC32BD7"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Objetivos del Plan</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97" w14:textId="3D4F4FAD"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Delimitación de áreas y alcance</w:t>
      </w:r>
      <w:r w:rsidR="003A0266">
        <w:rPr>
          <w:rFonts w:ascii="Calibri" w:eastAsia="Calibri" w:hAnsi="Calibri" w:cs="Calibri"/>
          <w:color w:val="000000"/>
          <w:sz w:val="22"/>
          <w:szCs w:val="22"/>
        </w:rPr>
        <w:t>.</w:t>
      </w:r>
    </w:p>
    <w:p w14:paraId="00000E98" w14:textId="1A70BF9B"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Estructura de operaciones (comités, funciones y responsabilidades)</w:t>
      </w:r>
      <w:r w:rsidR="003A0266">
        <w:rPr>
          <w:rFonts w:ascii="Calibri" w:eastAsia="Calibri" w:hAnsi="Calibri" w:cs="Calibri"/>
          <w:color w:val="000000"/>
          <w:sz w:val="22"/>
          <w:szCs w:val="22"/>
        </w:rPr>
        <w:t>.</w:t>
      </w:r>
    </w:p>
    <w:p w14:paraId="00000E99" w14:textId="3CFCDF7F"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Identificación, validación y clasificación de los riesgos</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9A" w14:textId="0634D331"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Gestión de riesgos y mitigaciones</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9B" w14:textId="0C4BEBEF"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Planes y contingencias</w:t>
      </w:r>
      <w:r w:rsidR="003A0266">
        <w:rPr>
          <w:rFonts w:ascii="Calibri" w:eastAsia="Calibri" w:hAnsi="Calibri" w:cs="Calibri"/>
          <w:color w:val="000000"/>
          <w:sz w:val="22"/>
          <w:szCs w:val="22"/>
        </w:rPr>
        <w:t>.</w:t>
      </w:r>
    </w:p>
    <w:p w14:paraId="00000E9C" w14:textId="40131C85"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Tiempo y recursos (financieros y técnicos)</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9D" w14:textId="223A2D84"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Anexos</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9E" w14:textId="546E0F14"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Formularios de identificación de riesgos</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9F" w14:textId="0510A4B7"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Cronograma de implementación</w:t>
      </w:r>
      <w:r w:rsidR="003A0266">
        <w:rPr>
          <w:rFonts w:ascii="Calibri" w:eastAsia="Calibri" w:hAnsi="Calibri" w:cs="Calibri"/>
          <w:color w:val="000000"/>
          <w:sz w:val="22"/>
          <w:szCs w:val="22"/>
        </w:rPr>
        <w:t>.</w:t>
      </w:r>
    </w:p>
    <w:p w14:paraId="00000EA0" w14:textId="34AEE6F5" w:rsidR="005A45BA" w:rsidRPr="003231FF" w:rsidRDefault="00416FCA" w:rsidP="00457A1C">
      <w:pPr>
        <w:numPr>
          <w:ilvl w:val="0"/>
          <w:numId w:val="13"/>
        </w:num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Teléfonos de emergencia</w:t>
      </w:r>
      <w:r w:rsidR="003A0266">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496870FF" w14:textId="77777777" w:rsidR="0033071D" w:rsidRDefault="0033071D" w:rsidP="002848F2">
      <w:pPr>
        <w:spacing w:before="0" w:after="0" w:line="240" w:lineRule="auto"/>
        <w:rPr>
          <w:rFonts w:ascii="Calibri" w:eastAsia="Calibri" w:hAnsi="Calibri" w:cs="Calibri"/>
          <w:sz w:val="22"/>
          <w:szCs w:val="22"/>
        </w:rPr>
      </w:pPr>
    </w:p>
    <w:p w14:paraId="00000EA1" w14:textId="2EC4A7DC"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Las consideraciones sobre el diseño de planes de emergencia de los socios, contratistas, deberán constar como parte del Manual Operativo de los Subproyectos.</w:t>
      </w:r>
    </w:p>
    <w:p w14:paraId="2CD2E7F2" w14:textId="77777777" w:rsidR="00ED263C" w:rsidRPr="003231FF" w:rsidRDefault="00ED263C" w:rsidP="002848F2">
      <w:pPr>
        <w:spacing w:before="0" w:after="0" w:line="240" w:lineRule="auto"/>
        <w:rPr>
          <w:rFonts w:ascii="Calibri" w:eastAsia="Calibri" w:hAnsi="Calibri" w:cs="Calibri"/>
          <w:sz w:val="22"/>
          <w:szCs w:val="22"/>
        </w:rPr>
      </w:pPr>
    </w:p>
    <w:p w14:paraId="00000EA2" w14:textId="77777777" w:rsidR="005A45BA" w:rsidRPr="003231FF" w:rsidRDefault="00416FCA" w:rsidP="00457A1C">
      <w:pPr>
        <w:pStyle w:val="Ttulo1"/>
        <w:numPr>
          <w:ilvl w:val="0"/>
          <w:numId w:val="7"/>
        </w:numPr>
        <w:spacing w:before="0" w:after="120"/>
        <w:rPr>
          <w:rFonts w:ascii="Calibri" w:eastAsia="Calibri" w:hAnsi="Calibri" w:cs="Calibri"/>
          <w:sz w:val="22"/>
          <w:szCs w:val="22"/>
        </w:rPr>
      </w:pPr>
      <w:bookmarkStart w:id="143" w:name="_Toc190943287"/>
      <w:r w:rsidRPr="003231FF">
        <w:rPr>
          <w:rFonts w:ascii="Calibri" w:eastAsia="Calibri" w:hAnsi="Calibri" w:cs="Calibri"/>
          <w:sz w:val="22"/>
          <w:szCs w:val="22"/>
        </w:rPr>
        <w:t>PARTICIPACIÓN, CONSULTA Y DIVULGACIÓN</w:t>
      </w:r>
      <w:bookmarkEnd w:id="143"/>
    </w:p>
    <w:p w14:paraId="4815594D" w14:textId="77777777" w:rsidR="00DF5889" w:rsidRPr="003231FF" w:rsidRDefault="00DF5889" w:rsidP="00B87AEA">
      <w:p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sz w:val="22"/>
          <w:szCs w:val="22"/>
        </w:rPr>
        <w:t xml:space="preserve">En concordancia con los requisitos EAS 1 Y EAS 10, </w:t>
      </w:r>
      <w:r>
        <w:rPr>
          <w:rFonts w:ascii="Calibri" w:eastAsia="Calibri" w:hAnsi="Calibri" w:cs="Calibri"/>
          <w:sz w:val="22"/>
          <w:szCs w:val="22"/>
        </w:rPr>
        <w:t xml:space="preserve">el PPPI del Proyecto describe </w:t>
      </w:r>
      <w:r w:rsidRPr="003231FF">
        <w:rPr>
          <w:rFonts w:ascii="Calibri" w:eastAsia="Calibri" w:hAnsi="Calibri" w:cs="Calibri"/>
          <w:sz w:val="22"/>
          <w:szCs w:val="22"/>
        </w:rPr>
        <w:t>el proceso de consultas, siguiendo los lineamientos:</w:t>
      </w:r>
      <w:r>
        <w:rPr>
          <w:rFonts w:ascii="Calibri" w:eastAsia="Calibri" w:hAnsi="Calibri" w:cs="Calibri"/>
          <w:sz w:val="22"/>
          <w:szCs w:val="22"/>
        </w:rPr>
        <w:t xml:space="preserve"> </w:t>
      </w:r>
      <w:r w:rsidRPr="2C6A2DB3">
        <w:rPr>
          <w:rFonts w:ascii="Calibri" w:eastAsia="Calibri" w:hAnsi="Calibri" w:cs="Calibri"/>
          <w:color w:val="000000" w:themeColor="text1"/>
          <w:sz w:val="22"/>
          <w:szCs w:val="22"/>
        </w:rPr>
        <w:t xml:space="preserve">De acuerdo con los principios de los EASs del BM el Proyecto deberá realizar un proceso de divulgación del </w:t>
      </w:r>
      <w:r w:rsidRPr="2C6A2DB3">
        <w:rPr>
          <w:rFonts w:ascii="Calibri" w:eastAsia="Calibri" w:hAnsi="Calibri" w:cs="Calibri"/>
          <w:sz w:val="22"/>
          <w:szCs w:val="22"/>
        </w:rPr>
        <w:t>subproyecto</w:t>
      </w:r>
      <w:r w:rsidRPr="2C6A2DB3">
        <w:rPr>
          <w:rFonts w:ascii="Calibri" w:eastAsia="Calibri" w:hAnsi="Calibri" w:cs="Calibri"/>
          <w:color w:val="000000" w:themeColor="text1"/>
          <w:sz w:val="22"/>
          <w:szCs w:val="22"/>
        </w:rPr>
        <w:t xml:space="preserve"> a través del cual las poblaciones potencialmente beneficiarias se informen de los beneficios del Proyecto. Los subproyectos se deberán preparar de manera participativa con los beneficiarios y en coordinación con las autoridades indígenas tradicionales. </w:t>
      </w:r>
    </w:p>
    <w:p w14:paraId="760FCCE4" w14:textId="77777777" w:rsidR="00DF5889" w:rsidRPr="003231FF" w:rsidRDefault="00DF5889" w:rsidP="00B87AEA">
      <w:pPr>
        <w:pBdr>
          <w:top w:val="nil"/>
          <w:left w:val="nil"/>
          <w:bottom w:val="nil"/>
          <w:right w:val="nil"/>
          <w:between w:val="nil"/>
        </w:pBdr>
        <w:spacing w:before="0" w:after="0" w:line="240" w:lineRule="auto"/>
        <w:rPr>
          <w:rFonts w:ascii="Calibri" w:eastAsia="Calibri" w:hAnsi="Calibri" w:cs="Calibri"/>
          <w:color w:val="000000"/>
          <w:sz w:val="22"/>
          <w:szCs w:val="22"/>
        </w:rPr>
      </w:pPr>
      <w:r w:rsidRPr="003231FF">
        <w:rPr>
          <w:rFonts w:ascii="Calibri" w:eastAsia="Calibri" w:hAnsi="Calibri" w:cs="Calibri"/>
          <w:color w:val="000000"/>
          <w:sz w:val="22"/>
          <w:szCs w:val="22"/>
        </w:rPr>
        <w:t xml:space="preserve">Se tendrá que dar igualdad de oportunidades a poblaciones indígenas y campesinas, fomentando la participación de pequeñas productoras mujeres. </w:t>
      </w:r>
    </w:p>
    <w:p w14:paraId="57343E0A" w14:textId="77777777" w:rsidR="00DF5889" w:rsidRPr="003231FF" w:rsidRDefault="00DF5889" w:rsidP="00B87AEA">
      <w:pPr>
        <w:pBdr>
          <w:top w:val="nil"/>
          <w:left w:val="nil"/>
          <w:bottom w:val="nil"/>
          <w:right w:val="nil"/>
          <w:between w:val="nil"/>
        </w:pBdr>
        <w:spacing w:before="0" w:after="0" w:line="240" w:lineRule="auto"/>
        <w:rPr>
          <w:rFonts w:ascii="Calibri" w:eastAsia="Calibri" w:hAnsi="Calibri" w:cs="Calibri"/>
          <w:color w:val="000000"/>
          <w:sz w:val="22"/>
          <w:szCs w:val="22"/>
        </w:rPr>
      </w:pPr>
      <w:r w:rsidRPr="2C6A2DB3">
        <w:rPr>
          <w:rFonts w:ascii="Calibri" w:eastAsia="Calibri" w:hAnsi="Calibri" w:cs="Calibri"/>
          <w:color w:val="000000" w:themeColor="text1"/>
          <w:sz w:val="22"/>
          <w:szCs w:val="22"/>
        </w:rPr>
        <w:lastRenderedPageBreak/>
        <w:t>Se basa en el concepto de comunicación integral, intercambio de información, ideas, comprensión o sentimientos entre los diferentes actores involucrados en este proceso. Las acciones, bajo este marco, deben orientarse a 2 actividades básicas, los que definen de cierta manera las fases de implementación de esta:</w:t>
      </w:r>
    </w:p>
    <w:p w14:paraId="0A3CDF2D" w14:textId="77777777" w:rsidR="00DF5889" w:rsidRPr="00D0598B" w:rsidRDefault="00DF5889" w:rsidP="00B87AEA">
      <w:pPr>
        <w:pBdr>
          <w:top w:val="nil"/>
          <w:left w:val="nil"/>
          <w:bottom w:val="nil"/>
          <w:right w:val="nil"/>
          <w:between w:val="nil"/>
        </w:pBdr>
        <w:spacing w:before="0" w:after="0" w:line="240" w:lineRule="auto"/>
        <w:rPr>
          <w:rFonts w:ascii="Calibri" w:eastAsia="Calibri" w:hAnsi="Calibri" w:cs="Calibri"/>
          <w:color w:val="000000"/>
          <w:sz w:val="22"/>
          <w:szCs w:val="22"/>
        </w:rPr>
      </w:pPr>
      <w:r w:rsidRPr="00D0598B">
        <w:rPr>
          <w:rFonts w:ascii="Calibri" w:eastAsia="Calibri" w:hAnsi="Calibri" w:cs="Calibri"/>
          <w:color w:val="000000"/>
          <w:sz w:val="22"/>
          <w:szCs w:val="22"/>
        </w:rPr>
        <w:t>En el marco del FA, se deberá tomar en cuenta lo que establece el EAS 7, con relación al Consentimiento, Libre, Previo e Informado (CLPI). Se obtendrá cuando el Proyecto: (i) tenga impactos adversos sobre la tierra y sobre los recursos naturales sujetos a propiedad tradicional o al uso y ocupación consuetudinarios; (ii) cause la reubicación de pueblos indígena de tierras y recursos naturales sujetos a propiedad tradicional o al uso y ocupación consuetudinarios; o (iii) tenga impactos significativos en el patrimonio cultural de los pueblos indígenas que sean relevantes para la identidad o los aspectos culturales, ceremoniales o espirituales de la vida de los pueblos indígenas.</w:t>
      </w:r>
    </w:p>
    <w:p w14:paraId="5C4A7725" w14:textId="77777777" w:rsidR="00DF5889" w:rsidRPr="00D0598B" w:rsidRDefault="00DF5889" w:rsidP="00DF5889">
      <w:pPr>
        <w:pBdr>
          <w:top w:val="nil"/>
          <w:left w:val="nil"/>
          <w:bottom w:val="nil"/>
          <w:right w:val="nil"/>
          <w:between w:val="nil"/>
        </w:pBdr>
        <w:spacing w:before="0" w:after="0" w:line="240" w:lineRule="auto"/>
        <w:ind w:left="720"/>
        <w:rPr>
          <w:rFonts w:ascii="Calibri" w:eastAsia="Calibri" w:hAnsi="Calibri" w:cs="Calibri"/>
          <w:color w:val="000000"/>
          <w:sz w:val="22"/>
          <w:szCs w:val="22"/>
        </w:rPr>
      </w:pPr>
    </w:p>
    <w:p w14:paraId="26DD7A37" w14:textId="1F8B6BC6" w:rsidR="005E192A" w:rsidRPr="003231FF" w:rsidRDefault="00DF5889" w:rsidP="00B87AEA">
      <w:pPr>
        <w:pBdr>
          <w:top w:val="nil"/>
          <w:left w:val="nil"/>
          <w:bottom w:val="nil"/>
          <w:right w:val="nil"/>
          <w:between w:val="nil"/>
        </w:pBdr>
        <w:spacing w:before="0" w:after="0" w:line="240" w:lineRule="auto"/>
        <w:rPr>
          <w:rFonts w:ascii="Calibri" w:eastAsia="Calibri" w:hAnsi="Calibri" w:cs="Calibri"/>
          <w:color w:val="000000"/>
          <w:sz w:val="22"/>
          <w:szCs w:val="22"/>
        </w:rPr>
      </w:pPr>
      <w:r w:rsidRPr="00D0598B">
        <w:rPr>
          <w:rFonts w:ascii="Calibri" w:eastAsia="Calibri" w:hAnsi="Calibri" w:cs="Calibri"/>
          <w:color w:val="000000"/>
          <w:sz w:val="22"/>
          <w:szCs w:val="22"/>
        </w:rPr>
        <w:t>En caso de identificarse alguno de estos elementos durante la evaluación inicial de un subproyecto, la UEP en conjunto con la entidad implementadora, deberá acordar con la comunidad el proceso para lograr el CLPI en cumplimiento de las normas nacionales e internacionales aplicables. El PGAS del subproyecto deberá resumir el proceso e incluir la documentación necesaria para constatar la obtención del CLPI, incluyendo los acuerdos alcanzados y los disensos. Sin perjuicio de lo indicado en el Manual Operativo, en estos casos, el BM deberá aprobar el PGAS antes de la aprobación del subproyecto</w:t>
      </w:r>
      <w:r w:rsidR="008348CE">
        <w:rPr>
          <w:rFonts w:ascii="Calibri" w:eastAsia="Calibri" w:hAnsi="Calibri" w:cs="Calibri"/>
          <w:color w:val="000000"/>
          <w:sz w:val="22"/>
          <w:szCs w:val="22"/>
        </w:rPr>
        <w:t>.</w:t>
      </w:r>
    </w:p>
    <w:p w14:paraId="00000EA7" w14:textId="77777777" w:rsidR="005A45BA" w:rsidRPr="003231FF" w:rsidRDefault="00416FCA" w:rsidP="00457A1C">
      <w:pPr>
        <w:pStyle w:val="Ttulo1"/>
        <w:numPr>
          <w:ilvl w:val="1"/>
          <w:numId w:val="7"/>
        </w:numPr>
        <w:spacing w:before="0" w:after="120"/>
        <w:rPr>
          <w:rFonts w:ascii="Calibri" w:eastAsia="Calibri" w:hAnsi="Calibri" w:cs="Calibri"/>
          <w:sz w:val="22"/>
          <w:szCs w:val="22"/>
        </w:rPr>
      </w:pPr>
      <w:bookmarkStart w:id="144" w:name="_Toc190943288"/>
      <w:r w:rsidRPr="003231FF">
        <w:rPr>
          <w:rFonts w:ascii="Calibri" w:eastAsia="Calibri" w:hAnsi="Calibri" w:cs="Calibri"/>
          <w:sz w:val="22"/>
          <w:szCs w:val="22"/>
        </w:rPr>
        <w:t>Participación y Consulta:</w:t>
      </w:r>
      <w:bookmarkEnd w:id="144"/>
    </w:p>
    <w:p w14:paraId="66CD2264"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 xml:space="preserve">El proceso de participación y consulta sobre el proyecto, sus componentes y principalmente el componente 5 y sus subproyectos, se realizará mediante una convocatoria amplia de participantes y partes consideradas afectadas. </w:t>
      </w:r>
    </w:p>
    <w:p w14:paraId="203CCF58"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La convocatoria a la consulta externa significativa se hará como lo establecen las guías del Banco y con lenguaje y acciones culturalmente aceptables y sensibles a la población, incluyendo intérpretes en los espacios donde se identifiquen barreras idiomáticas, conforme el PPPI. Los especialistas ambientales y sociales de COMRURAL son los responsables de la consulta y para ello, se han diseñado y validado metodologías en el mes de diciembre de 2023, con las que los especialistas desarrollarán la consulta y sistematizaron los resultados.  La agenda de desarrollo del proceso y otros instrumentos se incluyen en el PPPI.</w:t>
      </w:r>
    </w:p>
    <w:p w14:paraId="7180DCCE"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Sobre la base de la información recopilada en los diálogos y conversatorios previos, así como la caracterización social y económica de la zona se programó para entre el 7 y 8 de agosto del año 2024 la consulta previa, libre e informada con representantes de Gobiernos Municipales, Concejos Territoriales Miskitos, representantes reconocidos de Pueblo Pech, Tawahkas, Garífuna y otros actores institucionales claves para el proceso de ejecución del componente V del financiamiento adicional.</w:t>
      </w:r>
    </w:p>
    <w:p w14:paraId="77A3CF62"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Concluida la fase previa, se inicia el proceso de planificación de la Consulta. Para abordar en forma ordenada el Proceso de Consulta, e ir consolidando este derecho de los Pueblos Indígenas y Afrodescendientes, se definió una estrategia a llevar a cabo en 5 tapas:</w:t>
      </w:r>
    </w:p>
    <w:p w14:paraId="6257C8E0"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Etapa 1</w:t>
      </w:r>
      <w:r w:rsidRPr="00474E65">
        <w:rPr>
          <w:rFonts w:asciiTheme="minorHAnsi" w:hAnsiTheme="minorHAnsi" w:cstheme="minorHAnsi"/>
          <w:sz w:val="22"/>
          <w:szCs w:val="22"/>
        </w:rPr>
        <w:tab/>
        <w:t>Organización logística y operativa del taller de Consulta</w:t>
      </w:r>
    </w:p>
    <w:p w14:paraId="5CC23754"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Etapa 2</w:t>
      </w:r>
      <w:r w:rsidRPr="00474E65">
        <w:rPr>
          <w:rFonts w:asciiTheme="minorHAnsi" w:hAnsiTheme="minorHAnsi" w:cstheme="minorHAnsi"/>
          <w:sz w:val="22"/>
          <w:szCs w:val="22"/>
        </w:rPr>
        <w:tab/>
        <w:t xml:space="preserve">Realización del Taller Consulta en Puerto Lempira, Gracias a Dios </w:t>
      </w:r>
    </w:p>
    <w:p w14:paraId="21D17852"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Etapa 3</w:t>
      </w:r>
      <w:r w:rsidRPr="00474E65">
        <w:rPr>
          <w:rFonts w:asciiTheme="minorHAnsi" w:hAnsiTheme="minorHAnsi" w:cstheme="minorHAnsi"/>
          <w:sz w:val="22"/>
          <w:szCs w:val="22"/>
        </w:rPr>
        <w:tab/>
        <w:t>Firma de Acta de Consulta y de Consentimiento</w:t>
      </w:r>
    </w:p>
    <w:p w14:paraId="7C019D5B"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Etapa 4</w:t>
      </w:r>
      <w:r w:rsidRPr="00474E65">
        <w:rPr>
          <w:rFonts w:asciiTheme="minorHAnsi" w:hAnsiTheme="minorHAnsi" w:cstheme="minorHAnsi"/>
          <w:sz w:val="22"/>
          <w:szCs w:val="22"/>
        </w:rPr>
        <w:tab/>
        <w:t>Sistematización de resultados de la Consulta</w:t>
      </w:r>
    </w:p>
    <w:p w14:paraId="64FE9568"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Etapa 5</w:t>
      </w:r>
      <w:r w:rsidRPr="00474E65">
        <w:rPr>
          <w:rFonts w:asciiTheme="minorHAnsi" w:hAnsiTheme="minorHAnsi" w:cstheme="minorHAnsi"/>
          <w:sz w:val="22"/>
          <w:szCs w:val="22"/>
        </w:rPr>
        <w:tab/>
        <w:t>Elaboración de informes.</w:t>
      </w:r>
    </w:p>
    <w:p w14:paraId="1A15DB92"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lastRenderedPageBreak/>
        <w:t>Es importante aclarar que el ejercicio del derecho al consentimiento libre, previo e informado se deriva del derecho de los PIAH a la autodeterminación y está estrechamente vinculado con los derechos de los pueblos a sus tierras y territorios en función de los vínculos consuetudinarios e históricos que tienen con ellos. Como se interpreta comúnmente, el derecho al consentimiento libre, previo e informado está destinado a permitir que los PIAH alcancen el consenso y adopten decisiones de acuerdo con sus sistemas tradicionales de adopción de decisiones, en tal sentido en Honduras tanto la población indígena como los afrodescendientes garífunas se les convoca o invita a participar a través de sus autoridades tradicionales agrupados en las organizaciones locales asegurando se convoque al mayor número de participantes clave para promover y estimular su participación activa y efectiva en las instancias de discusión y adopción de decisiones de las comunidades.</w:t>
      </w:r>
    </w:p>
    <w:p w14:paraId="1E65EF43" w14:textId="6E68C496"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A nivel institucional se integró un equipo un equipo interinstitucional con la participación de las siguientes personas:</w:t>
      </w:r>
    </w:p>
    <w:p w14:paraId="47989B4E"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1. Coordinadora nacional del Proyecto ComRural.</w:t>
      </w:r>
    </w:p>
    <w:p w14:paraId="448AE17E"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2. Especialista de adquisiciones del Proyecto ComRural</w:t>
      </w:r>
    </w:p>
    <w:p w14:paraId="1EF976AB"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3. Especialista en Seguimiento y monitoreo del Proyecto ComRural</w:t>
      </w:r>
    </w:p>
    <w:p w14:paraId="634A3411"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4. Especialista Ambiental del Proyecto ComRural</w:t>
      </w:r>
    </w:p>
    <w:p w14:paraId="30BC67FD"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5. Especialista Social del Proyecto ComRural</w:t>
      </w:r>
    </w:p>
    <w:p w14:paraId="46EE1965"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Por parte de la Secretaría de Desarrollo Social (SEDESOL)</w:t>
      </w:r>
    </w:p>
    <w:p w14:paraId="37511248"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6. Rene Hernández (Desempeña el cargo de enlace multisectorial de SEDESOL)</w:t>
      </w:r>
    </w:p>
    <w:p w14:paraId="3C371EC9"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7. Airén Wood (Representante de la Coordinación Nacional de Pueblos Originarios y Afrodescendientes CONAPOA-SEDESOL).</w:t>
      </w:r>
    </w:p>
    <w:p w14:paraId="3487F549"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Respecto a los PIAH representados sobresalió en la Consulta, en una mayoría casi absoluta el Pueblo Miskito y una representación del Pueblo Pech, mediante la fiscal y líder de FETRIPH (Federación de Tribu Pech de Honduras) de nombre Justa Herrera. De acuerdo con la información proporcionada en el caso del representante Tawahka, debido a la distancia y dificultades de acceso para llegar al lugar del evento Puerto Lempira, no pude llegar a la hora y días convocados, su travesía se vio truncada a mitad de camino, por lo que tanto para este pueblo y el garífuna se tienen que programar actividades de consulta en su territorio.</w:t>
      </w:r>
    </w:p>
    <w:p w14:paraId="5ED9C06B"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 xml:space="preserve">Si es notable la participación del Pueblo Miskito, a través de 10 Concejos Territoriales de los 12 existentes, en algunos casos, pese a existir divisiones internas a nivel de liderazgos entre cada CT existió el acuerdo y consenso de apoyar la llegada del proyecto a sus territorios: </w:t>
      </w:r>
    </w:p>
    <w:p w14:paraId="62B7ACF9"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1. AUYA YARI (Prisciliano Zuniga)</w:t>
      </w:r>
    </w:p>
    <w:p w14:paraId="3B73C012"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2. BAMIASTA (Eran Ordoñez)</w:t>
      </w:r>
    </w:p>
    <w:p w14:paraId="629C56CB"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3. BATIASTA (Denilsson Kirrinton)</w:t>
      </w:r>
    </w:p>
    <w:p w14:paraId="22BA84F0"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4. DIUNAT (Rolando Eude)</w:t>
      </w:r>
    </w:p>
    <w:p w14:paraId="688AA0D6"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5. KATAINASTA (Harly Flores)</w:t>
      </w:r>
    </w:p>
    <w:p w14:paraId="29490DAE"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6. LAINASTA (Amílcar Gonzales)</w:t>
      </w:r>
    </w:p>
    <w:p w14:paraId="729EA12D"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7. FRIZMOS (Rogelio de Jesús Cruz y Félix Espinoza)</w:t>
      </w:r>
    </w:p>
    <w:p w14:paraId="4A9A3ACD"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8. TRUKTSINASTA (Brissan Ración)</w:t>
      </w:r>
    </w:p>
    <w:p w14:paraId="19CEA344"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lastRenderedPageBreak/>
        <w:t>9. WATIASTA (Nora Trino)</w:t>
      </w:r>
    </w:p>
    <w:p w14:paraId="275A248C"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10. WAMAKKLISINASTA (Jorge Paman)</w:t>
      </w:r>
    </w:p>
    <w:p w14:paraId="47588E53" w14:textId="531C8CB9"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 xml:space="preserve">En lo referente a los gobiernos locales o alcaldías municipales, que es la forma oficial de administración de los territorios divididos en 298 municipios a nivel de país, para el evento se registró la presencia de representación de los cinco (5) municipios: Puerto Lempira (Golda Haylock, vicealcalde), Wampusirpi (Marcelo Herrera, alcalde), </w:t>
      </w:r>
      <w:r w:rsidR="00EF5668" w:rsidRPr="00474E65">
        <w:rPr>
          <w:rFonts w:asciiTheme="minorHAnsi" w:hAnsiTheme="minorHAnsi" w:cstheme="minorHAnsi"/>
          <w:sz w:val="22"/>
          <w:szCs w:val="22"/>
        </w:rPr>
        <w:t>Ahuas</w:t>
      </w:r>
      <w:r w:rsidRPr="00474E65">
        <w:rPr>
          <w:rFonts w:asciiTheme="minorHAnsi" w:hAnsiTheme="minorHAnsi" w:cstheme="minorHAnsi"/>
          <w:sz w:val="22"/>
          <w:szCs w:val="22"/>
        </w:rPr>
        <w:t xml:space="preserve"> (Bladimir Bordas, alcalde), Juan Francisco Bulnes (María Angélica Álvarez, vicealcalde) y Villeda Morales (Nuvia Mateo Pérez vicealcalde), solo falto representación del municipio de Brus Laguna. Además, de la participación anterior, la Mancomunidad de Municipios de la Moskitia Hondureña (MAMUMH), representados por Fredy Nelson.</w:t>
      </w:r>
    </w:p>
    <w:p w14:paraId="0B1D2A61"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Otras organizaciones presentes en las jornadas de dialogo y consulta fueron las siguientes: Universidad Nacional de Agricultura (UNAG), Programa Nacional de Desarrollo Rural (PRONADER), el Instituto de Conservación Forestal (ICF), representación del proyecto PPAT-ICF, la coordinación del programa de gobierno Red Solidaria, representación de la asociación de reservistas y de la red de mujeres del municipio de Wampusirpi, además, de cajas rurales de diferentes comunidades.</w:t>
      </w:r>
    </w:p>
    <w:p w14:paraId="19BCE30C"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Principales Acuerdos:</w:t>
      </w:r>
    </w:p>
    <w:p w14:paraId="1F04A0D4"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a) Unir esfuerzos y coordinar acciones en la selección y aprobación de beneficiarios, compete un acuerdo entre autoridades de gobierno local y Concejos Territoriales y cualquier otra forma de gobernanza local.</w:t>
      </w:r>
    </w:p>
    <w:p w14:paraId="0F9A957F"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b) Promover y realizar siempre las consultas en cada territorio de intervención o de cobertura por el proyecto.</w:t>
      </w:r>
    </w:p>
    <w:p w14:paraId="3865F09E"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c) Líderes comunitarios coordinen y busquen el bien común, colocando las necesidades de la población por encima de sus intereses personales.</w:t>
      </w:r>
    </w:p>
    <w:p w14:paraId="39CCC22D"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d) En la zona de la Moskitia y departamento de Gracias a Dios se identificaron cadenas productivas que forman parte de las que son apoyadas por el ComRural.</w:t>
      </w:r>
    </w:p>
    <w:p w14:paraId="7F421DF2" w14:textId="77777777" w:rsidR="00DF5889" w:rsidRPr="00474E65" w:rsidRDefault="00DF5889" w:rsidP="00B87AEA">
      <w:pPr>
        <w:rPr>
          <w:rFonts w:asciiTheme="minorHAnsi" w:hAnsiTheme="minorHAnsi" w:cstheme="minorHAnsi"/>
          <w:sz w:val="22"/>
          <w:szCs w:val="22"/>
        </w:rPr>
      </w:pPr>
      <w:r w:rsidRPr="00474E65">
        <w:rPr>
          <w:rFonts w:asciiTheme="minorHAnsi" w:hAnsiTheme="minorHAnsi" w:cstheme="minorHAnsi"/>
          <w:sz w:val="22"/>
          <w:szCs w:val="22"/>
        </w:rPr>
        <w:t>e) Existen emprendimientos e iniciativas identificadas en algunos casos a nivel individual, en otros comunitarios, y en otros en el ámbito de asociatividad, aspecto sobre el cual se debe hacer una mayor indagación a nivel de reuniones de trabajo por Municipio, Concejo Territorial y Comunidades</w:t>
      </w:r>
    </w:p>
    <w:p w14:paraId="00000EA9" w14:textId="1747118F" w:rsidR="005A45BA" w:rsidRPr="003231FF" w:rsidRDefault="005A45BA" w:rsidP="002848F2">
      <w:pPr>
        <w:spacing w:before="0" w:after="0" w:line="240" w:lineRule="auto"/>
        <w:rPr>
          <w:rFonts w:ascii="Calibri" w:eastAsia="Calibri" w:hAnsi="Calibri" w:cs="Calibri"/>
          <w:sz w:val="22"/>
          <w:szCs w:val="22"/>
        </w:rPr>
      </w:pPr>
    </w:p>
    <w:p w14:paraId="00000EAA" w14:textId="2A901147" w:rsidR="005A45BA" w:rsidRPr="003231FF" w:rsidRDefault="00416FCA" w:rsidP="00457A1C">
      <w:pPr>
        <w:pStyle w:val="Ttulo1"/>
        <w:numPr>
          <w:ilvl w:val="1"/>
          <w:numId w:val="7"/>
        </w:numPr>
        <w:spacing w:before="0" w:after="120"/>
        <w:rPr>
          <w:rFonts w:ascii="Calibri" w:eastAsia="Calibri" w:hAnsi="Calibri" w:cs="Calibri"/>
          <w:sz w:val="22"/>
          <w:szCs w:val="22"/>
        </w:rPr>
      </w:pPr>
      <w:bookmarkStart w:id="145" w:name="_Toc180516949"/>
      <w:bookmarkStart w:id="146" w:name="_Toc190943289"/>
      <w:bookmarkEnd w:id="145"/>
      <w:r w:rsidRPr="003231FF">
        <w:rPr>
          <w:rFonts w:ascii="Calibri" w:eastAsia="Calibri" w:hAnsi="Calibri" w:cs="Calibri"/>
          <w:sz w:val="22"/>
          <w:szCs w:val="22"/>
        </w:rPr>
        <w:t>Proceso de Divulgación:</w:t>
      </w:r>
      <w:bookmarkEnd w:id="146"/>
      <w:r w:rsidR="000C79BC">
        <w:rPr>
          <w:rFonts w:ascii="Calibri" w:eastAsia="Calibri" w:hAnsi="Calibri" w:cs="Calibri"/>
          <w:sz w:val="22"/>
          <w:szCs w:val="22"/>
        </w:rPr>
        <w:t xml:space="preserve"> </w:t>
      </w:r>
    </w:p>
    <w:p w14:paraId="32E86D6D" w14:textId="77777777" w:rsidR="006B0888" w:rsidRDefault="00416FCA" w:rsidP="006B0888">
      <w:pPr>
        <w:spacing w:before="0" w:after="0" w:line="240" w:lineRule="auto"/>
        <w:rPr>
          <w:rFonts w:ascii="Calibri" w:eastAsia="Calibri" w:hAnsi="Calibri" w:cs="Calibri"/>
          <w:color w:val="000000"/>
          <w:sz w:val="22"/>
          <w:szCs w:val="22"/>
        </w:rPr>
      </w:pPr>
      <w:r w:rsidRPr="003231FF">
        <w:rPr>
          <w:rFonts w:ascii="Calibri" w:eastAsia="Calibri" w:hAnsi="Calibri" w:cs="Calibri"/>
          <w:sz w:val="22"/>
          <w:szCs w:val="22"/>
        </w:rPr>
        <w:t xml:space="preserve">El proceso de divulgación de los instrumentos en la etapa de planificación y la información del Proyecto en la Etapa de Implementación u Operaciones, incluyendo los mecanismos de comunicación serán definidos a partir de los resultados de la consulta externa significativa en el Departamento de </w:t>
      </w:r>
      <w:r w:rsidR="000C79BC">
        <w:rPr>
          <w:rFonts w:ascii="Calibri" w:eastAsia="Calibri" w:hAnsi="Calibri" w:cs="Calibri"/>
          <w:sz w:val="22"/>
          <w:szCs w:val="22"/>
        </w:rPr>
        <w:t>G</w:t>
      </w:r>
      <w:r w:rsidRPr="003231FF">
        <w:rPr>
          <w:rFonts w:ascii="Calibri" w:eastAsia="Calibri" w:hAnsi="Calibri" w:cs="Calibri"/>
          <w:sz w:val="22"/>
          <w:szCs w:val="22"/>
        </w:rPr>
        <w:t xml:space="preserve">racias a Dios que desarrollará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De igual forma, se promoverán las acciones y se hará la divulgación de información </w:t>
      </w:r>
      <w:r w:rsidR="005E273B" w:rsidRPr="003231FF">
        <w:rPr>
          <w:rFonts w:ascii="Calibri" w:eastAsia="Calibri" w:hAnsi="Calibri" w:cs="Calibri"/>
          <w:sz w:val="22"/>
          <w:szCs w:val="22"/>
        </w:rPr>
        <w:t>con participación</w:t>
      </w:r>
      <w:r w:rsidRPr="003231FF">
        <w:rPr>
          <w:rFonts w:ascii="Calibri" w:eastAsia="Calibri" w:hAnsi="Calibri" w:cs="Calibri"/>
          <w:sz w:val="22"/>
          <w:szCs w:val="22"/>
        </w:rPr>
        <w:t xml:space="preserve"> en espacios afines a los objetivos y acciones vinculantes al proyecto </w:t>
      </w:r>
      <w:r w:rsidRPr="003231FF">
        <w:rPr>
          <w:rFonts w:ascii="Calibri" w:eastAsia="Calibri" w:hAnsi="Calibri" w:cs="Calibri"/>
          <w:color w:val="000000"/>
          <w:sz w:val="22"/>
          <w:szCs w:val="22"/>
        </w:rPr>
        <w:t xml:space="preserve">como: foros, talleres, ferias, ruedas de negocios. </w:t>
      </w:r>
      <w:r w:rsidRPr="003231FF">
        <w:rPr>
          <w:rFonts w:ascii="Calibri" w:eastAsia="Calibri" w:hAnsi="Calibri" w:cs="Calibri"/>
          <w:sz w:val="22"/>
          <w:szCs w:val="22"/>
        </w:rPr>
        <w:t>L</w:t>
      </w:r>
      <w:r w:rsidRPr="003231FF">
        <w:rPr>
          <w:rFonts w:ascii="Calibri" w:eastAsia="Calibri" w:hAnsi="Calibri" w:cs="Calibri"/>
          <w:color w:val="000000"/>
          <w:sz w:val="22"/>
          <w:szCs w:val="22"/>
        </w:rPr>
        <w:t>a UEP. Para el efecto se considera</w:t>
      </w:r>
      <w:r w:rsidRPr="003231FF">
        <w:rPr>
          <w:rFonts w:ascii="Calibri" w:eastAsia="Calibri" w:hAnsi="Calibri" w:cs="Calibri"/>
          <w:sz w:val="22"/>
          <w:szCs w:val="22"/>
        </w:rPr>
        <w:t xml:space="preserve"> a priori desarrollar algunas de las </w:t>
      </w:r>
      <w:r w:rsidRPr="003231FF">
        <w:rPr>
          <w:rFonts w:ascii="Calibri" w:eastAsia="Calibri" w:hAnsi="Calibri" w:cs="Calibri"/>
          <w:color w:val="000000"/>
          <w:sz w:val="22"/>
          <w:szCs w:val="22"/>
        </w:rPr>
        <w:t>acciones siguientes:</w:t>
      </w:r>
    </w:p>
    <w:p w14:paraId="2C2433D2" w14:textId="77777777" w:rsidR="006B0888" w:rsidRDefault="006B0888" w:rsidP="006B0888">
      <w:pPr>
        <w:spacing w:before="0" w:after="0" w:line="240" w:lineRule="auto"/>
        <w:rPr>
          <w:rFonts w:ascii="Calibri" w:eastAsia="Calibri" w:hAnsi="Calibri" w:cs="Calibri"/>
          <w:color w:val="000000"/>
          <w:sz w:val="22"/>
          <w:szCs w:val="22"/>
        </w:rPr>
      </w:pPr>
    </w:p>
    <w:p w14:paraId="09875DE9" w14:textId="19BABE53" w:rsidR="006857F9" w:rsidRPr="006B0888" w:rsidRDefault="006857F9" w:rsidP="006B0888">
      <w:pPr>
        <w:spacing w:before="0" w:after="0" w:line="240" w:lineRule="auto"/>
        <w:rPr>
          <w:rFonts w:ascii="Calibri" w:eastAsia="Calibri" w:hAnsi="Calibri" w:cs="Calibri"/>
          <w:sz w:val="22"/>
          <w:szCs w:val="22"/>
        </w:rPr>
      </w:pPr>
      <w:r w:rsidRPr="006B0888">
        <w:rPr>
          <w:rFonts w:ascii="Calibri" w:eastAsia="Times New Roman" w:hAnsi="Calibri" w:cs="Calibri"/>
          <w:sz w:val="22"/>
          <w:szCs w:val="22"/>
        </w:rPr>
        <w:t>Dada la ubicación remota de las comunidades de la Moskitia y la limitada infraestructura vial y de conexión, para los procesos de consulta posteriores se recomienda:</w:t>
      </w:r>
    </w:p>
    <w:p w14:paraId="292A64A6" w14:textId="77777777" w:rsidR="006857F9" w:rsidRPr="006B0888" w:rsidRDefault="006857F9" w:rsidP="006857F9">
      <w:pPr>
        <w:numPr>
          <w:ilvl w:val="0"/>
          <w:numId w:val="50"/>
        </w:numPr>
        <w:spacing w:before="0" w:after="6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t>Identificación de líderes y representantes de cada grupo vulnerable y líderes comunitarios.</w:t>
      </w:r>
    </w:p>
    <w:p w14:paraId="5A640633" w14:textId="77777777" w:rsidR="006857F9" w:rsidRPr="006B0888" w:rsidRDefault="006857F9" w:rsidP="006857F9">
      <w:pPr>
        <w:numPr>
          <w:ilvl w:val="0"/>
          <w:numId w:val="50"/>
        </w:numPr>
        <w:spacing w:before="0" w:after="6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t>Información previa para una mejor comprensión de los temas sobre los que se espera una opinión.</w:t>
      </w:r>
    </w:p>
    <w:p w14:paraId="4A4EC0D2" w14:textId="77777777" w:rsidR="006857F9" w:rsidRPr="006B0888" w:rsidRDefault="006857F9" w:rsidP="006857F9">
      <w:pPr>
        <w:numPr>
          <w:ilvl w:val="0"/>
          <w:numId w:val="50"/>
        </w:numPr>
        <w:spacing w:before="0" w:after="6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t>Identificación de protocolos internos tradicionales/comunitarios sobre consultas para su seguimiento.</w:t>
      </w:r>
    </w:p>
    <w:p w14:paraId="4A482084" w14:textId="77777777" w:rsidR="006857F9" w:rsidRPr="006B0888" w:rsidRDefault="006857F9" w:rsidP="006857F9">
      <w:pPr>
        <w:numPr>
          <w:ilvl w:val="0"/>
          <w:numId w:val="50"/>
        </w:numPr>
        <w:spacing w:before="0" w:after="6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lastRenderedPageBreak/>
        <w:t>Asignación de recursos financieros suficientes para la logística de participantes que provienen de zonas remotas o cuya accesibilidad es limitada (personas con discapacidad).</w:t>
      </w:r>
    </w:p>
    <w:p w14:paraId="4C1434D4" w14:textId="77777777" w:rsidR="006857F9" w:rsidRPr="006B0888" w:rsidRDefault="006857F9" w:rsidP="006857F9">
      <w:pPr>
        <w:numPr>
          <w:ilvl w:val="0"/>
          <w:numId w:val="50"/>
        </w:numPr>
        <w:spacing w:before="0" w:after="6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t>Identificación de las estrategias de comunicación más efectivas, incluyendo el uso de intérpretes de idiomas nativos y aprovechando el rol de los líderes comunitarios. Para las áreas remotas, sin conexión telefónica y digital, se recomienda los diálogos, consultas y talleres presenciales.</w:t>
      </w:r>
    </w:p>
    <w:p w14:paraId="3E3B90CB" w14:textId="77777777" w:rsidR="006857F9" w:rsidRPr="006B0888" w:rsidRDefault="006857F9" w:rsidP="006857F9">
      <w:pPr>
        <w:numPr>
          <w:ilvl w:val="0"/>
          <w:numId w:val="50"/>
        </w:numPr>
        <w:spacing w:before="0" w:after="6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t xml:space="preserve">Retroalimentación a los representantes de las comunidades y grupos sobre cómo su opinión influyó en las decisiones del proyecto. </w:t>
      </w:r>
    </w:p>
    <w:p w14:paraId="1D529E5C" w14:textId="01F546DA" w:rsidR="006857F9" w:rsidRPr="006B0888" w:rsidRDefault="006857F9" w:rsidP="00B87AEA">
      <w:pPr>
        <w:pStyle w:val="Prrafodelista"/>
        <w:numPr>
          <w:ilvl w:val="0"/>
          <w:numId w:val="50"/>
        </w:numPr>
        <w:spacing w:before="0" w:after="0" w:line="240" w:lineRule="auto"/>
        <w:rPr>
          <w:rFonts w:ascii="Calibri" w:eastAsia="Times New Roman" w:hAnsi="Calibri" w:cs="Calibri"/>
          <w:sz w:val="22"/>
          <w:szCs w:val="22"/>
          <w:lang w:val="es-ES_tradnl"/>
        </w:rPr>
      </w:pPr>
      <w:r w:rsidRPr="006B0888">
        <w:rPr>
          <w:rFonts w:ascii="Calibri" w:eastAsia="Times New Roman" w:hAnsi="Calibri" w:cs="Calibri"/>
          <w:sz w:val="22"/>
          <w:szCs w:val="22"/>
          <w:lang w:val="es-ES_tradnl"/>
        </w:rPr>
        <w:t>Difusión del objetivo, los alcances del proyecto, a través de la radio en lengua nativa.</w:t>
      </w:r>
    </w:p>
    <w:p w14:paraId="39ABCE78" w14:textId="77777777" w:rsidR="006857F9" w:rsidRDefault="006857F9" w:rsidP="006857F9">
      <w:pPr>
        <w:spacing w:before="0" w:after="0" w:line="240" w:lineRule="auto"/>
        <w:rPr>
          <w:rFonts w:asciiTheme="minorHAnsi" w:eastAsia="Times New Roman" w:hAnsiTheme="minorHAnsi" w:cstheme="minorHAnsi"/>
          <w:color w:val="767171" w:themeColor="background2" w:themeShade="80"/>
          <w:sz w:val="22"/>
          <w:szCs w:val="22"/>
          <w:lang w:val="es-ES_tradnl"/>
        </w:rPr>
      </w:pPr>
    </w:p>
    <w:p w14:paraId="00000EAF" w14:textId="77777777" w:rsidR="005A45BA" w:rsidRPr="003231FF" w:rsidRDefault="00416FCA" w:rsidP="00457A1C">
      <w:pPr>
        <w:pStyle w:val="Ttulo1"/>
        <w:numPr>
          <w:ilvl w:val="0"/>
          <w:numId w:val="7"/>
        </w:numPr>
        <w:spacing w:before="0"/>
        <w:rPr>
          <w:rFonts w:ascii="Calibri" w:eastAsia="Calibri" w:hAnsi="Calibri" w:cs="Calibri"/>
          <w:sz w:val="22"/>
          <w:szCs w:val="22"/>
        </w:rPr>
      </w:pPr>
      <w:bookmarkStart w:id="147" w:name="_Toc190943290"/>
      <w:bookmarkStart w:id="148" w:name="_Toc190943291"/>
      <w:bookmarkStart w:id="149" w:name="_Toc190943292"/>
      <w:bookmarkStart w:id="150" w:name="_Toc190943293"/>
      <w:bookmarkEnd w:id="147"/>
      <w:bookmarkEnd w:id="148"/>
      <w:bookmarkEnd w:id="149"/>
      <w:r w:rsidRPr="003231FF">
        <w:rPr>
          <w:rFonts w:ascii="Calibri" w:eastAsia="Calibri" w:hAnsi="Calibri" w:cs="Calibri"/>
          <w:sz w:val="22"/>
          <w:szCs w:val="22"/>
        </w:rPr>
        <w:t>MECANISMOS DE PARTICIPACIÓN DURANTE LA IMPLEMENTACIÓN Y MECANISMO DE QUEJAS</w:t>
      </w:r>
      <w:bookmarkEnd w:id="150"/>
    </w:p>
    <w:p w14:paraId="00000EB0" w14:textId="77777777" w:rsidR="005A45BA" w:rsidRPr="003231FF" w:rsidRDefault="005A45BA" w:rsidP="002848F2">
      <w:pPr>
        <w:spacing w:before="0" w:after="0" w:line="240" w:lineRule="auto"/>
        <w:rPr>
          <w:rFonts w:ascii="Calibri" w:eastAsia="Calibri" w:hAnsi="Calibri" w:cs="Calibri"/>
          <w:color w:val="3F0065"/>
          <w:sz w:val="22"/>
          <w:szCs w:val="22"/>
        </w:rPr>
      </w:pPr>
      <w:bookmarkStart w:id="151" w:name="_heading=h.4zfo8ekbagfh" w:colFirst="0" w:colLast="0"/>
      <w:bookmarkEnd w:id="151"/>
    </w:p>
    <w:p w14:paraId="00000EB1" w14:textId="60D047E4" w:rsidR="005A45BA" w:rsidRPr="003231FF" w:rsidRDefault="00BD65C7" w:rsidP="005E273B">
      <w:pPr>
        <w:spacing w:before="0" w:after="0" w:line="240" w:lineRule="auto"/>
        <w:rPr>
          <w:rFonts w:ascii="Calibri" w:eastAsia="Calibri" w:hAnsi="Calibri" w:cs="Calibri"/>
          <w:sz w:val="22"/>
          <w:szCs w:val="22"/>
        </w:rPr>
      </w:pPr>
      <w:bookmarkStart w:id="152" w:name="_heading=h.1idq7dh"/>
      <w:bookmarkEnd w:id="152"/>
      <w:r w:rsidRPr="2C6A2DB3">
        <w:rPr>
          <w:rFonts w:ascii="Calibri" w:eastAsia="Calibri" w:hAnsi="Calibri" w:cs="Calibri"/>
          <w:sz w:val="22"/>
          <w:szCs w:val="22"/>
        </w:rPr>
        <w:t>COMRURAL</w:t>
      </w:r>
      <w:r w:rsidR="00416FCA" w:rsidRPr="2C6A2DB3">
        <w:rPr>
          <w:rFonts w:ascii="Calibri" w:eastAsia="Calibri" w:hAnsi="Calibri" w:cs="Calibri"/>
          <w:sz w:val="22"/>
          <w:szCs w:val="22"/>
        </w:rPr>
        <w:t xml:space="preserve"> III utilizará un MCQRS implantado desde 2016 que se encuentra en proceso de funcionamiento y mejora a partir de su implementación. El MCQRS se define como un sistema accesible e inclusivo que se utiliza para recibir reclamos y sugerencias de mejoras y adoptar medidas oportunas al respecto, y para facilitar la solución de las inquietudes y quejas que surjan en relación con las actividades del proyecto. El MCQRS respetará el principio de confidencialidad y los procesos permitirán que se puedan formular quejas anónimas. Dicho mecanismo será actualizado y adaptado a las condiciones </w:t>
      </w:r>
      <w:r w:rsidR="00F666A2" w:rsidRPr="2C6A2DB3">
        <w:rPr>
          <w:rFonts w:ascii="Calibri" w:eastAsia="Calibri" w:hAnsi="Calibri" w:cs="Calibri"/>
          <w:sz w:val="22"/>
          <w:szCs w:val="22"/>
        </w:rPr>
        <w:t>social y culturalmente</w:t>
      </w:r>
      <w:r w:rsidR="00416FCA" w:rsidRPr="2C6A2DB3">
        <w:rPr>
          <w:rFonts w:ascii="Calibri" w:eastAsia="Calibri" w:hAnsi="Calibri" w:cs="Calibri"/>
          <w:sz w:val="22"/>
          <w:szCs w:val="22"/>
        </w:rPr>
        <w:t xml:space="preserve"> sensibles del Departamento de la Mos</w:t>
      </w:r>
      <w:r w:rsidR="00E85170" w:rsidRPr="2C6A2DB3">
        <w:rPr>
          <w:rFonts w:ascii="Calibri" w:eastAsia="Calibri" w:hAnsi="Calibri" w:cs="Calibri"/>
          <w:sz w:val="22"/>
          <w:szCs w:val="22"/>
        </w:rPr>
        <w:t>k</w:t>
      </w:r>
      <w:r w:rsidR="00416FCA" w:rsidRPr="2C6A2DB3">
        <w:rPr>
          <w:rFonts w:ascii="Calibri" w:eastAsia="Calibri" w:hAnsi="Calibri" w:cs="Calibri"/>
          <w:sz w:val="22"/>
          <w:szCs w:val="22"/>
        </w:rPr>
        <w:t xml:space="preserve">itia, está validación se realizará en el proceso de consulta externa a desarrollar por los especialistas sociales y ambientales de </w:t>
      </w:r>
      <w:r w:rsidRPr="2C6A2DB3">
        <w:rPr>
          <w:rFonts w:ascii="Calibri" w:eastAsia="Calibri" w:hAnsi="Calibri" w:cs="Calibri"/>
          <w:sz w:val="22"/>
          <w:szCs w:val="22"/>
        </w:rPr>
        <w:t>COMRURAL</w:t>
      </w:r>
      <w:r w:rsidR="00416FCA" w:rsidRPr="2C6A2DB3">
        <w:rPr>
          <w:rFonts w:ascii="Calibri" w:eastAsia="Calibri" w:hAnsi="Calibri" w:cs="Calibri"/>
          <w:sz w:val="22"/>
          <w:szCs w:val="22"/>
        </w:rPr>
        <w:t xml:space="preserve"> III en febrero </w:t>
      </w:r>
      <w:r w:rsidR="005914A6" w:rsidRPr="2C6A2DB3">
        <w:rPr>
          <w:rFonts w:ascii="Calibri" w:eastAsia="Calibri" w:hAnsi="Calibri" w:cs="Calibri"/>
          <w:sz w:val="22"/>
          <w:szCs w:val="22"/>
        </w:rPr>
        <w:t xml:space="preserve">-marzo </w:t>
      </w:r>
      <w:r w:rsidR="00416FCA" w:rsidRPr="2C6A2DB3">
        <w:rPr>
          <w:rFonts w:ascii="Calibri" w:eastAsia="Calibri" w:hAnsi="Calibri" w:cs="Calibri"/>
          <w:sz w:val="22"/>
          <w:szCs w:val="22"/>
        </w:rPr>
        <w:t xml:space="preserve">de 2024. </w:t>
      </w:r>
    </w:p>
    <w:p w14:paraId="2CB21FFB" w14:textId="4358CD05" w:rsidR="005E192A" w:rsidRPr="0027524C" w:rsidRDefault="006857F9" w:rsidP="002848F2">
      <w:pPr>
        <w:spacing w:before="0" w:after="0" w:line="240" w:lineRule="auto"/>
        <w:rPr>
          <w:rFonts w:ascii="Calibri" w:eastAsia="Calibri" w:hAnsi="Calibri" w:cs="Calibri"/>
          <w:sz w:val="22"/>
          <w:szCs w:val="22"/>
        </w:rPr>
      </w:pPr>
      <w:r w:rsidRPr="0027524C">
        <w:rPr>
          <w:rFonts w:ascii="Calibri" w:eastAsia="Calibri" w:hAnsi="Calibri" w:cs="Calibri"/>
          <w:sz w:val="22"/>
          <w:szCs w:val="22"/>
        </w:rPr>
        <w:t xml:space="preserve">Como parte de los resultados de la Consulta Significativa realizada </w:t>
      </w:r>
      <w:r w:rsidR="7140D26C" w:rsidRPr="0027524C">
        <w:rPr>
          <w:rFonts w:ascii="Calibri" w:eastAsia="Calibri" w:hAnsi="Calibri" w:cs="Calibri"/>
          <w:sz w:val="22"/>
          <w:szCs w:val="22"/>
        </w:rPr>
        <w:t xml:space="preserve">en el mes de </w:t>
      </w:r>
      <w:r w:rsidR="004F5D63" w:rsidRPr="0027524C">
        <w:rPr>
          <w:rFonts w:ascii="Calibri" w:eastAsia="Calibri" w:hAnsi="Calibri" w:cs="Calibri"/>
          <w:sz w:val="22"/>
          <w:szCs w:val="22"/>
        </w:rPr>
        <w:t xml:space="preserve">agosto </w:t>
      </w:r>
      <w:r w:rsidR="7140D26C" w:rsidRPr="0027524C">
        <w:rPr>
          <w:rFonts w:ascii="Calibri" w:eastAsia="Calibri" w:hAnsi="Calibri" w:cs="Calibri"/>
          <w:sz w:val="22"/>
          <w:szCs w:val="22"/>
        </w:rPr>
        <w:t xml:space="preserve">del 2024, </w:t>
      </w:r>
      <w:r w:rsidRPr="0027524C">
        <w:rPr>
          <w:rFonts w:ascii="Calibri" w:eastAsia="Calibri" w:hAnsi="Calibri" w:cs="Calibri"/>
          <w:sz w:val="22"/>
          <w:szCs w:val="22"/>
        </w:rPr>
        <w:t xml:space="preserve">en el Departamento de Gracias a Dios se tiene como acuerdo la necesidad de adaptar los contenidos para la divulgación y publicidad de los </w:t>
      </w:r>
      <w:r w:rsidR="00326963" w:rsidRPr="0027524C">
        <w:rPr>
          <w:rFonts w:ascii="Calibri" w:eastAsia="Calibri" w:hAnsi="Calibri" w:cs="Calibri"/>
          <w:sz w:val="22"/>
          <w:szCs w:val="22"/>
        </w:rPr>
        <w:t>MCQRS</w:t>
      </w:r>
      <w:r w:rsidRPr="0027524C">
        <w:rPr>
          <w:rFonts w:ascii="Calibri" w:eastAsia="Calibri" w:hAnsi="Calibri" w:cs="Calibri"/>
          <w:sz w:val="22"/>
          <w:szCs w:val="22"/>
        </w:rPr>
        <w:t xml:space="preserve"> a la lengua originaria de cada comunidad de cobertura del fondo adicional, en donde los niveles de arraigo ancestral y cultural es mayor, por lo tanto, para la comunicaci</w:t>
      </w:r>
      <w:r w:rsidR="001C3CA4" w:rsidRPr="0027524C">
        <w:rPr>
          <w:rFonts w:ascii="Calibri" w:eastAsia="Calibri" w:hAnsi="Calibri" w:cs="Calibri"/>
          <w:sz w:val="22"/>
          <w:szCs w:val="22"/>
        </w:rPr>
        <w:t>ón efectiva se</w:t>
      </w:r>
      <w:r w:rsidRPr="0027524C">
        <w:rPr>
          <w:rFonts w:ascii="Calibri" w:eastAsia="Calibri" w:hAnsi="Calibri" w:cs="Calibri"/>
          <w:sz w:val="22"/>
          <w:szCs w:val="22"/>
        </w:rPr>
        <w:t xml:space="preserve"> requiere la traducción de los mensajes</w:t>
      </w:r>
      <w:r w:rsidR="001C3CA4" w:rsidRPr="0027524C">
        <w:rPr>
          <w:rFonts w:ascii="Calibri" w:eastAsia="Calibri" w:hAnsi="Calibri" w:cs="Calibri"/>
          <w:sz w:val="22"/>
          <w:szCs w:val="22"/>
        </w:rPr>
        <w:t xml:space="preserve"> relacionados con las diferentes etapas de implementación del subproyecto</w:t>
      </w:r>
      <w:r w:rsidRPr="0027524C">
        <w:rPr>
          <w:rFonts w:ascii="Calibri" w:eastAsia="Calibri" w:hAnsi="Calibri" w:cs="Calibri"/>
          <w:sz w:val="22"/>
          <w:szCs w:val="22"/>
        </w:rPr>
        <w:t xml:space="preserve">.  </w:t>
      </w:r>
    </w:p>
    <w:p w14:paraId="6E9F385C" w14:textId="77777777" w:rsidR="005B6665" w:rsidRPr="003231FF" w:rsidRDefault="005B6665" w:rsidP="002848F2">
      <w:pPr>
        <w:spacing w:before="0" w:after="0" w:line="240" w:lineRule="auto"/>
        <w:rPr>
          <w:rFonts w:ascii="Calibri" w:eastAsia="Calibri" w:hAnsi="Calibri" w:cs="Calibri"/>
          <w:color w:val="674EA7"/>
          <w:sz w:val="22"/>
          <w:szCs w:val="22"/>
        </w:rPr>
      </w:pPr>
    </w:p>
    <w:p w14:paraId="00000EB2" w14:textId="77777777" w:rsidR="005A45BA" w:rsidRPr="003231FF" w:rsidRDefault="00416FCA" w:rsidP="00457A1C">
      <w:pPr>
        <w:pStyle w:val="Ttulo1"/>
        <w:numPr>
          <w:ilvl w:val="1"/>
          <w:numId w:val="7"/>
        </w:numPr>
        <w:spacing w:before="0"/>
        <w:rPr>
          <w:rFonts w:ascii="Calibri" w:hAnsi="Calibri" w:cs="Calibri"/>
          <w:sz w:val="22"/>
          <w:szCs w:val="22"/>
        </w:rPr>
      </w:pPr>
      <w:bookmarkStart w:id="153" w:name="_Toc190943294"/>
      <w:r w:rsidRPr="003231FF">
        <w:rPr>
          <w:rFonts w:ascii="Calibri" w:hAnsi="Calibri" w:cs="Calibri"/>
          <w:sz w:val="22"/>
          <w:szCs w:val="22"/>
        </w:rPr>
        <w:t>Canales para atención de quejas, reclamos y sugerencias del Proyecto</w:t>
      </w:r>
      <w:bookmarkEnd w:id="153"/>
    </w:p>
    <w:p w14:paraId="00000EB4" w14:textId="73B60C0C" w:rsidR="005A45BA" w:rsidRDefault="00416FCA" w:rsidP="002848F2">
      <w:pPr>
        <w:spacing w:before="0" w:after="0" w:line="240" w:lineRule="auto"/>
        <w:rPr>
          <w:rFonts w:ascii="Calibri" w:eastAsia="Calibri" w:hAnsi="Calibri" w:cs="Calibri"/>
          <w:sz w:val="22"/>
          <w:szCs w:val="22"/>
        </w:rPr>
      </w:pPr>
      <w:bookmarkStart w:id="154" w:name="_heading=h.wp087o30gytg" w:colFirst="0" w:colLast="0"/>
      <w:bookmarkStart w:id="155" w:name="_heading=h.fuaa3ub78elj" w:colFirst="0" w:colLast="0"/>
      <w:bookmarkEnd w:id="154"/>
      <w:bookmarkEnd w:id="155"/>
      <w:r w:rsidRPr="003231FF">
        <w:rPr>
          <w:rFonts w:ascii="Calibri" w:eastAsia="Calibri" w:hAnsi="Calibri" w:cs="Calibri"/>
          <w:sz w:val="22"/>
          <w:szCs w:val="22"/>
        </w:rPr>
        <w:t xml:space="preserve">Los canales con los que dispone el </w:t>
      </w:r>
      <w:r w:rsidR="00E85170">
        <w:rPr>
          <w:rFonts w:ascii="Calibri" w:eastAsia="Calibri" w:hAnsi="Calibri" w:cs="Calibri"/>
          <w:sz w:val="22"/>
          <w:szCs w:val="22"/>
        </w:rPr>
        <w:t>MCQRS</w:t>
      </w:r>
      <w:r w:rsidRPr="003231FF">
        <w:rPr>
          <w:rFonts w:ascii="Calibri" w:eastAsia="Calibri" w:hAnsi="Calibri" w:cs="Calibri"/>
          <w:sz w:val="22"/>
          <w:szCs w:val="22"/>
        </w:rPr>
        <w:t xml:space="preserve"> son:</w:t>
      </w:r>
    </w:p>
    <w:p w14:paraId="60488825" w14:textId="77777777" w:rsidR="0033071D" w:rsidRPr="003231FF" w:rsidRDefault="0033071D" w:rsidP="002848F2">
      <w:pPr>
        <w:spacing w:before="0" w:after="0" w:line="240" w:lineRule="auto"/>
        <w:rPr>
          <w:rFonts w:ascii="Calibri" w:eastAsia="Calibri" w:hAnsi="Calibri" w:cs="Calibri"/>
          <w:sz w:val="22"/>
          <w:szCs w:val="22"/>
        </w:rPr>
      </w:pPr>
    </w:p>
    <w:p w14:paraId="00000EB5" w14:textId="77777777" w:rsidR="005A45BA" w:rsidRPr="003231FF" w:rsidRDefault="00416FCA" w:rsidP="00457A1C">
      <w:pPr>
        <w:pStyle w:val="Ttulo1"/>
        <w:numPr>
          <w:ilvl w:val="2"/>
          <w:numId w:val="7"/>
        </w:numPr>
        <w:pBdr>
          <w:top w:val="nil"/>
          <w:left w:val="nil"/>
          <w:bottom w:val="nil"/>
          <w:right w:val="nil"/>
          <w:between w:val="nil"/>
        </w:pBdr>
        <w:spacing w:before="0"/>
        <w:rPr>
          <w:rFonts w:ascii="Calibri" w:hAnsi="Calibri" w:cs="Calibri"/>
          <w:sz w:val="22"/>
          <w:szCs w:val="22"/>
        </w:rPr>
      </w:pPr>
      <w:bookmarkStart w:id="156" w:name="_Toc190943295"/>
      <w:r w:rsidRPr="003231FF">
        <w:rPr>
          <w:rFonts w:ascii="Calibri" w:hAnsi="Calibri" w:cs="Calibri"/>
          <w:sz w:val="22"/>
          <w:szCs w:val="22"/>
        </w:rPr>
        <w:t>Sistema de buzón de quejas</w:t>
      </w:r>
      <w:bookmarkEnd w:id="156"/>
    </w:p>
    <w:p w14:paraId="4A1089F7" w14:textId="77777777" w:rsidR="0033071D" w:rsidRDefault="0033071D" w:rsidP="002848F2">
      <w:pPr>
        <w:spacing w:before="0" w:after="0" w:line="240" w:lineRule="auto"/>
        <w:rPr>
          <w:rFonts w:ascii="Calibri" w:eastAsia="Calibri" w:hAnsi="Calibri" w:cs="Calibri"/>
          <w:sz w:val="22"/>
          <w:szCs w:val="22"/>
        </w:rPr>
      </w:pPr>
      <w:bookmarkStart w:id="157" w:name="_heading=h.uky7nisvz75q" w:colFirst="0" w:colLast="0"/>
      <w:bookmarkEnd w:id="157"/>
    </w:p>
    <w:p w14:paraId="00000EB6" w14:textId="599BD393"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Este sistema captura las quejas a través de un buzón al cual las personas pueden acceder a través de </w:t>
      </w:r>
      <w:r w:rsidR="00312A74" w:rsidRPr="003231FF">
        <w:rPr>
          <w:rFonts w:ascii="Calibri" w:eastAsia="Calibri" w:hAnsi="Calibri" w:cs="Calibri"/>
          <w:sz w:val="22"/>
          <w:szCs w:val="22"/>
        </w:rPr>
        <w:t>enlace</w:t>
      </w:r>
      <w:r w:rsidRPr="003231FF">
        <w:rPr>
          <w:rFonts w:ascii="Calibri" w:eastAsia="Calibri" w:hAnsi="Calibri" w:cs="Calibri"/>
          <w:sz w:val="22"/>
          <w:szCs w:val="22"/>
        </w:rPr>
        <w:t xml:space="preserve"> electrónicos en las siguientes:</w:t>
      </w:r>
    </w:p>
    <w:p w14:paraId="00000EB7" w14:textId="486B3756" w:rsidR="005A45BA" w:rsidRPr="003231FF" w:rsidRDefault="00000000" w:rsidP="00457A1C">
      <w:pPr>
        <w:numPr>
          <w:ilvl w:val="0"/>
          <w:numId w:val="11"/>
        </w:numPr>
        <w:spacing w:before="0" w:after="0" w:line="240" w:lineRule="auto"/>
        <w:jc w:val="left"/>
        <w:rPr>
          <w:rFonts w:ascii="Calibri" w:eastAsia="Calibri" w:hAnsi="Calibri" w:cs="Calibri"/>
          <w:sz w:val="22"/>
          <w:szCs w:val="22"/>
        </w:rPr>
      </w:pPr>
      <w:hyperlink r:id="rId32">
        <w:r w:rsidR="00416FCA" w:rsidRPr="003231FF">
          <w:rPr>
            <w:rFonts w:ascii="Calibri" w:eastAsia="Calibri" w:hAnsi="Calibri" w:cs="Calibri"/>
            <w:sz w:val="22"/>
            <w:szCs w:val="22"/>
            <w:u w:val="single"/>
          </w:rPr>
          <w:t>http://www.</w:t>
        </w:r>
        <w:r w:rsidR="00BD65C7" w:rsidRPr="003231FF">
          <w:rPr>
            <w:rFonts w:ascii="Calibri" w:eastAsia="Calibri" w:hAnsi="Calibri" w:cs="Calibri"/>
            <w:sz w:val="22"/>
            <w:szCs w:val="22"/>
            <w:u w:val="single"/>
          </w:rPr>
          <w:t>COMRURAL</w:t>
        </w:r>
        <w:r w:rsidR="00416FCA" w:rsidRPr="003231FF">
          <w:rPr>
            <w:rFonts w:ascii="Calibri" w:eastAsia="Calibri" w:hAnsi="Calibri" w:cs="Calibri"/>
            <w:sz w:val="22"/>
            <w:szCs w:val="22"/>
            <w:u w:val="single"/>
          </w:rPr>
          <w:t>.hn/buzo</w:t>
        </w:r>
      </w:hyperlink>
      <w:r w:rsidR="00416FCA" w:rsidRPr="003231FF">
        <w:rPr>
          <w:rFonts w:ascii="Calibri" w:eastAsia="Calibri" w:hAnsi="Calibri" w:cs="Calibri"/>
          <w:sz w:val="22"/>
          <w:szCs w:val="22"/>
          <w:u w:val="single"/>
        </w:rPr>
        <w:t>n-de-quejas/</w:t>
      </w:r>
    </w:p>
    <w:bookmarkStart w:id="158" w:name="_heading=h.1c90x57fdbyq" w:colFirst="0" w:colLast="0"/>
    <w:bookmarkEnd w:id="158"/>
    <w:p w14:paraId="00000EB8" w14:textId="550C8F19" w:rsidR="005A45BA" w:rsidRPr="003231FF" w:rsidRDefault="00416FCA" w:rsidP="00457A1C">
      <w:pPr>
        <w:numPr>
          <w:ilvl w:val="0"/>
          <w:numId w:val="11"/>
        </w:numPr>
        <w:spacing w:before="0" w:after="0" w:line="240" w:lineRule="auto"/>
        <w:jc w:val="left"/>
        <w:rPr>
          <w:rFonts w:ascii="Calibri" w:eastAsia="Calibri" w:hAnsi="Calibri" w:cs="Calibri"/>
          <w:sz w:val="22"/>
          <w:szCs w:val="22"/>
        </w:rPr>
      </w:pPr>
      <w:r w:rsidRPr="003231FF">
        <w:rPr>
          <w:rFonts w:ascii="Calibri" w:hAnsi="Calibri" w:cs="Calibri"/>
        </w:rPr>
        <w:fldChar w:fldCharType="begin"/>
      </w:r>
      <w:r w:rsidRPr="003231FF">
        <w:rPr>
          <w:rFonts w:ascii="Calibri" w:hAnsi="Calibri" w:cs="Calibri"/>
        </w:rPr>
        <w:instrText>HYPERLINK "http://www.comrural.hn/2021/03/01/mecanismo-para-comunicacion-de-consulta-quejas-reclamos-y-sugerencias-mcqrs/" \h</w:instrText>
      </w:r>
      <w:r w:rsidRPr="003231FF">
        <w:rPr>
          <w:rFonts w:ascii="Calibri" w:hAnsi="Calibri" w:cs="Calibri"/>
        </w:rPr>
      </w:r>
      <w:r w:rsidRPr="003231FF">
        <w:rPr>
          <w:rFonts w:ascii="Calibri" w:hAnsi="Calibri" w:cs="Calibri"/>
        </w:rPr>
        <w:fldChar w:fldCharType="separate"/>
      </w:r>
      <w:r w:rsidRPr="003231FF">
        <w:rPr>
          <w:rFonts w:ascii="Calibri" w:eastAsia="Calibri" w:hAnsi="Calibri" w:cs="Calibri"/>
          <w:sz w:val="22"/>
          <w:szCs w:val="22"/>
        </w:rPr>
        <w:t>http://www.</w:t>
      </w:r>
      <w:r w:rsidR="00BD65C7" w:rsidRPr="003231FF">
        <w:rPr>
          <w:rFonts w:ascii="Calibri" w:eastAsia="Calibri" w:hAnsi="Calibri" w:cs="Calibri"/>
          <w:sz w:val="22"/>
          <w:szCs w:val="22"/>
        </w:rPr>
        <w:t>COMRURAL</w:t>
      </w:r>
      <w:r w:rsidRPr="003231FF">
        <w:rPr>
          <w:rFonts w:ascii="Calibri" w:eastAsia="Calibri" w:hAnsi="Calibri" w:cs="Calibri"/>
          <w:sz w:val="22"/>
          <w:szCs w:val="22"/>
        </w:rPr>
        <w:t>.hn/2021/03/01/mecanism</w:t>
      </w:r>
      <w:r w:rsidRPr="003231FF">
        <w:rPr>
          <w:rFonts w:ascii="Calibri" w:eastAsia="Calibri" w:hAnsi="Calibri" w:cs="Calibri"/>
          <w:sz w:val="22"/>
          <w:szCs w:val="22"/>
        </w:rPr>
        <w:fldChar w:fldCharType="end"/>
      </w:r>
      <w:r w:rsidRPr="003231FF">
        <w:rPr>
          <w:rFonts w:ascii="Calibri" w:eastAsia="Calibri" w:hAnsi="Calibri" w:cs="Calibri"/>
          <w:sz w:val="22"/>
          <w:szCs w:val="22"/>
        </w:rPr>
        <w:t>o-de-consulta-quejas-reclamos-y-sugerencias-mcqrs</w:t>
      </w:r>
    </w:p>
    <w:p w14:paraId="00000EB9" w14:textId="77777777" w:rsidR="005A45BA" w:rsidRPr="003231FF" w:rsidRDefault="00416FCA" w:rsidP="002848F2">
      <w:pPr>
        <w:spacing w:before="0" w:after="0" w:line="240" w:lineRule="auto"/>
        <w:rPr>
          <w:rFonts w:ascii="Calibri" w:eastAsia="Calibri" w:hAnsi="Calibri" w:cs="Calibri"/>
          <w:sz w:val="22"/>
          <w:szCs w:val="22"/>
        </w:rPr>
      </w:pPr>
      <w:bookmarkStart w:id="159" w:name="_heading=h.1ucije90kna2" w:colFirst="0" w:colLast="0"/>
      <w:bookmarkEnd w:id="159"/>
      <w:r w:rsidRPr="003231FF">
        <w:rPr>
          <w:rFonts w:ascii="Calibri" w:eastAsia="Calibri" w:hAnsi="Calibri" w:cs="Calibri"/>
          <w:sz w:val="22"/>
          <w:szCs w:val="22"/>
        </w:rPr>
        <w:t>El buzón de quejas se encuentra un formulario que incluye:</w:t>
      </w:r>
    </w:p>
    <w:p w14:paraId="00000EBA" w14:textId="448449AC"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0" w:name="_heading=h.e8m168poep1a" w:colFirst="0" w:colLast="0"/>
      <w:bookmarkEnd w:id="160"/>
      <w:r w:rsidRPr="003231FF">
        <w:rPr>
          <w:rFonts w:ascii="Calibri" w:eastAsia="Calibri" w:hAnsi="Calibri" w:cs="Calibri"/>
          <w:sz w:val="22"/>
          <w:szCs w:val="22"/>
        </w:rPr>
        <w:t>Asunto</w:t>
      </w:r>
      <w:r w:rsidR="003A0266">
        <w:rPr>
          <w:rFonts w:ascii="Calibri" w:eastAsia="Calibri" w:hAnsi="Calibri" w:cs="Calibri"/>
          <w:sz w:val="22"/>
          <w:szCs w:val="22"/>
        </w:rPr>
        <w:t>.</w:t>
      </w:r>
    </w:p>
    <w:p w14:paraId="00000EBB" w14:textId="7AD3A388"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1" w:name="_heading=h.t8k1ihegmwgi" w:colFirst="0" w:colLast="0"/>
      <w:bookmarkEnd w:id="161"/>
      <w:r w:rsidRPr="003231FF">
        <w:rPr>
          <w:rFonts w:ascii="Calibri" w:eastAsia="Calibri" w:hAnsi="Calibri" w:cs="Calibri"/>
          <w:sz w:val="22"/>
          <w:szCs w:val="22"/>
        </w:rPr>
        <w:t>Nombre</w:t>
      </w:r>
      <w:r w:rsidR="003A0266">
        <w:rPr>
          <w:rFonts w:ascii="Calibri" w:eastAsia="Calibri" w:hAnsi="Calibri" w:cs="Calibri"/>
          <w:sz w:val="22"/>
          <w:szCs w:val="22"/>
        </w:rPr>
        <w:t>.</w:t>
      </w:r>
    </w:p>
    <w:p w14:paraId="00000EBC" w14:textId="455FC5E2"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2" w:name="_heading=h.ynz6cn8s54zg" w:colFirst="0" w:colLast="0"/>
      <w:bookmarkEnd w:id="162"/>
      <w:r w:rsidRPr="003231FF">
        <w:rPr>
          <w:rFonts w:ascii="Calibri" w:eastAsia="Calibri" w:hAnsi="Calibri" w:cs="Calibri"/>
          <w:sz w:val="22"/>
          <w:szCs w:val="22"/>
        </w:rPr>
        <w:t>Número de identidad</w:t>
      </w:r>
      <w:r w:rsidR="003A0266">
        <w:rPr>
          <w:rFonts w:ascii="Calibri" w:eastAsia="Calibri" w:hAnsi="Calibri" w:cs="Calibri"/>
          <w:sz w:val="22"/>
          <w:szCs w:val="22"/>
        </w:rPr>
        <w:t>.</w:t>
      </w:r>
    </w:p>
    <w:p w14:paraId="00000EBD" w14:textId="259806F4"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3" w:name="_heading=h.cge3i3u73fxp" w:colFirst="0" w:colLast="0"/>
      <w:bookmarkEnd w:id="163"/>
      <w:r w:rsidRPr="003231FF">
        <w:rPr>
          <w:rFonts w:ascii="Calibri" w:eastAsia="Calibri" w:hAnsi="Calibri" w:cs="Calibri"/>
          <w:sz w:val="22"/>
          <w:szCs w:val="22"/>
        </w:rPr>
        <w:t>Correo electrónico</w:t>
      </w:r>
      <w:r w:rsidR="003A0266">
        <w:rPr>
          <w:rFonts w:ascii="Calibri" w:eastAsia="Calibri" w:hAnsi="Calibri" w:cs="Calibri"/>
          <w:sz w:val="22"/>
          <w:szCs w:val="22"/>
        </w:rPr>
        <w:t>.</w:t>
      </w:r>
      <w:r w:rsidRPr="003231FF">
        <w:rPr>
          <w:rFonts w:ascii="Calibri" w:eastAsia="Calibri" w:hAnsi="Calibri" w:cs="Calibri"/>
          <w:sz w:val="22"/>
          <w:szCs w:val="22"/>
        </w:rPr>
        <w:t xml:space="preserve"> </w:t>
      </w:r>
    </w:p>
    <w:p w14:paraId="00000EBE" w14:textId="7ECD47B3"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4" w:name="_heading=h.e8yslejrr8wz" w:colFirst="0" w:colLast="0"/>
      <w:bookmarkEnd w:id="164"/>
      <w:r w:rsidRPr="003231FF">
        <w:rPr>
          <w:rFonts w:ascii="Calibri" w:eastAsia="Calibri" w:hAnsi="Calibri" w:cs="Calibri"/>
          <w:sz w:val="22"/>
          <w:szCs w:val="22"/>
        </w:rPr>
        <w:t>Teléfono</w:t>
      </w:r>
      <w:r w:rsidR="003A0266">
        <w:rPr>
          <w:rFonts w:ascii="Calibri" w:eastAsia="Calibri" w:hAnsi="Calibri" w:cs="Calibri"/>
          <w:sz w:val="22"/>
          <w:szCs w:val="22"/>
        </w:rPr>
        <w:t>.</w:t>
      </w:r>
      <w:r w:rsidRPr="003231FF">
        <w:rPr>
          <w:rFonts w:ascii="Calibri" w:eastAsia="Calibri" w:hAnsi="Calibri" w:cs="Calibri"/>
          <w:sz w:val="22"/>
          <w:szCs w:val="22"/>
        </w:rPr>
        <w:t xml:space="preserve"> </w:t>
      </w:r>
    </w:p>
    <w:p w14:paraId="00000EBF" w14:textId="6028BE39"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5" w:name="_heading=h.dqqf5ba27n1z" w:colFirst="0" w:colLast="0"/>
      <w:bookmarkEnd w:id="165"/>
      <w:r w:rsidRPr="003231FF">
        <w:rPr>
          <w:rFonts w:ascii="Calibri" w:eastAsia="Calibri" w:hAnsi="Calibri" w:cs="Calibri"/>
          <w:sz w:val="22"/>
          <w:szCs w:val="22"/>
        </w:rPr>
        <w:t>Campo de texto para la consulta o queja</w:t>
      </w:r>
      <w:r w:rsidR="003A0266">
        <w:rPr>
          <w:rFonts w:ascii="Calibri" w:eastAsia="Calibri" w:hAnsi="Calibri" w:cs="Calibri"/>
          <w:sz w:val="22"/>
          <w:szCs w:val="22"/>
        </w:rPr>
        <w:t>.</w:t>
      </w:r>
    </w:p>
    <w:p w14:paraId="00000EC0" w14:textId="768FFCB7"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66" w:name="_heading=h.n6ftpkkt4omg" w:colFirst="0" w:colLast="0"/>
      <w:bookmarkEnd w:id="166"/>
      <w:r w:rsidRPr="003231FF">
        <w:rPr>
          <w:rFonts w:ascii="Calibri" w:eastAsia="Calibri" w:hAnsi="Calibri" w:cs="Calibri"/>
          <w:sz w:val="22"/>
          <w:szCs w:val="22"/>
        </w:rPr>
        <w:t>Botón para envío</w:t>
      </w:r>
      <w:r w:rsidR="003A0266">
        <w:rPr>
          <w:rFonts w:ascii="Calibri" w:eastAsia="Calibri" w:hAnsi="Calibri" w:cs="Calibri"/>
          <w:sz w:val="22"/>
          <w:szCs w:val="22"/>
        </w:rPr>
        <w:t>.</w:t>
      </w:r>
    </w:p>
    <w:p w14:paraId="00000EC1" w14:textId="09BFFF18" w:rsidR="005A45BA" w:rsidRPr="003231FF" w:rsidRDefault="00416FCA" w:rsidP="002848F2">
      <w:pPr>
        <w:spacing w:before="0" w:after="0" w:line="240" w:lineRule="auto"/>
        <w:rPr>
          <w:rFonts w:ascii="Calibri" w:eastAsia="Calibri" w:hAnsi="Calibri" w:cs="Calibri"/>
          <w:sz w:val="22"/>
          <w:szCs w:val="22"/>
        </w:rPr>
      </w:pPr>
      <w:bookmarkStart w:id="167" w:name="_heading=h.13xxjdre5ieh" w:colFirst="0" w:colLast="0"/>
      <w:bookmarkEnd w:id="167"/>
      <w:r w:rsidRPr="003231FF">
        <w:rPr>
          <w:rFonts w:ascii="Calibri" w:eastAsia="Calibri" w:hAnsi="Calibri" w:cs="Calibri"/>
          <w:sz w:val="22"/>
          <w:szCs w:val="22"/>
        </w:rPr>
        <w:t xml:space="preserve">La queja o reclamo es recibida y automáticamente se registra la misma. Una vez recibida es revisada por el webmaster del Proyecto, que es quien asigna a la persona responsable de brindar respuesta, </w:t>
      </w:r>
      <w:r w:rsidR="00312A74" w:rsidRPr="003231FF">
        <w:rPr>
          <w:rFonts w:ascii="Calibri" w:eastAsia="Calibri" w:hAnsi="Calibri" w:cs="Calibri"/>
          <w:sz w:val="22"/>
          <w:szCs w:val="22"/>
        </w:rPr>
        <w:t>de acuerdo con el</w:t>
      </w:r>
      <w:r w:rsidRPr="003231FF">
        <w:rPr>
          <w:rFonts w:ascii="Calibri" w:eastAsia="Calibri" w:hAnsi="Calibri" w:cs="Calibri"/>
          <w:sz w:val="22"/>
          <w:szCs w:val="22"/>
        </w:rPr>
        <w:t xml:space="preserve"> contenido o tema de la queja. Dicha información es recopilada por el webmaster y se da respuesta </w:t>
      </w:r>
      <w:r w:rsidRPr="003231FF">
        <w:rPr>
          <w:rFonts w:ascii="Calibri" w:eastAsia="Calibri" w:hAnsi="Calibri" w:cs="Calibri"/>
          <w:sz w:val="22"/>
          <w:szCs w:val="22"/>
        </w:rPr>
        <w:lastRenderedPageBreak/>
        <w:t xml:space="preserve">al usuario. El usuario tiene la oportunidad de profundizar si es el caso en la demanda de la respuesta, en tal sentido, el sistema es abierto. </w:t>
      </w:r>
    </w:p>
    <w:p w14:paraId="02260636" w14:textId="77777777" w:rsidR="005E192A" w:rsidRPr="003231FF" w:rsidRDefault="005E192A" w:rsidP="002848F2">
      <w:pPr>
        <w:spacing w:before="0" w:after="0" w:line="240" w:lineRule="auto"/>
        <w:rPr>
          <w:rFonts w:ascii="Calibri" w:eastAsia="Calibri" w:hAnsi="Calibri" w:cs="Calibri"/>
          <w:sz w:val="22"/>
          <w:szCs w:val="22"/>
        </w:rPr>
      </w:pPr>
    </w:p>
    <w:p w14:paraId="00000EC2" w14:textId="77777777" w:rsidR="005A45BA" w:rsidRPr="003231FF" w:rsidRDefault="00416FCA" w:rsidP="00457A1C">
      <w:pPr>
        <w:pStyle w:val="Ttulo1"/>
        <w:numPr>
          <w:ilvl w:val="2"/>
          <w:numId w:val="7"/>
        </w:numPr>
        <w:pBdr>
          <w:top w:val="nil"/>
          <w:left w:val="nil"/>
          <w:bottom w:val="nil"/>
          <w:right w:val="nil"/>
          <w:between w:val="nil"/>
        </w:pBdr>
        <w:spacing w:before="0"/>
        <w:rPr>
          <w:rFonts w:ascii="Calibri" w:hAnsi="Calibri" w:cs="Calibri"/>
          <w:sz w:val="22"/>
          <w:szCs w:val="22"/>
        </w:rPr>
      </w:pPr>
      <w:bookmarkStart w:id="168" w:name="_Toc190943296"/>
      <w:r w:rsidRPr="003231FF">
        <w:rPr>
          <w:rFonts w:ascii="Calibri" w:hAnsi="Calibri" w:cs="Calibri"/>
          <w:sz w:val="22"/>
          <w:szCs w:val="22"/>
        </w:rPr>
        <w:t>Sistema de chat en tiempo real</w:t>
      </w:r>
      <w:bookmarkEnd w:id="168"/>
      <w:r w:rsidRPr="003231FF">
        <w:rPr>
          <w:rFonts w:ascii="Calibri" w:hAnsi="Calibri" w:cs="Calibri"/>
          <w:sz w:val="22"/>
          <w:szCs w:val="22"/>
        </w:rPr>
        <w:t xml:space="preserve"> </w:t>
      </w:r>
    </w:p>
    <w:p w14:paraId="75FACF09" w14:textId="77777777" w:rsidR="0033071D" w:rsidRDefault="0033071D" w:rsidP="002848F2">
      <w:pPr>
        <w:spacing w:before="0" w:after="0" w:line="240" w:lineRule="auto"/>
        <w:jc w:val="left"/>
        <w:rPr>
          <w:rFonts w:ascii="Calibri" w:eastAsia="Calibri" w:hAnsi="Calibri" w:cs="Calibri"/>
          <w:sz w:val="22"/>
          <w:szCs w:val="22"/>
        </w:rPr>
      </w:pPr>
      <w:bookmarkStart w:id="169" w:name="_heading=h.vnks6ouzq4z3" w:colFirst="0" w:colLast="0"/>
      <w:bookmarkStart w:id="170" w:name="_heading=h.6f5bqpj0ggle" w:colFirst="0" w:colLast="0"/>
      <w:bookmarkEnd w:id="169"/>
      <w:bookmarkEnd w:id="170"/>
    </w:p>
    <w:p w14:paraId="00000EC4" w14:textId="7789A138" w:rsidR="005A45BA" w:rsidRPr="003231FF" w:rsidRDefault="00416FCA" w:rsidP="002848F2">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Este sistema funciona de la siguiente forma:</w:t>
      </w:r>
    </w:p>
    <w:p w14:paraId="00000EC5" w14:textId="63DA3F23"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71" w:name="_heading=h.vwndtqzhxgjd" w:colFirst="0" w:colLast="0"/>
      <w:bookmarkEnd w:id="171"/>
      <w:r w:rsidRPr="003231FF">
        <w:rPr>
          <w:rFonts w:ascii="Calibri" w:eastAsia="Calibri" w:hAnsi="Calibri" w:cs="Calibri"/>
          <w:sz w:val="22"/>
          <w:szCs w:val="22"/>
        </w:rPr>
        <w:t>El usuario escribe una consulta</w:t>
      </w:r>
      <w:r w:rsidR="003A0266">
        <w:rPr>
          <w:rFonts w:ascii="Calibri" w:eastAsia="Calibri" w:hAnsi="Calibri" w:cs="Calibri"/>
          <w:sz w:val="22"/>
          <w:szCs w:val="22"/>
        </w:rPr>
        <w:t>.</w:t>
      </w:r>
    </w:p>
    <w:p w14:paraId="00000EC6" w14:textId="2BDCFBA8"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72" w:name="_heading=h.4jxybkpcdifc" w:colFirst="0" w:colLast="0"/>
      <w:bookmarkEnd w:id="172"/>
      <w:r w:rsidRPr="003231FF">
        <w:rPr>
          <w:rFonts w:ascii="Calibri" w:eastAsia="Calibri" w:hAnsi="Calibri" w:cs="Calibri"/>
          <w:sz w:val="22"/>
          <w:szCs w:val="22"/>
        </w:rPr>
        <w:t>La consulta se recibe en una plataforma y se le da respuesta en tiempo real</w:t>
      </w:r>
      <w:r w:rsidR="003A0266">
        <w:rPr>
          <w:rFonts w:ascii="Calibri" w:eastAsia="Calibri" w:hAnsi="Calibri" w:cs="Calibri"/>
          <w:sz w:val="22"/>
          <w:szCs w:val="22"/>
        </w:rPr>
        <w:t>.</w:t>
      </w:r>
    </w:p>
    <w:p w14:paraId="00000EC7" w14:textId="0E74DB31" w:rsidR="005A45BA" w:rsidRPr="003231FF" w:rsidRDefault="00416FCA" w:rsidP="00457A1C">
      <w:pPr>
        <w:numPr>
          <w:ilvl w:val="0"/>
          <w:numId w:val="12"/>
        </w:numPr>
        <w:pBdr>
          <w:top w:val="nil"/>
          <w:left w:val="nil"/>
          <w:bottom w:val="nil"/>
          <w:right w:val="nil"/>
          <w:between w:val="nil"/>
        </w:pBdr>
        <w:spacing w:before="0" w:after="0" w:line="240" w:lineRule="auto"/>
        <w:rPr>
          <w:rFonts w:ascii="Calibri" w:eastAsia="Calibri" w:hAnsi="Calibri" w:cs="Calibri"/>
          <w:sz w:val="22"/>
          <w:szCs w:val="22"/>
        </w:rPr>
      </w:pPr>
      <w:bookmarkStart w:id="173" w:name="_heading=h.3euzs8lska9i" w:colFirst="0" w:colLast="0"/>
      <w:bookmarkEnd w:id="173"/>
      <w:r w:rsidRPr="003231FF">
        <w:rPr>
          <w:rFonts w:ascii="Calibri" w:eastAsia="Calibri" w:hAnsi="Calibri" w:cs="Calibri"/>
          <w:sz w:val="22"/>
          <w:szCs w:val="22"/>
        </w:rPr>
        <w:t>El responsable de recibir la consulta es el webmaster del Proyecto, quien coordina con el responsable del área temática correspondiente para brindar la respuesta</w:t>
      </w:r>
      <w:r w:rsidR="00525166">
        <w:rPr>
          <w:rFonts w:ascii="Calibri" w:eastAsia="Calibri" w:hAnsi="Calibri" w:cs="Calibri"/>
          <w:sz w:val="22"/>
          <w:szCs w:val="22"/>
        </w:rPr>
        <w:t>.</w:t>
      </w:r>
    </w:p>
    <w:p w14:paraId="00000EC8" w14:textId="31E5897A" w:rsidR="005A45BA" w:rsidRDefault="00416FCA" w:rsidP="002848F2">
      <w:pPr>
        <w:spacing w:before="0" w:after="0" w:line="240" w:lineRule="auto"/>
        <w:jc w:val="left"/>
        <w:rPr>
          <w:rFonts w:ascii="Calibri" w:eastAsia="Calibri" w:hAnsi="Calibri" w:cs="Calibri"/>
          <w:sz w:val="22"/>
          <w:szCs w:val="22"/>
        </w:rPr>
      </w:pPr>
      <w:r w:rsidRPr="003231FF">
        <w:rPr>
          <w:rFonts w:ascii="Calibri" w:eastAsia="Calibri" w:hAnsi="Calibri" w:cs="Calibri"/>
          <w:sz w:val="22"/>
          <w:szCs w:val="22"/>
        </w:rPr>
        <w:t xml:space="preserve">Estos 2 sistemas brindan reporte a la coordinación nacional del Proyecto </w:t>
      </w:r>
      <w:r w:rsidR="00BD65C7" w:rsidRPr="003231FF">
        <w:rPr>
          <w:rFonts w:ascii="Calibri" w:eastAsia="Calibri" w:hAnsi="Calibri" w:cs="Calibri"/>
          <w:sz w:val="22"/>
          <w:szCs w:val="22"/>
        </w:rPr>
        <w:t>COMRURAL</w:t>
      </w:r>
      <w:r w:rsidRPr="003231FF">
        <w:rPr>
          <w:rFonts w:ascii="Calibri" w:eastAsia="Calibri" w:hAnsi="Calibri" w:cs="Calibri"/>
          <w:sz w:val="22"/>
          <w:szCs w:val="22"/>
        </w:rPr>
        <w:t>.</w:t>
      </w:r>
    </w:p>
    <w:p w14:paraId="6C0E811F" w14:textId="77777777" w:rsidR="0033071D" w:rsidRPr="003231FF" w:rsidRDefault="0033071D" w:rsidP="002848F2">
      <w:pPr>
        <w:spacing w:before="0" w:after="0" w:line="240" w:lineRule="auto"/>
        <w:jc w:val="left"/>
        <w:rPr>
          <w:rFonts w:ascii="Calibri" w:eastAsia="Calibri" w:hAnsi="Calibri" w:cs="Calibri"/>
          <w:sz w:val="22"/>
          <w:szCs w:val="22"/>
        </w:rPr>
      </w:pPr>
    </w:p>
    <w:p w14:paraId="00000EC9" w14:textId="77777777" w:rsidR="005A45BA" w:rsidRPr="003231FF" w:rsidRDefault="00416FCA" w:rsidP="00457A1C">
      <w:pPr>
        <w:pStyle w:val="Ttulo1"/>
        <w:numPr>
          <w:ilvl w:val="2"/>
          <w:numId w:val="7"/>
        </w:numPr>
        <w:spacing w:before="0"/>
        <w:rPr>
          <w:rFonts w:ascii="Calibri" w:hAnsi="Calibri" w:cs="Calibri"/>
          <w:sz w:val="22"/>
          <w:szCs w:val="22"/>
        </w:rPr>
      </w:pPr>
      <w:bookmarkStart w:id="174" w:name="_Toc190943297"/>
      <w:r w:rsidRPr="003231FF">
        <w:rPr>
          <w:rFonts w:ascii="Calibri" w:hAnsi="Calibri" w:cs="Calibri"/>
          <w:sz w:val="22"/>
          <w:szCs w:val="22"/>
        </w:rPr>
        <w:t>Sistema de consulta mediante redes sociales</w:t>
      </w:r>
      <w:bookmarkEnd w:id="174"/>
    </w:p>
    <w:p w14:paraId="00000ECB" w14:textId="77777777" w:rsidR="005A45BA" w:rsidRPr="003231FF" w:rsidRDefault="00416FCA" w:rsidP="002848F2">
      <w:pPr>
        <w:pBdr>
          <w:top w:val="nil"/>
          <w:left w:val="nil"/>
          <w:bottom w:val="nil"/>
          <w:right w:val="nil"/>
          <w:between w:val="nil"/>
        </w:pBdr>
        <w:spacing w:before="0" w:after="0" w:line="240" w:lineRule="auto"/>
        <w:rPr>
          <w:rFonts w:ascii="Calibri" w:eastAsia="Calibri" w:hAnsi="Calibri" w:cs="Calibri"/>
          <w:sz w:val="22"/>
          <w:szCs w:val="22"/>
        </w:rPr>
      </w:pPr>
      <w:r w:rsidRPr="003231FF">
        <w:rPr>
          <w:rFonts w:ascii="Calibri" w:eastAsia="Calibri" w:hAnsi="Calibri" w:cs="Calibri"/>
          <w:sz w:val="22"/>
          <w:szCs w:val="22"/>
        </w:rPr>
        <w:t>El usuario puede realizar sus consultas a través de las redes sociales del proyecto, a las cuales también les brinda seguimiento el webmaster:</w:t>
      </w:r>
    </w:p>
    <w:p w14:paraId="00000ECC" w14:textId="77777777" w:rsidR="005A45BA" w:rsidRPr="003231FF" w:rsidRDefault="00000000" w:rsidP="00457A1C">
      <w:pPr>
        <w:numPr>
          <w:ilvl w:val="0"/>
          <w:numId w:val="22"/>
        </w:numPr>
        <w:spacing w:before="0" w:after="0" w:line="240" w:lineRule="auto"/>
        <w:jc w:val="left"/>
        <w:rPr>
          <w:rFonts w:ascii="Calibri" w:eastAsia="Calibri" w:hAnsi="Calibri" w:cs="Calibri"/>
          <w:sz w:val="22"/>
          <w:szCs w:val="22"/>
        </w:rPr>
      </w:pPr>
      <w:hyperlink r:id="rId33">
        <w:r w:rsidR="00416FCA" w:rsidRPr="003231FF">
          <w:rPr>
            <w:rFonts w:ascii="Calibri" w:eastAsia="Calibri" w:hAnsi="Calibri" w:cs="Calibri"/>
            <w:sz w:val="22"/>
            <w:szCs w:val="22"/>
            <w:u w:val="single"/>
          </w:rPr>
          <w:t>https://www.facebook.com/comrura</w:t>
        </w:r>
      </w:hyperlink>
      <w:r w:rsidR="00416FCA" w:rsidRPr="003231FF">
        <w:rPr>
          <w:rFonts w:ascii="Calibri" w:eastAsia="Calibri" w:hAnsi="Calibri" w:cs="Calibri"/>
          <w:sz w:val="22"/>
          <w:szCs w:val="22"/>
          <w:u w:val="single"/>
        </w:rPr>
        <w:t>l</w:t>
      </w:r>
    </w:p>
    <w:p w14:paraId="00000ECD" w14:textId="3B4B8AB5" w:rsidR="005A45BA" w:rsidRPr="003231FF" w:rsidRDefault="00000000" w:rsidP="00457A1C">
      <w:pPr>
        <w:numPr>
          <w:ilvl w:val="0"/>
          <w:numId w:val="22"/>
        </w:numPr>
        <w:spacing w:before="0" w:after="0" w:line="240" w:lineRule="auto"/>
        <w:jc w:val="left"/>
        <w:rPr>
          <w:rFonts w:ascii="Calibri" w:eastAsia="Calibri" w:hAnsi="Calibri" w:cs="Calibri"/>
          <w:sz w:val="22"/>
          <w:szCs w:val="22"/>
        </w:rPr>
      </w:pPr>
      <w:hyperlink r:id="rId34">
        <w:r w:rsidR="00416FCA" w:rsidRPr="003231FF">
          <w:rPr>
            <w:rFonts w:ascii="Calibri" w:eastAsia="Calibri" w:hAnsi="Calibri" w:cs="Calibri"/>
            <w:sz w:val="22"/>
            <w:szCs w:val="22"/>
            <w:u w:val="single"/>
          </w:rPr>
          <w:t>https://www.instagram.com/proyecto</w:t>
        </w:r>
        <w:r w:rsidR="00BD65C7" w:rsidRPr="003231FF">
          <w:rPr>
            <w:rFonts w:ascii="Calibri" w:eastAsia="Calibri" w:hAnsi="Calibri" w:cs="Calibri"/>
            <w:sz w:val="22"/>
            <w:szCs w:val="22"/>
            <w:u w:val="single"/>
          </w:rPr>
          <w:t>COMRURAL</w:t>
        </w:r>
      </w:hyperlink>
      <w:r w:rsidR="00416FCA" w:rsidRPr="003231FF">
        <w:rPr>
          <w:rFonts w:ascii="Calibri" w:eastAsia="Calibri" w:hAnsi="Calibri" w:cs="Calibri"/>
          <w:sz w:val="22"/>
          <w:szCs w:val="22"/>
          <w:u w:val="single"/>
        </w:rPr>
        <w:t>/</w:t>
      </w:r>
    </w:p>
    <w:p w14:paraId="00000ECE" w14:textId="4E93EF6E" w:rsidR="005A45BA" w:rsidRPr="0033071D" w:rsidRDefault="00000000" w:rsidP="00457A1C">
      <w:pPr>
        <w:numPr>
          <w:ilvl w:val="0"/>
          <w:numId w:val="22"/>
        </w:numPr>
        <w:spacing w:before="0" w:after="0" w:line="240" w:lineRule="auto"/>
        <w:jc w:val="left"/>
        <w:rPr>
          <w:rFonts w:ascii="Calibri" w:eastAsia="Calibri" w:hAnsi="Calibri" w:cs="Calibri"/>
          <w:sz w:val="22"/>
          <w:szCs w:val="22"/>
        </w:rPr>
      </w:pPr>
      <w:hyperlink r:id="rId35" w:history="1">
        <w:r w:rsidR="0033071D" w:rsidRPr="002A4B01">
          <w:rPr>
            <w:rStyle w:val="Hipervnculo"/>
            <w:rFonts w:ascii="Calibri" w:eastAsia="Calibri" w:hAnsi="Calibri" w:cs="Calibri"/>
            <w:sz w:val="22"/>
            <w:szCs w:val="22"/>
          </w:rPr>
          <w:t>https://twitter.com/COMRURALHN</w:t>
        </w:r>
      </w:hyperlink>
    </w:p>
    <w:p w14:paraId="560B5600" w14:textId="77777777" w:rsidR="0033071D" w:rsidRPr="003231FF" w:rsidRDefault="0033071D" w:rsidP="00EB0013">
      <w:pPr>
        <w:spacing w:before="0" w:after="0" w:line="240" w:lineRule="auto"/>
        <w:ind w:left="720"/>
        <w:jc w:val="left"/>
        <w:rPr>
          <w:rFonts w:ascii="Calibri" w:eastAsia="Calibri" w:hAnsi="Calibri" w:cs="Calibri"/>
          <w:sz w:val="22"/>
          <w:szCs w:val="22"/>
        </w:rPr>
      </w:pPr>
    </w:p>
    <w:p w14:paraId="00000ECF" w14:textId="77777777" w:rsidR="005A45BA" w:rsidRPr="003231FF" w:rsidRDefault="00416FCA" w:rsidP="00457A1C">
      <w:pPr>
        <w:pStyle w:val="Ttulo1"/>
        <w:numPr>
          <w:ilvl w:val="2"/>
          <w:numId w:val="7"/>
        </w:numPr>
        <w:pBdr>
          <w:top w:val="nil"/>
          <w:left w:val="nil"/>
          <w:bottom w:val="nil"/>
          <w:right w:val="nil"/>
          <w:between w:val="nil"/>
        </w:pBdr>
        <w:spacing w:before="0"/>
        <w:rPr>
          <w:rFonts w:ascii="Calibri" w:hAnsi="Calibri" w:cs="Calibri"/>
          <w:sz w:val="22"/>
          <w:szCs w:val="22"/>
        </w:rPr>
      </w:pPr>
      <w:bookmarkStart w:id="175" w:name="_Toc190943298"/>
      <w:r w:rsidRPr="003231FF">
        <w:rPr>
          <w:rFonts w:ascii="Calibri" w:hAnsi="Calibri" w:cs="Calibri"/>
          <w:sz w:val="22"/>
          <w:szCs w:val="22"/>
        </w:rPr>
        <w:t>Sistema de consulta mediante llamada</w:t>
      </w:r>
      <w:bookmarkEnd w:id="175"/>
    </w:p>
    <w:p w14:paraId="00000ED0" w14:textId="77777777" w:rsidR="005A45BA" w:rsidRPr="003231FF" w:rsidRDefault="005A45BA" w:rsidP="002848F2">
      <w:pPr>
        <w:spacing w:before="0" w:after="0" w:line="240" w:lineRule="auto"/>
        <w:jc w:val="left"/>
        <w:rPr>
          <w:rFonts w:ascii="Calibri" w:eastAsia="Calibri" w:hAnsi="Calibri" w:cs="Calibri"/>
          <w:sz w:val="22"/>
          <w:szCs w:val="22"/>
        </w:rPr>
      </w:pPr>
    </w:p>
    <w:p w14:paraId="6B5BC4BF" w14:textId="29F92830" w:rsidR="005E192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Adicionalmente, se implementa el mecanismo de consulta pública mediante llamada al número de teléfono 2221-1008, colocada en cada rotulación del proyecto. La llamada es atendida por la persona encargada de recepción de la </w:t>
      </w:r>
      <w:r w:rsidR="00C13276">
        <w:rPr>
          <w:rFonts w:ascii="Calibri" w:eastAsia="Calibri" w:hAnsi="Calibri" w:cs="Calibri"/>
          <w:sz w:val="22"/>
          <w:szCs w:val="22"/>
        </w:rPr>
        <w:t xml:space="preserve">UEP </w:t>
      </w:r>
      <w:r w:rsidRPr="003231FF">
        <w:rPr>
          <w:rFonts w:ascii="Calibri" w:eastAsia="Calibri" w:hAnsi="Calibri" w:cs="Calibri"/>
          <w:sz w:val="22"/>
          <w:szCs w:val="22"/>
        </w:rPr>
        <w:t>o en su defecto la asistencia administrativa, quien asigna a la persona responsable de la respuesta.</w:t>
      </w:r>
    </w:p>
    <w:p w14:paraId="00000ED1" w14:textId="449D8DF5"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 </w:t>
      </w:r>
    </w:p>
    <w:p w14:paraId="00000ED2" w14:textId="77777777" w:rsidR="005A45BA" w:rsidRDefault="00416FCA" w:rsidP="00457A1C">
      <w:pPr>
        <w:pStyle w:val="Ttulo1"/>
        <w:numPr>
          <w:ilvl w:val="2"/>
          <w:numId w:val="7"/>
        </w:numPr>
        <w:spacing w:before="0"/>
        <w:rPr>
          <w:rFonts w:ascii="Calibri" w:hAnsi="Calibri" w:cs="Calibri"/>
          <w:sz w:val="22"/>
          <w:szCs w:val="22"/>
        </w:rPr>
      </w:pPr>
      <w:bookmarkStart w:id="176" w:name="_Toc190943299"/>
      <w:r w:rsidRPr="003231FF">
        <w:rPr>
          <w:rFonts w:ascii="Calibri" w:hAnsi="Calibri" w:cs="Calibri"/>
          <w:sz w:val="22"/>
          <w:szCs w:val="22"/>
        </w:rPr>
        <w:t>Consulta presencial</w:t>
      </w:r>
      <w:bookmarkEnd w:id="176"/>
      <w:r w:rsidRPr="003231FF">
        <w:rPr>
          <w:rFonts w:ascii="Calibri" w:hAnsi="Calibri" w:cs="Calibri"/>
          <w:sz w:val="22"/>
          <w:szCs w:val="22"/>
        </w:rPr>
        <w:t xml:space="preserve"> </w:t>
      </w:r>
    </w:p>
    <w:p w14:paraId="3A3889C0" w14:textId="297D643A" w:rsidR="0033071D"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El Proyecto cuenta con una oficina central y 4 oficinas regionales, que están abiertas a recibir cualquier tipo de sugerencia, reclamo o queja. Este procedimiento involucra la recepción de la asistente administrativa de cada oficina quien asigna el responsable de brindar la respuesta en coordinación con el encargado de la oficina regional. Se definirá posteriormente a la consulta externa en el Departamento de Gracias a Dios, la instancia a la que potencialmente podrán abocarse las personas a nivel territorial cuando requieran hacer uso del procedimiento de quejas o reclamos de forma presencial. </w:t>
      </w:r>
    </w:p>
    <w:p w14:paraId="00000ED5" w14:textId="4587ACD0" w:rsidR="005A45BA" w:rsidRPr="003231FF"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 xml:space="preserve">Cabe señalar, que se tienen en cuenta las respectivas consideraciones sobre el acceso a personas con mecanismos culturalmente aceptables, incluyendo consideraciones sobre las lenguas de los pueblos que tienen incidencia en el departamento. Así mismo, basados en la experiencia de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se espera proponer un mecanismo que fortalezca los canales existentes a nivel institucional, comunitario y organizativo, de forma tal que se facilite la presentación de reclamos, quejas y sugerencias, así como el proceso de registro, de respuesta y seguimiento. </w:t>
      </w:r>
    </w:p>
    <w:p w14:paraId="38DB9A34" w14:textId="77777777" w:rsidR="005E273B" w:rsidRPr="003231FF" w:rsidRDefault="005E273B" w:rsidP="002848F2">
      <w:pPr>
        <w:spacing w:before="0" w:after="0" w:line="240" w:lineRule="auto"/>
        <w:rPr>
          <w:rFonts w:ascii="Calibri" w:eastAsia="Calibri" w:hAnsi="Calibri" w:cs="Calibri"/>
          <w:sz w:val="22"/>
          <w:szCs w:val="22"/>
        </w:rPr>
      </w:pPr>
    </w:p>
    <w:p w14:paraId="00000ED6" w14:textId="1852BAF9" w:rsidR="005A45BA" w:rsidRDefault="00416FCA" w:rsidP="002848F2">
      <w:pPr>
        <w:spacing w:before="0" w:after="0" w:line="240" w:lineRule="auto"/>
        <w:rPr>
          <w:rFonts w:ascii="Calibri" w:eastAsia="Calibri" w:hAnsi="Calibri" w:cs="Calibri"/>
          <w:sz w:val="22"/>
          <w:szCs w:val="22"/>
        </w:rPr>
      </w:pPr>
      <w:r w:rsidRPr="003231FF">
        <w:rPr>
          <w:rFonts w:ascii="Calibri" w:eastAsia="Calibri" w:hAnsi="Calibri" w:cs="Calibri"/>
          <w:sz w:val="22"/>
          <w:szCs w:val="22"/>
        </w:rPr>
        <w:t>Las direcciones actuales y la oficina central se encuentran ubicadas en los siguientes espacios:</w:t>
      </w:r>
    </w:p>
    <w:p w14:paraId="32390CDD" w14:textId="35AA088F" w:rsidR="000C3DFC" w:rsidRPr="0022781E" w:rsidRDefault="000C3DFC" w:rsidP="000C3DFC">
      <w:pPr>
        <w:rPr>
          <w:rFonts w:ascii="Calibri" w:hAnsi="Calibri" w:cs="Calibri"/>
          <w:noProof/>
        </w:rPr>
      </w:pPr>
      <w:r>
        <w:t xml:space="preserve">Tabla </w:t>
      </w:r>
      <w:r>
        <w:fldChar w:fldCharType="begin"/>
      </w:r>
      <w:r>
        <w:instrText xml:space="preserve"> SEQ Tabla \* ARABIC </w:instrText>
      </w:r>
      <w:r>
        <w:fldChar w:fldCharType="separate"/>
      </w:r>
      <w:r w:rsidR="004D0120">
        <w:rPr>
          <w:noProof/>
        </w:rPr>
        <w:t>35</w:t>
      </w:r>
      <w:r>
        <w:fldChar w:fldCharType="end"/>
      </w:r>
      <w:r>
        <w:t>. Ubicación de oficinas regionales y la UEP del Proyecto 2024.</w:t>
      </w:r>
    </w:p>
    <w:p w14:paraId="581E035E" w14:textId="2B792605" w:rsidR="000C3DFC" w:rsidRPr="003231FF" w:rsidRDefault="000C3DFC" w:rsidP="002848F2">
      <w:pPr>
        <w:spacing w:before="0" w:after="0" w:line="240" w:lineRule="auto"/>
        <w:rPr>
          <w:rFonts w:ascii="Calibri" w:eastAsia="Calibri" w:hAnsi="Calibri" w:cs="Calibri"/>
          <w:sz w:val="22"/>
          <w:szCs w:val="22"/>
        </w:rPr>
      </w:pPr>
    </w:p>
    <w:tbl>
      <w:tblPr>
        <w:tblStyle w:val="Tablaconcuadrcula2"/>
        <w:tblpPr w:leftFromText="142" w:rightFromText="142" w:vertAnchor="text" w:tblpY="1"/>
        <w:tblOverlap w:val="never"/>
        <w:tblW w:w="0" w:type="auto"/>
        <w:tblLook w:val="04A0" w:firstRow="1" w:lastRow="0" w:firstColumn="1" w:lastColumn="0" w:noHBand="0" w:noVBand="1"/>
      </w:tblPr>
      <w:tblGrid>
        <w:gridCol w:w="2689"/>
        <w:gridCol w:w="6139"/>
      </w:tblGrid>
      <w:tr w:rsidR="009D653C" w:rsidRPr="003231FF" w14:paraId="1FA86140" w14:textId="77777777" w:rsidTr="00B87AEA">
        <w:trPr>
          <w:trHeight w:val="279"/>
        </w:trPr>
        <w:tc>
          <w:tcPr>
            <w:tcW w:w="2689" w:type="dxa"/>
            <w:shd w:val="clear" w:color="auto" w:fill="5CC0DA"/>
          </w:tcPr>
          <w:p w14:paraId="3A52753B" w14:textId="77777777" w:rsidR="009D653C" w:rsidRPr="003231FF" w:rsidRDefault="009D653C" w:rsidP="000C3DFC">
            <w:pPr>
              <w:rPr>
                <w:rFonts w:asciiTheme="minorHAnsi" w:hAnsiTheme="minorHAnsi"/>
                <w:b/>
                <w:bCs/>
                <w:sz w:val="20"/>
                <w:szCs w:val="20"/>
                <w:lang w:val="es-ES_tradnl"/>
              </w:rPr>
            </w:pPr>
            <w:r w:rsidRPr="003231FF">
              <w:rPr>
                <w:rFonts w:asciiTheme="minorHAnsi" w:hAnsiTheme="minorHAnsi"/>
                <w:b/>
                <w:bCs/>
                <w:sz w:val="20"/>
                <w:szCs w:val="20"/>
                <w:lang w:val="es-ES_tradnl"/>
              </w:rPr>
              <w:t xml:space="preserve">Oficina </w:t>
            </w:r>
          </w:p>
        </w:tc>
        <w:tc>
          <w:tcPr>
            <w:tcW w:w="6139" w:type="dxa"/>
            <w:shd w:val="clear" w:color="auto" w:fill="5CC0DA"/>
          </w:tcPr>
          <w:p w14:paraId="08682D8E" w14:textId="77777777" w:rsidR="009D653C" w:rsidRPr="003231FF" w:rsidRDefault="009D653C" w:rsidP="000C3DFC">
            <w:pPr>
              <w:rPr>
                <w:rFonts w:asciiTheme="minorHAnsi" w:hAnsiTheme="minorHAnsi"/>
                <w:b/>
                <w:bCs/>
                <w:sz w:val="20"/>
                <w:szCs w:val="20"/>
                <w:lang w:val="es-ES_tradnl"/>
              </w:rPr>
            </w:pPr>
            <w:r w:rsidRPr="003231FF">
              <w:rPr>
                <w:rFonts w:asciiTheme="minorHAnsi" w:hAnsiTheme="minorHAnsi"/>
                <w:b/>
                <w:bCs/>
                <w:sz w:val="20"/>
                <w:szCs w:val="20"/>
                <w:lang w:val="es-ES_tradnl"/>
              </w:rPr>
              <w:t>Dirección y Teléfono</w:t>
            </w:r>
          </w:p>
        </w:tc>
      </w:tr>
      <w:tr w:rsidR="009D653C" w:rsidRPr="003231FF" w14:paraId="75057428" w14:textId="77777777" w:rsidTr="00B87AEA">
        <w:tc>
          <w:tcPr>
            <w:tcW w:w="2689" w:type="dxa"/>
          </w:tcPr>
          <w:p w14:paraId="19A7A4BA" w14:textId="4A7AC92E" w:rsidR="009D653C" w:rsidRPr="003231FF" w:rsidRDefault="009D653C" w:rsidP="000C3DFC">
            <w:pPr>
              <w:rPr>
                <w:rFonts w:asciiTheme="minorHAnsi" w:hAnsiTheme="minorHAnsi"/>
                <w:sz w:val="20"/>
                <w:szCs w:val="20"/>
                <w:lang w:val="es-ES_tradnl"/>
              </w:rPr>
            </w:pPr>
            <w:r w:rsidRPr="003231FF">
              <w:rPr>
                <w:rFonts w:asciiTheme="minorHAnsi" w:hAnsiTheme="minorHAnsi"/>
                <w:sz w:val="20"/>
                <w:szCs w:val="20"/>
                <w:lang w:val="es-ES_tradnl"/>
              </w:rPr>
              <w:t xml:space="preserve">Unidad </w:t>
            </w:r>
            <w:r w:rsidR="00221CC6">
              <w:rPr>
                <w:rFonts w:asciiTheme="minorHAnsi" w:hAnsiTheme="minorHAnsi"/>
                <w:sz w:val="20"/>
                <w:szCs w:val="20"/>
                <w:lang w:val="es-ES_tradnl"/>
              </w:rPr>
              <w:t>Ejecutora</w:t>
            </w:r>
            <w:r w:rsidR="00221CC6" w:rsidRPr="003231FF">
              <w:rPr>
                <w:rFonts w:asciiTheme="minorHAnsi" w:hAnsiTheme="minorHAnsi"/>
                <w:sz w:val="20"/>
                <w:szCs w:val="20"/>
                <w:lang w:val="es-ES_tradnl"/>
              </w:rPr>
              <w:t xml:space="preserve"> </w:t>
            </w:r>
            <w:r w:rsidRPr="003231FF">
              <w:rPr>
                <w:rFonts w:asciiTheme="minorHAnsi" w:hAnsiTheme="minorHAnsi"/>
                <w:sz w:val="20"/>
                <w:szCs w:val="20"/>
                <w:lang w:val="es-ES_tradnl"/>
              </w:rPr>
              <w:t>del Proyecto</w:t>
            </w:r>
          </w:p>
          <w:p w14:paraId="4F672A31" w14:textId="77777777" w:rsidR="009D653C" w:rsidRPr="003231FF" w:rsidRDefault="009D653C" w:rsidP="000C3DFC">
            <w:pPr>
              <w:rPr>
                <w:rFonts w:asciiTheme="minorHAnsi" w:hAnsiTheme="minorHAnsi"/>
                <w:sz w:val="20"/>
                <w:szCs w:val="20"/>
                <w:lang w:val="es-ES_tradnl"/>
              </w:rPr>
            </w:pPr>
          </w:p>
        </w:tc>
        <w:tc>
          <w:tcPr>
            <w:tcW w:w="6139" w:type="dxa"/>
          </w:tcPr>
          <w:p w14:paraId="43CA839A" w14:textId="77777777" w:rsidR="009D653C" w:rsidRPr="003231FF" w:rsidRDefault="009D653C" w:rsidP="000C3DFC">
            <w:pPr>
              <w:numPr>
                <w:ilvl w:val="0"/>
                <w:numId w:val="37"/>
              </w:numPr>
              <w:contextualSpacing/>
              <w:rPr>
                <w:rFonts w:asciiTheme="minorHAnsi" w:hAnsiTheme="minorHAnsi"/>
                <w:sz w:val="20"/>
                <w:szCs w:val="20"/>
                <w:lang w:val="es-ES_tradnl"/>
              </w:rPr>
            </w:pPr>
            <w:r w:rsidRPr="003231FF">
              <w:rPr>
                <w:rFonts w:asciiTheme="minorHAnsi" w:hAnsiTheme="minorHAnsi"/>
                <w:sz w:val="20"/>
                <w:szCs w:val="20"/>
                <w:lang w:val="es-ES_tradnl"/>
              </w:rPr>
              <w:t>Col. La Estancia, Ave. Galván, Tegucigalpa MDC. Tel. (+504) 2236-5597, 2236-8112</w:t>
            </w:r>
          </w:p>
          <w:p w14:paraId="4B2770B4" w14:textId="77777777" w:rsidR="009D653C" w:rsidRPr="003231FF" w:rsidRDefault="009D653C" w:rsidP="000C3DFC">
            <w:pPr>
              <w:numPr>
                <w:ilvl w:val="0"/>
                <w:numId w:val="37"/>
              </w:numPr>
              <w:contextualSpacing/>
              <w:rPr>
                <w:rFonts w:asciiTheme="minorHAnsi" w:hAnsiTheme="minorHAnsi"/>
                <w:sz w:val="20"/>
                <w:szCs w:val="20"/>
                <w:lang w:val="es-ES_tradnl"/>
              </w:rPr>
            </w:pPr>
            <w:r w:rsidRPr="003231FF">
              <w:rPr>
                <w:rFonts w:asciiTheme="minorHAnsi" w:hAnsiTheme="minorHAnsi"/>
                <w:sz w:val="20"/>
                <w:szCs w:val="20"/>
                <w:lang w:val="es-ES_tradnl"/>
              </w:rPr>
              <w:t>Correo electrónico: (</w:t>
            </w:r>
            <w:hyperlink r:id="rId36" w:history="1">
              <w:r w:rsidRPr="003231FF">
                <w:rPr>
                  <w:rFonts w:asciiTheme="minorHAnsi" w:hAnsiTheme="minorHAnsi"/>
                  <w:color w:val="0563C1" w:themeColor="hyperlink"/>
                  <w:sz w:val="20"/>
                  <w:szCs w:val="20"/>
                  <w:u w:val="single"/>
                  <w:lang w:val="es-ES_tradnl"/>
                </w:rPr>
                <w:t>info@comrural.hn</w:t>
              </w:r>
            </w:hyperlink>
            <w:r w:rsidRPr="003231FF">
              <w:rPr>
                <w:rFonts w:asciiTheme="minorHAnsi" w:hAnsiTheme="minorHAnsi"/>
                <w:sz w:val="20"/>
                <w:szCs w:val="20"/>
                <w:lang w:val="es-ES_tradnl"/>
              </w:rPr>
              <w:t>)</w:t>
            </w:r>
          </w:p>
          <w:p w14:paraId="431B875A" w14:textId="77777777" w:rsidR="009D653C" w:rsidRPr="003231FF" w:rsidRDefault="009D653C" w:rsidP="000C3DFC">
            <w:pPr>
              <w:numPr>
                <w:ilvl w:val="0"/>
                <w:numId w:val="37"/>
              </w:numPr>
              <w:contextualSpacing/>
              <w:rPr>
                <w:rFonts w:asciiTheme="minorHAnsi" w:hAnsiTheme="minorHAnsi"/>
                <w:sz w:val="20"/>
                <w:szCs w:val="20"/>
                <w:lang w:val="es-ES_tradnl"/>
              </w:rPr>
            </w:pPr>
            <w:r w:rsidRPr="003231FF">
              <w:rPr>
                <w:rFonts w:asciiTheme="minorHAnsi" w:hAnsiTheme="minorHAnsi"/>
                <w:sz w:val="20"/>
                <w:szCs w:val="20"/>
                <w:lang w:val="es-ES_tradnl"/>
              </w:rPr>
              <w:t>Sistema de buzón de quejas:</w:t>
            </w:r>
          </w:p>
          <w:p w14:paraId="122458FF" w14:textId="77777777" w:rsidR="009D653C" w:rsidRPr="003231FF" w:rsidRDefault="009D653C" w:rsidP="000C3DFC">
            <w:pPr>
              <w:ind w:left="360"/>
              <w:contextualSpacing/>
              <w:rPr>
                <w:rFonts w:asciiTheme="minorHAnsi" w:hAnsiTheme="minorHAnsi"/>
                <w:sz w:val="20"/>
                <w:szCs w:val="20"/>
                <w:lang w:val="es-ES"/>
              </w:rPr>
            </w:pPr>
            <w:r w:rsidRPr="56550D23">
              <w:rPr>
                <w:rFonts w:asciiTheme="minorHAnsi" w:hAnsiTheme="minorHAnsi"/>
                <w:sz w:val="20"/>
                <w:szCs w:val="20"/>
                <w:lang w:val="es-ES"/>
              </w:rPr>
              <w:lastRenderedPageBreak/>
              <w:t>http://www.comrural.hn/buzon-de-quejas/ y http://www.comrural.hn/2021/03/01/mecanismo-para- comunicacion-de-consulta-quejas-reclamos-y-sugerencias- mcqrs/</w:t>
            </w:r>
          </w:p>
          <w:p w14:paraId="1776E530" w14:textId="77777777" w:rsidR="009D653C" w:rsidRPr="003231FF" w:rsidRDefault="009D653C" w:rsidP="000C3DFC">
            <w:pPr>
              <w:numPr>
                <w:ilvl w:val="0"/>
                <w:numId w:val="37"/>
              </w:numPr>
              <w:contextualSpacing/>
              <w:rPr>
                <w:rFonts w:asciiTheme="minorHAnsi" w:hAnsiTheme="minorHAnsi"/>
                <w:sz w:val="20"/>
                <w:szCs w:val="20"/>
                <w:lang w:val="es-ES_tradnl"/>
              </w:rPr>
            </w:pPr>
            <w:r w:rsidRPr="003231FF">
              <w:rPr>
                <w:rFonts w:asciiTheme="minorHAnsi" w:hAnsiTheme="minorHAnsi"/>
                <w:sz w:val="20"/>
                <w:szCs w:val="20"/>
                <w:lang w:val="es-ES_tradnl"/>
              </w:rPr>
              <w:t>Redes sociales: Facebook, Instagram</w:t>
            </w:r>
          </w:p>
          <w:p w14:paraId="47431EE8" w14:textId="77777777" w:rsidR="009D653C" w:rsidRPr="003231FF" w:rsidRDefault="009D653C" w:rsidP="000C3DFC">
            <w:pPr>
              <w:numPr>
                <w:ilvl w:val="0"/>
                <w:numId w:val="37"/>
              </w:numPr>
              <w:contextualSpacing/>
              <w:rPr>
                <w:rFonts w:asciiTheme="minorHAnsi" w:hAnsiTheme="minorHAnsi"/>
                <w:sz w:val="20"/>
                <w:szCs w:val="20"/>
                <w:lang w:val="es-ES_tradnl"/>
              </w:rPr>
            </w:pPr>
            <w:r w:rsidRPr="003231FF">
              <w:rPr>
                <w:rFonts w:asciiTheme="minorHAnsi" w:hAnsiTheme="minorHAnsi"/>
                <w:sz w:val="20"/>
                <w:szCs w:val="20"/>
                <w:lang w:val="es-ES_tradnl"/>
              </w:rPr>
              <w:t>Teléfono de consulta 2221-1008.</w:t>
            </w:r>
          </w:p>
        </w:tc>
      </w:tr>
      <w:tr w:rsidR="004F5D63" w:rsidRPr="004F5D63" w14:paraId="606D94FB" w14:textId="77777777" w:rsidTr="00B87AEA">
        <w:tc>
          <w:tcPr>
            <w:tcW w:w="2689" w:type="dxa"/>
          </w:tcPr>
          <w:p w14:paraId="6DC445C7" w14:textId="23201DC6" w:rsidR="009D653C" w:rsidRPr="007851B3" w:rsidRDefault="4CEB9A3E" w:rsidP="2C6A2DB3">
            <w:pPr>
              <w:rPr>
                <w:rFonts w:asciiTheme="minorHAnsi" w:hAnsiTheme="minorHAnsi"/>
                <w:sz w:val="20"/>
                <w:szCs w:val="20"/>
                <w:lang w:val="es-ES"/>
              </w:rPr>
            </w:pPr>
            <w:r w:rsidRPr="007851B3">
              <w:rPr>
                <w:rFonts w:asciiTheme="minorHAnsi" w:hAnsiTheme="minorHAnsi"/>
                <w:sz w:val="20"/>
                <w:szCs w:val="20"/>
                <w:lang w:val="es-ES"/>
              </w:rPr>
              <w:lastRenderedPageBreak/>
              <w:t>Oficina Regional Puerto Lempira, Gracias a Dios.</w:t>
            </w:r>
          </w:p>
        </w:tc>
        <w:tc>
          <w:tcPr>
            <w:tcW w:w="6139" w:type="dxa"/>
          </w:tcPr>
          <w:p w14:paraId="66442C8A" w14:textId="40BE0EFC" w:rsidR="009D653C" w:rsidRPr="007851B3" w:rsidRDefault="00F45775" w:rsidP="2C6A2DB3">
            <w:pPr>
              <w:rPr>
                <w:rFonts w:asciiTheme="minorHAnsi" w:hAnsiTheme="minorHAnsi"/>
                <w:sz w:val="20"/>
                <w:szCs w:val="20"/>
                <w:lang w:val="es-ES"/>
              </w:rPr>
            </w:pPr>
            <w:r w:rsidRPr="007851B3">
              <w:rPr>
                <w:rFonts w:asciiTheme="minorHAnsi" w:hAnsiTheme="minorHAnsi"/>
                <w:sz w:val="20"/>
                <w:szCs w:val="20"/>
                <w:lang w:val="es-ES"/>
              </w:rPr>
              <w:t>INFORMACIÓN PENDIENTE DE SER ACTUALIZADA</w:t>
            </w:r>
            <w:r w:rsidR="00CC5030" w:rsidRPr="007851B3">
              <w:rPr>
                <w:rFonts w:asciiTheme="minorHAnsi" w:hAnsiTheme="minorHAnsi"/>
                <w:sz w:val="20"/>
                <w:szCs w:val="20"/>
                <w:lang w:val="es-ES"/>
              </w:rPr>
              <w:t xml:space="preserve"> AL 13 DE FEBRERO DE 2025. Actualmente la Regional de PL estará ubicada en las oficinas del ICF, así mismo se han realizado la contratación del personal de adquisiciones y Especialista Social. </w:t>
            </w:r>
            <w:r w:rsidRPr="007851B3">
              <w:rPr>
                <w:rFonts w:asciiTheme="minorHAnsi" w:hAnsiTheme="minorHAnsi"/>
                <w:sz w:val="20"/>
                <w:szCs w:val="20"/>
                <w:lang w:val="es-ES"/>
              </w:rPr>
              <w:t xml:space="preserve"> </w:t>
            </w:r>
          </w:p>
        </w:tc>
      </w:tr>
    </w:tbl>
    <w:p w14:paraId="4C88FB72" w14:textId="77F2A285" w:rsidR="009D653C" w:rsidRPr="003231FF" w:rsidRDefault="009D653C" w:rsidP="00FF6D8D">
      <w:pPr>
        <w:spacing w:before="0" w:after="0" w:line="240" w:lineRule="auto"/>
        <w:rPr>
          <w:rFonts w:ascii="Calibri" w:eastAsia="Calibri" w:hAnsi="Calibri" w:cs="Calibri"/>
          <w:i/>
          <w:iCs/>
          <w:sz w:val="22"/>
          <w:szCs w:val="22"/>
        </w:rPr>
      </w:pPr>
    </w:p>
    <w:p w14:paraId="0C20308D" w14:textId="139D90E1" w:rsidR="00FF6D8D" w:rsidRPr="003231FF" w:rsidRDefault="00FF6D8D" w:rsidP="00FF6D8D">
      <w:pPr>
        <w:spacing w:before="0" w:after="0" w:line="240" w:lineRule="auto"/>
        <w:rPr>
          <w:rFonts w:ascii="Calibri" w:eastAsia="Calibri" w:hAnsi="Calibri" w:cs="Calibri"/>
          <w:i/>
          <w:iCs/>
          <w:sz w:val="22"/>
          <w:szCs w:val="22"/>
        </w:rPr>
      </w:pPr>
      <w:r w:rsidRPr="003231FF">
        <w:rPr>
          <w:rFonts w:ascii="Calibri" w:eastAsia="Calibri" w:hAnsi="Calibri" w:cs="Calibri"/>
          <w:i/>
          <w:iCs/>
          <w:sz w:val="22"/>
          <w:szCs w:val="22"/>
        </w:rPr>
        <w:t>Nota: El mecanismo de quejas forma parte de</w:t>
      </w:r>
      <w:r w:rsidR="00F36861">
        <w:rPr>
          <w:rFonts w:ascii="Calibri" w:eastAsia="Calibri" w:hAnsi="Calibri" w:cs="Calibri"/>
          <w:i/>
          <w:iCs/>
          <w:sz w:val="22"/>
          <w:szCs w:val="22"/>
        </w:rPr>
        <w:t>l Plan de Participación de Partes Interesadas del Proyecto (PPPI)</w:t>
      </w:r>
      <w:r w:rsidRPr="003231FF">
        <w:rPr>
          <w:rFonts w:ascii="Calibri" w:eastAsia="Calibri" w:hAnsi="Calibri" w:cs="Calibri"/>
          <w:i/>
          <w:iCs/>
          <w:sz w:val="22"/>
          <w:szCs w:val="22"/>
        </w:rPr>
        <w:t xml:space="preserve">, que será validado y adaptado según los resultados del Proceso de consulta externa en el Departamento de Gracias a Dios. </w:t>
      </w:r>
    </w:p>
    <w:p w14:paraId="49F356AE" w14:textId="77777777" w:rsidR="00FF6D8D" w:rsidRPr="003231FF" w:rsidRDefault="00FF6D8D" w:rsidP="00FF6D8D">
      <w:pPr>
        <w:rPr>
          <w:rFonts w:ascii="Calibri" w:eastAsia="Calibri" w:hAnsi="Calibri" w:cs="Calibri"/>
          <w:sz w:val="22"/>
          <w:szCs w:val="22"/>
        </w:rPr>
      </w:pPr>
      <w:r w:rsidRPr="003231FF">
        <w:rPr>
          <w:rFonts w:ascii="Calibri" w:eastAsia="Calibri" w:hAnsi="Calibri" w:cs="Calibri"/>
          <w:sz w:val="22"/>
          <w:szCs w:val="22"/>
        </w:rPr>
        <w:br w:type="page"/>
      </w:r>
    </w:p>
    <w:p w14:paraId="00000EDC" w14:textId="24562FE9" w:rsidR="005A45BA" w:rsidRPr="003231FF" w:rsidRDefault="00416FCA" w:rsidP="00457A1C">
      <w:pPr>
        <w:pStyle w:val="Ttulo1"/>
        <w:numPr>
          <w:ilvl w:val="0"/>
          <w:numId w:val="7"/>
        </w:numPr>
        <w:spacing w:before="0"/>
        <w:rPr>
          <w:rFonts w:ascii="Calibri" w:eastAsia="Calibri" w:hAnsi="Calibri" w:cs="Calibri"/>
          <w:sz w:val="22"/>
          <w:szCs w:val="22"/>
        </w:rPr>
      </w:pPr>
      <w:bookmarkStart w:id="177" w:name="_Toc190943300"/>
      <w:bookmarkStart w:id="178" w:name="_Toc190943301"/>
      <w:bookmarkEnd w:id="177"/>
      <w:r w:rsidRPr="5BBC1CFC">
        <w:rPr>
          <w:rFonts w:ascii="Calibri" w:eastAsia="Calibri" w:hAnsi="Calibri" w:cs="Calibri"/>
          <w:sz w:val="22"/>
          <w:szCs w:val="22"/>
        </w:rPr>
        <w:lastRenderedPageBreak/>
        <w:t>IMPLEMENTACIÓN DE MARCO DE GESTIÓN AMBIENTAL Y SOCIAL</w:t>
      </w:r>
      <w:bookmarkEnd w:id="178"/>
      <w:r w:rsidRPr="5BBC1CFC">
        <w:rPr>
          <w:rFonts w:ascii="Calibri" w:eastAsia="Calibri" w:hAnsi="Calibri" w:cs="Calibri"/>
          <w:sz w:val="22"/>
          <w:szCs w:val="22"/>
        </w:rPr>
        <w:t xml:space="preserve"> </w:t>
      </w:r>
    </w:p>
    <w:p w14:paraId="00000EDD" w14:textId="77777777" w:rsidR="005A45BA" w:rsidRPr="003231FF" w:rsidRDefault="005A45BA" w:rsidP="002848F2">
      <w:pPr>
        <w:spacing w:before="0" w:after="0" w:line="240" w:lineRule="auto"/>
        <w:ind w:right="-180"/>
        <w:rPr>
          <w:rFonts w:ascii="Calibri" w:eastAsia="Calibri" w:hAnsi="Calibri" w:cs="Calibri"/>
          <w:sz w:val="22"/>
          <w:szCs w:val="22"/>
        </w:rPr>
      </w:pPr>
    </w:p>
    <w:p w14:paraId="00000EDE" w14:textId="0225CEAA" w:rsidR="005A45BA" w:rsidRDefault="00416FCA" w:rsidP="002848F2">
      <w:pPr>
        <w:spacing w:before="0" w:after="0" w:line="240" w:lineRule="auto"/>
        <w:ind w:right="-180"/>
        <w:rPr>
          <w:rFonts w:ascii="Calibri" w:eastAsia="Calibri" w:hAnsi="Calibri" w:cs="Calibri"/>
          <w:sz w:val="22"/>
          <w:szCs w:val="22"/>
        </w:rPr>
      </w:pPr>
      <w:r w:rsidRPr="003231FF">
        <w:rPr>
          <w:rFonts w:ascii="Calibri" w:eastAsia="Calibri" w:hAnsi="Calibri" w:cs="Calibri"/>
          <w:sz w:val="22"/>
          <w:szCs w:val="22"/>
        </w:rPr>
        <w:t>La gestión y administración ambiental y social</w:t>
      </w:r>
      <w:r w:rsidR="007C7AA3">
        <w:rPr>
          <w:rFonts w:ascii="Calibri" w:eastAsia="Calibri" w:hAnsi="Calibri" w:cs="Calibri"/>
          <w:sz w:val="22"/>
          <w:szCs w:val="22"/>
        </w:rPr>
        <w:t xml:space="preserve"> a continuación es</w:t>
      </w:r>
      <w:r w:rsidRPr="003231FF">
        <w:rPr>
          <w:rFonts w:ascii="Calibri" w:eastAsia="Calibri" w:hAnsi="Calibri" w:cs="Calibri"/>
          <w:sz w:val="22"/>
          <w:szCs w:val="22"/>
        </w:rPr>
        <w:t xml:space="preserve"> aplicable para</w:t>
      </w:r>
      <w:r w:rsidR="007C7AA3">
        <w:rPr>
          <w:rFonts w:ascii="Calibri" w:eastAsia="Calibri" w:hAnsi="Calibri" w:cs="Calibri"/>
          <w:sz w:val="22"/>
          <w:szCs w:val="22"/>
        </w:rPr>
        <w:t xml:space="preserve"> el componente 5 del </w:t>
      </w:r>
      <w:r w:rsidR="00C63C9E">
        <w:rPr>
          <w:rFonts w:ascii="Calibri" w:eastAsia="Calibri" w:hAnsi="Calibri" w:cs="Calibri"/>
          <w:sz w:val="22"/>
          <w:szCs w:val="22"/>
        </w:rPr>
        <w:t>P</w:t>
      </w:r>
      <w:r w:rsidR="007C7AA3">
        <w:rPr>
          <w:rFonts w:ascii="Calibri" w:eastAsia="Calibri" w:hAnsi="Calibri" w:cs="Calibri"/>
          <w:sz w:val="22"/>
          <w:szCs w:val="22"/>
        </w:rPr>
        <w:t xml:space="preserve">royecto a ser implementado en el </w:t>
      </w:r>
      <w:r w:rsidRPr="003231FF">
        <w:rPr>
          <w:rFonts w:ascii="Calibri" w:eastAsia="Calibri" w:hAnsi="Calibri" w:cs="Calibri"/>
          <w:sz w:val="22"/>
          <w:szCs w:val="22"/>
        </w:rPr>
        <w:t>departamento de Gracias a Dios.</w:t>
      </w:r>
    </w:p>
    <w:p w14:paraId="6B332A14" w14:textId="7F760A20" w:rsidR="00BB7DEC" w:rsidRDefault="006E3651" w:rsidP="00BB7DEC">
      <w:pPr>
        <w:spacing w:before="0" w:after="0" w:line="240" w:lineRule="auto"/>
        <w:ind w:right="-180"/>
        <w:rPr>
          <w:rFonts w:ascii="Calibri" w:eastAsia="Calibri" w:hAnsi="Calibri" w:cs="Calibri"/>
          <w:sz w:val="22"/>
          <w:szCs w:val="22"/>
        </w:rPr>
      </w:pPr>
      <w:r>
        <w:rPr>
          <w:rFonts w:ascii="Calibri" w:eastAsia="Calibri" w:hAnsi="Calibri" w:cs="Calibri"/>
          <w:sz w:val="22"/>
          <w:szCs w:val="22"/>
        </w:rPr>
        <w:t xml:space="preserve">Algunas consideraciones generales válidas y aplicables en los procesos de implementación con </w:t>
      </w:r>
      <w:r w:rsidR="00BB7DEC">
        <w:rPr>
          <w:rFonts w:ascii="Calibri" w:eastAsia="Calibri" w:hAnsi="Calibri" w:cs="Calibri"/>
          <w:sz w:val="22"/>
          <w:szCs w:val="22"/>
        </w:rPr>
        <w:t xml:space="preserve">las firmas implementadoras incluye los siguientes aspectos para </w:t>
      </w:r>
      <w:r w:rsidR="00314C18">
        <w:rPr>
          <w:rFonts w:ascii="Calibri" w:eastAsia="Calibri" w:hAnsi="Calibri" w:cs="Calibri"/>
          <w:sz w:val="22"/>
          <w:szCs w:val="22"/>
        </w:rPr>
        <w:t>la</w:t>
      </w:r>
      <w:r w:rsidR="00BB7DEC">
        <w:rPr>
          <w:rFonts w:ascii="Calibri" w:eastAsia="Calibri" w:hAnsi="Calibri" w:cs="Calibri"/>
          <w:sz w:val="22"/>
          <w:szCs w:val="22"/>
        </w:rPr>
        <w:t xml:space="preserve"> </w:t>
      </w:r>
      <w:r w:rsidR="00BB7DEC" w:rsidRPr="00BB7DEC">
        <w:rPr>
          <w:rFonts w:ascii="Calibri" w:eastAsia="Calibri" w:hAnsi="Calibri" w:cs="Calibri"/>
          <w:sz w:val="22"/>
          <w:szCs w:val="22"/>
        </w:rPr>
        <w:t>Manejo de Riesgos Ambientales y Sociales</w:t>
      </w:r>
      <w:r w:rsidR="00BB7DEC">
        <w:rPr>
          <w:rFonts w:ascii="Calibri" w:eastAsia="Calibri" w:hAnsi="Calibri" w:cs="Calibri"/>
          <w:sz w:val="22"/>
          <w:szCs w:val="22"/>
        </w:rPr>
        <w:t>:</w:t>
      </w:r>
      <w:r w:rsidR="00BB7DEC" w:rsidRPr="00BB7DEC">
        <w:rPr>
          <w:rFonts w:ascii="Calibri" w:eastAsia="Calibri" w:hAnsi="Calibri" w:cs="Calibri"/>
          <w:sz w:val="22"/>
          <w:szCs w:val="22"/>
        </w:rPr>
        <w:t xml:space="preserve"> </w:t>
      </w:r>
    </w:p>
    <w:p w14:paraId="5542BB01" w14:textId="13EF7068" w:rsidR="00EC001C" w:rsidRDefault="002C0983" w:rsidP="00EC001C">
      <w:pPr>
        <w:pStyle w:val="Prrafodelista"/>
        <w:numPr>
          <w:ilvl w:val="0"/>
          <w:numId w:val="156"/>
        </w:numPr>
        <w:spacing w:before="0" w:after="0" w:line="240" w:lineRule="auto"/>
        <w:ind w:right="-180"/>
        <w:rPr>
          <w:rFonts w:ascii="Calibri" w:eastAsia="Calibri" w:hAnsi="Calibri" w:cs="Calibri"/>
          <w:sz w:val="22"/>
          <w:szCs w:val="22"/>
        </w:rPr>
      </w:pPr>
      <w:r w:rsidRPr="002C0983">
        <w:rPr>
          <w:rFonts w:ascii="Calibri" w:eastAsia="Calibri" w:hAnsi="Calibri" w:cs="Calibri"/>
          <w:sz w:val="22"/>
          <w:szCs w:val="22"/>
        </w:rPr>
        <w:t xml:space="preserve">Los instrumentos ambientales y sociales del Proyecto son: Marco de Gestión Ambiental y Social (MGAS), MGAS del Financiamiento Adicional (FA) - GAFSP, Plan de participación de Partes Interesadas (PPPI), Marco de Planificación de Pueblos Indígenas (MPPI), Marco de Reasentamiento Involuntario (MRI) y Marco de Proceso (MP), Procedimientos de Gestión de Mano de Obra (PGMO), y Plan de Compromiso Ambiental y Social (PCAS). De estos, por la naturaleza de las actividades que realizará PMA en el marco del Proyecto (brindar AT), los instrumentos relevantes para las actividades del PMA son el MGAS del FA-GAFSP, PPPI, los PGMO y PCAS. </w:t>
      </w:r>
      <w:r w:rsidR="00EC001C">
        <w:rPr>
          <w:rFonts w:ascii="Calibri" w:eastAsia="Calibri" w:hAnsi="Calibri" w:cs="Calibri"/>
          <w:sz w:val="22"/>
          <w:szCs w:val="22"/>
        </w:rPr>
        <w:t xml:space="preserve">Por lo que el </w:t>
      </w:r>
      <w:r w:rsidRPr="002C0983">
        <w:rPr>
          <w:rFonts w:ascii="Calibri" w:eastAsia="Calibri" w:hAnsi="Calibri" w:cs="Calibri"/>
          <w:sz w:val="22"/>
          <w:szCs w:val="22"/>
        </w:rPr>
        <w:t>PMA está en la obligación de incluir en los informes descritos en el Anexo III del Convenio de Contribución multilateral, información sobre el cumplimiento de aquellos aspectos ambientales, sociales, de salud y seguridad contenidos en los instrumentos ambientales y sociales relevantes que son responsabilidad del PMA. Cabe destacar que en la revisión del borrador del MGAS correspondiente al FA-GAFSP</w:t>
      </w:r>
      <w:r w:rsidR="00EC001C" w:rsidRPr="00EC001C">
        <w:rPr>
          <w:rFonts w:ascii="Calibri" w:eastAsia="Calibri" w:hAnsi="Calibri" w:cs="Calibri"/>
          <w:sz w:val="22"/>
          <w:szCs w:val="22"/>
        </w:rPr>
        <w:t>.</w:t>
      </w:r>
    </w:p>
    <w:p w14:paraId="24E23D33" w14:textId="77777777" w:rsidR="00BB7DEC" w:rsidRPr="00B87AEA" w:rsidRDefault="00BB7DEC" w:rsidP="00B87AEA">
      <w:pPr>
        <w:pStyle w:val="Prrafodelista"/>
        <w:numPr>
          <w:ilvl w:val="0"/>
          <w:numId w:val="51"/>
        </w:numPr>
        <w:spacing w:before="0" w:after="0" w:line="240" w:lineRule="auto"/>
        <w:ind w:right="-180"/>
        <w:rPr>
          <w:rFonts w:ascii="Calibri" w:eastAsia="Calibri" w:hAnsi="Calibri" w:cs="Calibri"/>
          <w:sz w:val="22"/>
          <w:szCs w:val="22"/>
        </w:rPr>
      </w:pPr>
      <w:r w:rsidRPr="00B87AEA">
        <w:rPr>
          <w:rFonts w:ascii="Calibri" w:eastAsia="Calibri" w:hAnsi="Calibri" w:cs="Calibri"/>
          <w:sz w:val="22"/>
          <w:szCs w:val="22"/>
        </w:rPr>
        <w:t xml:space="preserve">El Acuerdo de Financiamiento y el Plan de Compromiso Ambiental y Social (PCAS): </w:t>
      </w:r>
    </w:p>
    <w:p w14:paraId="165291CA" w14:textId="6E6F5A92" w:rsidR="00BB7DEC" w:rsidRPr="00B87AEA" w:rsidRDefault="00BB7DEC" w:rsidP="00B87AEA">
      <w:pPr>
        <w:pStyle w:val="Prrafodelista"/>
        <w:numPr>
          <w:ilvl w:val="0"/>
          <w:numId w:val="51"/>
        </w:numPr>
        <w:spacing w:before="0" w:after="0" w:line="240" w:lineRule="auto"/>
        <w:ind w:right="-180"/>
        <w:rPr>
          <w:rFonts w:ascii="Calibri" w:eastAsia="Calibri" w:hAnsi="Calibri" w:cs="Calibri"/>
          <w:sz w:val="22"/>
          <w:szCs w:val="22"/>
        </w:rPr>
      </w:pPr>
      <w:r w:rsidRPr="00B87AEA">
        <w:rPr>
          <w:rFonts w:ascii="Calibri" w:eastAsia="Calibri" w:hAnsi="Calibri" w:cs="Calibri"/>
          <w:sz w:val="22"/>
          <w:szCs w:val="22"/>
        </w:rPr>
        <w:t xml:space="preserve">El </w:t>
      </w:r>
      <w:r w:rsidR="000C3DFC">
        <w:rPr>
          <w:rFonts w:ascii="Calibri" w:eastAsia="Calibri" w:hAnsi="Calibri" w:cs="Calibri"/>
          <w:sz w:val="22"/>
          <w:szCs w:val="22"/>
        </w:rPr>
        <w:t>GdH</w:t>
      </w:r>
      <w:r w:rsidRPr="00B87AEA">
        <w:rPr>
          <w:rFonts w:ascii="Calibri" w:eastAsia="Calibri" w:hAnsi="Calibri" w:cs="Calibri"/>
          <w:sz w:val="22"/>
          <w:szCs w:val="22"/>
        </w:rPr>
        <w:t xml:space="preserve"> ha ejecutado el Acuerdo de Financiamiento con el Banco y ha acordado cumplir con las obligaciones de los Estándares Ambientales y Sociales (EASs) como se establece en el Acuerdo de Financiamiento, incluido el PCAS, de una manera y en un plazo aceptable para el Banco. </w:t>
      </w:r>
    </w:p>
    <w:p w14:paraId="457DD7FF" w14:textId="619BF749" w:rsidR="00BB7DEC" w:rsidRPr="00B87AEA" w:rsidRDefault="00BB7DEC" w:rsidP="00B87AEA">
      <w:pPr>
        <w:pStyle w:val="Prrafodelista"/>
        <w:numPr>
          <w:ilvl w:val="0"/>
          <w:numId w:val="51"/>
        </w:numPr>
        <w:spacing w:before="0" w:after="0" w:line="240" w:lineRule="auto"/>
        <w:ind w:right="-180"/>
        <w:rPr>
          <w:rFonts w:ascii="Calibri" w:eastAsia="Calibri" w:hAnsi="Calibri" w:cs="Calibri"/>
          <w:sz w:val="22"/>
          <w:szCs w:val="22"/>
        </w:rPr>
      </w:pPr>
      <w:r w:rsidRPr="00B87AEA">
        <w:rPr>
          <w:rFonts w:ascii="Calibri" w:eastAsia="Calibri" w:hAnsi="Calibri" w:cs="Calibri"/>
          <w:sz w:val="22"/>
          <w:szCs w:val="22"/>
        </w:rPr>
        <w:t xml:space="preserve">El PCAS identifica las medidas y acciones materiales que el </w:t>
      </w:r>
      <w:r w:rsidR="00440FF5">
        <w:rPr>
          <w:rFonts w:ascii="Calibri" w:eastAsia="Calibri" w:hAnsi="Calibri" w:cs="Calibri"/>
          <w:sz w:val="22"/>
          <w:szCs w:val="22"/>
        </w:rPr>
        <w:t>GdH</w:t>
      </w:r>
      <w:r w:rsidRPr="00B87AEA">
        <w:rPr>
          <w:rFonts w:ascii="Calibri" w:eastAsia="Calibri" w:hAnsi="Calibri" w:cs="Calibri"/>
          <w:sz w:val="22"/>
          <w:szCs w:val="22"/>
        </w:rPr>
        <w:t xml:space="preserve"> implementará para gestionar los riesgos e impactos ambientales y sociales del Proyecto y especifica los instrumentos ambientales y sociales que deberán adoptarse e implementarse bajo el Proyecto y </w:t>
      </w:r>
      <w:r w:rsidR="000C3DFC">
        <w:rPr>
          <w:rFonts w:ascii="Calibri" w:eastAsia="Calibri" w:hAnsi="Calibri" w:cs="Calibri"/>
          <w:sz w:val="22"/>
          <w:szCs w:val="22"/>
        </w:rPr>
        <w:t>s</w:t>
      </w:r>
      <w:r w:rsidRPr="00B87AEA">
        <w:rPr>
          <w:rFonts w:ascii="Calibri" w:eastAsia="Calibri" w:hAnsi="Calibri" w:cs="Calibri"/>
          <w:sz w:val="22"/>
          <w:szCs w:val="22"/>
        </w:rPr>
        <w:t>ubproyectos.</w:t>
      </w:r>
    </w:p>
    <w:p w14:paraId="7D51902F" w14:textId="0EE970CF" w:rsidR="006E3651" w:rsidRPr="00B87AEA" w:rsidRDefault="00BB7DEC" w:rsidP="00B87AEA">
      <w:pPr>
        <w:pStyle w:val="Prrafodelista"/>
        <w:numPr>
          <w:ilvl w:val="0"/>
          <w:numId w:val="51"/>
        </w:numPr>
        <w:spacing w:before="0" w:after="0" w:line="240" w:lineRule="auto"/>
        <w:ind w:right="-180"/>
        <w:rPr>
          <w:rFonts w:ascii="Calibri" w:eastAsia="Calibri" w:hAnsi="Calibri" w:cs="Calibri"/>
          <w:sz w:val="22"/>
          <w:szCs w:val="22"/>
        </w:rPr>
      </w:pPr>
      <w:r w:rsidRPr="00B87AEA">
        <w:rPr>
          <w:rFonts w:ascii="Calibri" w:eastAsia="Calibri" w:hAnsi="Calibri" w:cs="Calibri"/>
          <w:sz w:val="22"/>
          <w:szCs w:val="22"/>
        </w:rPr>
        <w:t xml:space="preserve">Obligaciones Ambientales y Sociales: El Asociado de las Naciones Unidas deberá llevar a cabo la Asistencia Técnica de acuerdo con las siguientes obligaciones </w:t>
      </w:r>
      <w:r w:rsidR="00440FF5">
        <w:rPr>
          <w:rFonts w:ascii="Calibri" w:eastAsia="Calibri" w:hAnsi="Calibri" w:cs="Calibri"/>
          <w:sz w:val="22"/>
          <w:szCs w:val="22"/>
        </w:rPr>
        <w:t>ambientales y sociales</w:t>
      </w:r>
      <w:r w:rsidRPr="00B87AEA">
        <w:rPr>
          <w:rFonts w:ascii="Calibri" w:eastAsia="Calibri" w:hAnsi="Calibri" w:cs="Calibri"/>
          <w:sz w:val="22"/>
          <w:szCs w:val="22"/>
        </w:rPr>
        <w:t xml:space="preserve"> derivadas del Acuerdo de Financiamiento y el PCAS</w:t>
      </w:r>
      <w:r w:rsidR="000C3DFC">
        <w:rPr>
          <w:rFonts w:ascii="Calibri" w:eastAsia="Calibri" w:hAnsi="Calibri" w:cs="Calibri"/>
          <w:sz w:val="22"/>
          <w:szCs w:val="22"/>
        </w:rPr>
        <w:t>.</w:t>
      </w:r>
      <w:r w:rsidR="006E3651" w:rsidRPr="00B87AEA">
        <w:rPr>
          <w:rFonts w:ascii="Calibri" w:eastAsia="Calibri" w:hAnsi="Calibri" w:cs="Calibri"/>
          <w:sz w:val="22"/>
          <w:szCs w:val="22"/>
        </w:rPr>
        <w:t xml:space="preserve"> </w:t>
      </w:r>
    </w:p>
    <w:p w14:paraId="6B666065" w14:textId="77777777" w:rsidR="00F9638E" w:rsidRDefault="00F9638E" w:rsidP="002848F2">
      <w:pPr>
        <w:spacing w:before="0" w:after="0" w:line="240" w:lineRule="auto"/>
        <w:ind w:right="-180"/>
        <w:rPr>
          <w:rFonts w:ascii="Calibri" w:eastAsia="Calibri" w:hAnsi="Calibri" w:cs="Calibri"/>
          <w:sz w:val="22"/>
          <w:szCs w:val="22"/>
        </w:rPr>
      </w:pPr>
    </w:p>
    <w:p w14:paraId="00000EDF" w14:textId="77777777" w:rsidR="005A45BA" w:rsidRPr="003231FF" w:rsidRDefault="00416FCA" w:rsidP="00457A1C">
      <w:pPr>
        <w:pStyle w:val="Ttulo1"/>
        <w:numPr>
          <w:ilvl w:val="1"/>
          <w:numId w:val="7"/>
        </w:numPr>
        <w:spacing w:before="0"/>
        <w:rPr>
          <w:rFonts w:ascii="Calibri" w:eastAsia="Calibri" w:hAnsi="Calibri" w:cs="Calibri"/>
          <w:sz w:val="22"/>
          <w:szCs w:val="22"/>
        </w:rPr>
      </w:pPr>
      <w:bookmarkStart w:id="179" w:name="_Toc190166167"/>
      <w:bookmarkStart w:id="180" w:name="_Toc190166275"/>
      <w:bookmarkStart w:id="181" w:name="_Toc190943302"/>
      <w:bookmarkEnd w:id="179"/>
      <w:bookmarkEnd w:id="180"/>
      <w:r w:rsidRPr="003231FF">
        <w:rPr>
          <w:rFonts w:ascii="Calibri" w:eastAsia="Calibri" w:hAnsi="Calibri" w:cs="Calibri"/>
          <w:sz w:val="22"/>
          <w:szCs w:val="22"/>
        </w:rPr>
        <w:t>Asignaciones y Responsabilidades</w:t>
      </w:r>
      <w:bookmarkEnd w:id="181"/>
    </w:p>
    <w:p w14:paraId="00000EE0" w14:textId="77777777" w:rsidR="005A45BA" w:rsidRPr="003231FF" w:rsidRDefault="005A45BA" w:rsidP="002848F2">
      <w:pPr>
        <w:spacing w:before="0" w:after="0" w:line="240" w:lineRule="auto"/>
        <w:ind w:right="-180"/>
        <w:rPr>
          <w:rFonts w:ascii="Calibri" w:eastAsia="Calibri" w:hAnsi="Calibri" w:cs="Calibri"/>
          <w:b/>
          <w:sz w:val="22"/>
          <w:szCs w:val="22"/>
        </w:rPr>
      </w:pPr>
      <w:bookmarkStart w:id="182" w:name="_heading=h.wnyagw" w:colFirst="0" w:colLast="0"/>
      <w:bookmarkEnd w:id="182"/>
    </w:p>
    <w:p w14:paraId="00000EE1" w14:textId="72BB8088" w:rsidR="005A45BA" w:rsidRPr="003231FF" w:rsidRDefault="007C559E" w:rsidP="00457A1C">
      <w:pPr>
        <w:pStyle w:val="Ttulo1"/>
        <w:numPr>
          <w:ilvl w:val="2"/>
          <w:numId w:val="7"/>
        </w:numPr>
        <w:spacing w:before="0"/>
        <w:rPr>
          <w:rFonts w:ascii="Calibri" w:eastAsia="Calibri" w:hAnsi="Calibri" w:cs="Calibri"/>
          <w:sz w:val="22"/>
          <w:szCs w:val="22"/>
        </w:rPr>
      </w:pPr>
      <w:bookmarkStart w:id="183" w:name="_Toc190943303"/>
      <w:r w:rsidRPr="003231FF">
        <w:rPr>
          <w:rFonts w:ascii="Calibri" w:eastAsia="Calibri" w:hAnsi="Calibri" w:cs="Calibri"/>
          <w:sz w:val="22"/>
          <w:szCs w:val="22"/>
        </w:rPr>
        <w:t xml:space="preserve">Funciones generales de la </w:t>
      </w:r>
      <w:r w:rsidR="00416FCA" w:rsidRPr="003231FF">
        <w:rPr>
          <w:rFonts w:ascii="Calibri" w:eastAsia="Calibri" w:hAnsi="Calibri" w:cs="Calibri"/>
          <w:sz w:val="22"/>
          <w:szCs w:val="22"/>
        </w:rPr>
        <w:t>Unidad de Ejecutora del Proyecto (UEP)</w:t>
      </w:r>
      <w:bookmarkEnd w:id="183"/>
    </w:p>
    <w:p w14:paraId="1AE19DA1" w14:textId="77777777" w:rsidR="00AE3CC1" w:rsidRPr="003231FF" w:rsidRDefault="00AE3CC1" w:rsidP="002848F2">
      <w:pPr>
        <w:spacing w:before="0" w:after="0" w:line="240" w:lineRule="auto"/>
        <w:ind w:right="-180"/>
        <w:rPr>
          <w:rFonts w:ascii="Calibri" w:eastAsia="Calibri" w:hAnsi="Calibri" w:cs="Calibri"/>
          <w:sz w:val="22"/>
          <w:szCs w:val="22"/>
        </w:rPr>
      </w:pPr>
    </w:p>
    <w:p w14:paraId="00000EE2" w14:textId="796A5F2B" w:rsidR="005A45BA" w:rsidRPr="003231FF" w:rsidRDefault="00416FCA" w:rsidP="00B87AEA">
      <w:pPr>
        <w:tabs>
          <w:tab w:val="left" w:pos="4395"/>
        </w:tabs>
        <w:spacing w:before="0" w:after="0" w:line="240" w:lineRule="auto"/>
        <w:ind w:right="-180"/>
        <w:rPr>
          <w:rFonts w:ascii="Calibri" w:eastAsia="Calibri" w:hAnsi="Calibri" w:cs="Calibri"/>
          <w:sz w:val="22"/>
          <w:szCs w:val="22"/>
        </w:rPr>
      </w:pPr>
      <w:r w:rsidRPr="003231FF">
        <w:rPr>
          <w:rFonts w:ascii="Calibri" w:eastAsia="Calibri" w:hAnsi="Calibri" w:cs="Calibri"/>
          <w:i/>
          <w:sz w:val="22"/>
          <w:szCs w:val="22"/>
        </w:rPr>
        <w:t xml:space="preserve">El </w:t>
      </w:r>
      <w:r w:rsidR="00A61705">
        <w:rPr>
          <w:rFonts w:ascii="Calibri" w:eastAsia="Calibri" w:hAnsi="Calibri" w:cs="Calibri"/>
          <w:i/>
          <w:sz w:val="22"/>
          <w:szCs w:val="22"/>
        </w:rPr>
        <w:t>FA</w:t>
      </w:r>
      <w:r w:rsidRPr="003231FF">
        <w:rPr>
          <w:rFonts w:ascii="Calibri" w:eastAsia="Calibri" w:hAnsi="Calibri" w:cs="Calibri"/>
          <w:i/>
          <w:sz w:val="22"/>
          <w:szCs w:val="22"/>
        </w:rPr>
        <w:t xml:space="preserve"> utilizará los mismos mecanismos de implementación que el proyecto principal (</w:t>
      </w:r>
      <w:r w:rsidR="00BD65C7" w:rsidRPr="003231FF">
        <w:rPr>
          <w:rFonts w:ascii="Calibri" w:eastAsia="Calibri" w:hAnsi="Calibri" w:cs="Calibri"/>
          <w:i/>
          <w:sz w:val="22"/>
          <w:szCs w:val="22"/>
        </w:rPr>
        <w:t>COMRURAL</w:t>
      </w:r>
      <w:r w:rsidRPr="003231FF">
        <w:rPr>
          <w:rFonts w:ascii="Calibri" w:eastAsia="Calibri" w:hAnsi="Calibri" w:cs="Calibri"/>
          <w:i/>
          <w:sz w:val="22"/>
          <w:szCs w:val="22"/>
        </w:rPr>
        <w:t xml:space="preserve"> III</w:t>
      </w:r>
      <w:r w:rsidRPr="003231FF">
        <w:rPr>
          <w:rFonts w:ascii="Calibri" w:eastAsia="Calibri" w:hAnsi="Calibri" w:cs="Calibri"/>
          <w:sz w:val="22"/>
          <w:szCs w:val="22"/>
        </w:rPr>
        <w:t xml:space="preserve">). Tanto el proyecto matriz como el </w:t>
      </w:r>
      <w:r w:rsidR="00A564EE">
        <w:rPr>
          <w:rFonts w:ascii="Calibri" w:eastAsia="Calibri" w:hAnsi="Calibri" w:cs="Calibri"/>
          <w:sz w:val="22"/>
          <w:szCs w:val="22"/>
        </w:rPr>
        <w:t>FA</w:t>
      </w:r>
      <w:r w:rsidRPr="003231FF">
        <w:rPr>
          <w:rFonts w:ascii="Calibri" w:eastAsia="Calibri" w:hAnsi="Calibri" w:cs="Calibri"/>
          <w:sz w:val="22"/>
          <w:szCs w:val="22"/>
        </w:rPr>
        <w:t xml:space="preserve"> serán implementados por la SAG a través de </w:t>
      </w:r>
      <w:r w:rsidR="000F6C50">
        <w:rPr>
          <w:rFonts w:ascii="Calibri" w:eastAsia="Calibri" w:hAnsi="Calibri" w:cs="Calibri"/>
          <w:sz w:val="22"/>
          <w:szCs w:val="22"/>
        </w:rPr>
        <w:t>la</w:t>
      </w:r>
      <w:r w:rsidR="00B87AEA">
        <w:rPr>
          <w:rFonts w:ascii="Calibri" w:eastAsia="Calibri" w:hAnsi="Calibri" w:cs="Calibri"/>
          <w:sz w:val="22"/>
          <w:szCs w:val="22"/>
        </w:rPr>
        <w:t xml:space="preserve"> </w:t>
      </w:r>
      <w:r w:rsidRPr="003231FF">
        <w:rPr>
          <w:rFonts w:ascii="Calibri" w:eastAsia="Calibri" w:hAnsi="Calibri" w:cs="Calibri"/>
          <w:sz w:val="22"/>
          <w:szCs w:val="22"/>
        </w:rPr>
        <w:t xml:space="preserve">(UEP dentro de su Unidad </w:t>
      </w:r>
      <w:r w:rsidR="00C43505">
        <w:rPr>
          <w:rFonts w:ascii="Calibri" w:eastAsia="Calibri" w:hAnsi="Calibri" w:cs="Calibri"/>
          <w:sz w:val="22"/>
          <w:szCs w:val="22"/>
        </w:rPr>
        <w:t>Administradora</w:t>
      </w:r>
      <w:r w:rsidRPr="003231FF">
        <w:rPr>
          <w:rFonts w:ascii="Calibri" w:eastAsia="Calibri" w:hAnsi="Calibri" w:cs="Calibri"/>
          <w:sz w:val="22"/>
          <w:szCs w:val="22"/>
        </w:rPr>
        <w:t xml:space="preserve"> </w:t>
      </w:r>
      <w:r w:rsidR="00C43505">
        <w:rPr>
          <w:rFonts w:ascii="Calibri" w:eastAsia="Calibri" w:hAnsi="Calibri" w:cs="Calibri"/>
          <w:sz w:val="22"/>
          <w:szCs w:val="22"/>
        </w:rPr>
        <w:t>de</w:t>
      </w:r>
      <w:r w:rsidR="00C43505" w:rsidRPr="003231FF">
        <w:rPr>
          <w:rFonts w:ascii="Calibri" w:eastAsia="Calibri" w:hAnsi="Calibri" w:cs="Calibri"/>
          <w:sz w:val="22"/>
          <w:szCs w:val="22"/>
        </w:rPr>
        <w:t xml:space="preserve"> </w:t>
      </w:r>
      <w:r w:rsidRPr="003231FF">
        <w:rPr>
          <w:rFonts w:ascii="Calibri" w:eastAsia="Calibri" w:hAnsi="Calibri" w:cs="Calibri"/>
          <w:sz w:val="22"/>
          <w:szCs w:val="22"/>
        </w:rPr>
        <w:t>Proyecto</w:t>
      </w:r>
      <w:r w:rsidR="00C43505">
        <w:rPr>
          <w:rFonts w:ascii="Calibri" w:eastAsia="Calibri" w:hAnsi="Calibri" w:cs="Calibri"/>
          <w:sz w:val="22"/>
          <w:szCs w:val="22"/>
        </w:rPr>
        <w:t>s</w:t>
      </w:r>
      <w:r w:rsidRPr="003231FF">
        <w:rPr>
          <w:rFonts w:ascii="Calibri" w:eastAsia="Calibri" w:hAnsi="Calibri" w:cs="Calibri"/>
          <w:sz w:val="22"/>
          <w:szCs w:val="22"/>
        </w:rPr>
        <w:t xml:space="preserve"> (UAP-SAG). La SAG seguirá fungiendo como </w:t>
      </w:r>
      <w:r w:rsidR="008C7C21">
        <w:rPr>
          <w:rFonts w:ascii="Calibri" w:eastAsia="Calibri" w:hAnsi="Calibri" w:cs="Calibri"/>
          <w:sz w:val="22"/>
          <w:szCs w:val="22"/>
        </w:rPr>
        <w:t>agencia implementadora</w:t>
      </w:r>
      <w:r w:rsidRPr="003231FF">
        <w:rPr>
          <w:rFonts w:ascii="Calibri" w:eastAsia="Calibri" w:hAnsi="Calibri" w:cs="Calibri"/>
          <w:sz w:val="22"/>
          <w:szCs w:val="22"/>
        </w:rPr>
        <w:t xml:space="preserve"> del </w:t>
      </w:r>
      <w:r w:rsidR="007C7A3D">
        <w:rPr>
          <w:rFonts w:ascii="Calibri" w:eastAsia="Calibri" w:hAnsi="Calibri" w:cs="Calibri"/>
          <w:sz w:val="22"/>
          <w:szCs w:val="22"/>
        </w:rPr>
        <w:t>P</w:t>
      </w:r>
      <w:r w:rsidRPr="003231FF">
        <w:rPr>
          <w:rFonts w:ascii="Calibri" w:eastAsia="Calibri" w:hAnsi="Calibri" w:cs="Calibri"/>
          <w:sz w:val="22"/>
          <w:szCs w:val="22"/>
        </w:rPr>
        <w:t xml:space="preserve">royecto. La SAG continuará manteniendo una UEP, con personal y recursos calificados para apoyar la gestión de los riesgos e impactos ambientales y sociales del Proyecto, incluidos especialistas ambientales y sociales con calificaciones y experiencia aceptables para </w:t>
      </w:r>
      <w:r w:rsidR="00DF0B7C">
        <w:rPr>
          <w:rFonts w:ascii="Calibri" w:eastAsia="Calibri" w:hAnsi="Calibri" w:cs="Calibri"/>
          <w:sz w:val="22"/>
          <w:szCs w:val="22"/>
        </w:rPr>
        <w:t>el BM</w:t>
      </w:r>
      <w:r w:rsidRPr="003231FF">
        <w:rPr>
          <w:rFonts w:ascii="Calibri" w:eastAsia="Calibri" w:hAnsi="Calibri" w:cs="Calibri"/>
          <w:sz w:val="22"/>
          <w:szCs w:val="22"/>
        </w:rPr>
        <w:t xml:space="preserve">. La implementación del </w:t>
      </w:r>
      <w:r w:rsidR="00DF0B7C">
        <w:rPr>
          <w:rFonts w:ascii="Calibri" w:eastAsia="Calibri" w:hAnsi="Calibri" w:cs="Calibri"/>
          <w:sz w:val="22"/>
          <w:szCs w:val="22"/>
        </w:rPr>
        <w:t>P</w:t>
      </w:r>
      <w:r w:rsidRPr="003231FF">
        <w:rPr>
          <w:rFonts w:ascii="Calibri" w:eastAsia="Calibri" w:hAnsi="Calibri" w:cs="Calibri"/>
          <w:sz w:val="22"/>
          <w:szCs w:val="22"/>
        </w:rPr>
        <w:t xml:space="preserve">royecto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(incluido el FA) será responsabilidad de </w:t>
      </w:r>
      <w:r w:rsidR="00312A74" w:rsidRPr="003231FF">
        <w:rPr>
          <w:rFonts w:ascii="Calibri" w:eastAsia="Calibri" w:hAnsi="Calibri" w:cs="Calibri"/>
          <w:sz w:val="22"/>
          <w:szCs w:val="22"/>
        </w:rPr>
        <w:t>esta</w:t>
      </w:r>
      <w:r w:rsidRPr="003231FF">
        <w:rPr>
          <w:rFonts w:ascii="Calibri" w:eastAsia="Calibri" w:hAnsi="Calibri" w:cs="Calibri"/>
          <w:sz w:val="22"/>
          <w:szCs w:val="22"/>
        </w:rPr>
        <w:t xml:space="preserve"> UEP que actualmente implementa el Proyecto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 en curso (P168385). Si bien </w:t>
      </w:r>
      <w:r w:rsidR="00BD65C7" w:rsidRPr="003231FF">
        <w:rPr>
          <w:rFonts w:ascii="Calibri" w:eastAsia="Calibri" w:hAnsi="Calibri" w:cs="Calibri"/>
          <w:sz w:val="22"/>
          <w:szCs w:val="22"/>
        </w:rPr>
        <w:t>COMRURAL</w:t>
      </w:r>
      <w:r w:rsidRPr="003231FF">
        <w:rPr>
          <w:rFonts w:ascii="Calibri" w:eastAsia="Calibri" w:hAnsi="Calibri" w:cs="Calibri"/>
          <w:sz w:val="22"/>
          <w:szCs w:val="22"/>
        </w:rPr>
        <w:t xml:space="preserve"> III contratará personal adicional para adaptarse al alcance ampliado del </w:t>
      </w:r>
      <w:r w:rsidR="003827FA">
        <w:rPr>
          <w:rFonts w:ascii="Calibri" w:eastAsia="Calibri" w:hAnsi="Calibri" w:cs="Calibri"/>
          <w:sz w:val="22"/>
          <w:szCs w:val="22"/>
        </w:rPr>
        <w:t>P</w:t>
      </w:r>
      <w:r w:rsidRPr="003231FF">
        <w:rPr>
          <w:rFonts w:ascii="Calibri" w:eastAsia="Calibri" w:hAnsi="Calibri" w:cs="Calibri"/>
          <w:sz w:val="22"/>
          <w:szCs w:val="22"/>
        </w:rPr>
        <w:t>royecto, se espera que el acuerdo garantice que el FA sea implementado por una UEP que esté bien preparada y tenga un sólido historial de capacidad de implementación.</w:t>
      </w:r>
    </w:p>
    <w:p w14:paraId="42081254" w14:textId="77777777" w:rsidR="00AE3CC1" w:rsidRPr="003231FF" w:rsidRDefault="00AE3CC1" w:rsidP="002848F2">
      <w:pPr>
        <w:spacing w:before="0" w:after="0" w:line="240" w:lineRule="auto"/>
        <w:ind w:right="-180"/>
        <w:rPr>
          <w:rFonts w:ascii="Calibri" w:eastAsia="Calibri" w:hAnsi="Calibri" w:cs="Calibri"/>
          <w:sz w:val="22"/>
          <w:szCs w:val="22"/>
        </w:rPr>
      </w:pPr>
    </w:p>
    <w:p w14:paraId="00000EE3" w14:textId="54CC7BAA" w:rsidR="005A45BA" w:rsidRPr="003231FF" w:rsidRDefault="00416FCA" w:rsidP="002848F2">
      <w:pPr>
        <w:spacing w:before="0" w:after="0" w:line="240" w:lineRule="auto"/>
        <w:ind w:right="-180"/>
        <w:rPr>
          <w:rFonts w:ascii="Calibri" w:eastAsia="Calibri" w:hAnsi="Calibri" w:cs="Calibri"/>
          <w:sz w:val="22"/>
          <w:szCs w:val="22"/>
        </w:rPr>
      </w:pPr>
      <w:r w:rsidRPr="003231FF">
        <w:rPr>
          <w:rFonts w:ascii="Calibri" w:eastAsia="Calibri" w:hAnsi="Calibri" w:cs="Calibri"/>
          <w:sz w:val="22"/>
          <w:szCs w:val="22"/>
        </w:rPr>
        <w:t xml:space="preserve">Dado el enfoque multicultural y multiétnico del nuevo componente 5, se requeriría una fuerte colaboración y coordinación con SEDESOL. En particular, se enfatizará la estrecha colaboración con las entidades descentralizadas de SEDESOL, el Programa de Acción Solidaria (PROASOL) y la Coordinación Nacional de Pueblos Originarios y </w:t>
      </w:r>
      <w:r w:rsidR="007C5D00" w:rsidRPr="003231FF">
        <w:rPr>
          <w:rFonts w:ascii="Calibri" w:eastAsia="Calibri" w:hAnsi="Calibri" w:cs="Calibri"/>
          <w:sz w:val="22"/>
          <w:szCs w:val="22"/>
        </w:rPr>
        <w:t>Afrodescendientes</w:t>
      </w:r>
      <w:r w:rsidRPr="003231FF">
        <w:rPr>
          <w:rFonts w:ascii="Calibri" w:eastAsia="Calibri" w:hAnsi="Calibri" w:cs="Calibri"/>
          <w:sz w:val="22"/>
          <w:szCs w:val="22"/>
        </w:rPr>
        <w:t xml:space="preserve"> (CONAPROAH), para la implementación de inversiones en fortalecimiento organizacional y seguridad alimentaria, y para coordinar acciones específicamente relacionadas a los Pueblos Indígenas y </w:t>
      </w:r>
      <w:r w:rsidR="007C5D00" w:rsidRPr="003231FF">
        <w:rPr>
          <w:rFonts w:ascii="Calibri" w:eastAsia="Calibri" w:hAnsi="Calibri" w:cs="Calibri"/>
          <w:sz w:val="22"/>
          <w:szCs w:val="22"/>
        </w:rPr>
        <w:t>Afrodescendientes</w:t>
      </w:r>
      <w:r w:rsidRPr="003231FF">
        <w:rPr>
          <w:rFonts w:ascii="Calibri" w:eastAsia="Calibri" w:hAnsi="Calibri" w:cs="Calibri"/>
          <w:sz w:val="22"/>
          <w:szCs w:val="22"/>
        </w:rPr>
        <w:t xml:space="preserve">. La SAG, a través de la UEP, coordinará con SEDESOL </w:t>
      </w:r>
      <w:r w:rsidRPr="003231FF">
        <w:rPr>
          <w:rFonts w:ascii="Calibri" w:eastAsia="Calibri" w:hAnsi="Calibri" w:cs="Calibri"/>
          <w:sz w:val="22"/>
          <w:szCs w:val="22"/>
        </w:rPr>
        <w:lastRenderedPageBreak/>
        <w:t xml:space="preserve">mediante la contratación y retención de un </w:t>
      </w:r>
      <w:r w:rsidRPr="003231FF">
        <w:rPr>
          <w:rFonts w:ascii="Calibri" w:eastAsia="Calibri" w:hAnsi="Calibri" w:cs="Calibri"/>
          <w:b/>
          <w:sz w:val="22"/>
          <w:szCs w:val="22"/>
        </w:rPr>
        <w:t>Enlace Técnico</w:t>
      </w:r>
      <w:r w:rsidRPr="003231FF">
        <w:rPr>
          <w:rFonts w:ascii="Calibri" w:eastAsia="Calibri" w:hAnsi="Calibri" w:cs="Calibri"/>
          <w:sz w:val="22"/>
          <w:szCs w:val="22"/>
        </w:rPr>
        <w:t xml:space="preserve"> a cargo de servir de enlace entre la UEP y SEDESOL para facilitar la implementación del FA, con calificaciones y funciones específicas que se detallarán en el </w:t>
      </w:r>
      <w:r w:rsidR="00866744">
        <w:rPr>
          <w:rFonts w:ascii="Calibri" w:eastAsia="Calibri" w:hAnsi="Calibri" w:cs="Calibri"/>
          <w:sz w:val="22"/>
          <w:szCs w:val="22"/>
        </w:rPr>
        <w:t>MOP</w:t>
      </w:r>
      <w:r w:rsidRPr="003231FF">
        <w:rPr>
          <w:rFonts w:ascii="Calibri" w:eastAsia="Calibri" w:hAnsi="Calibri" w:cs="Calibri"/>
          <w:sz w:val="22"/>
          <w:szCs w:val="22"/>
        </w:rPr>
        <w:t>. SEDESOL designará personal con responsabilidades específicas para interactuar directamente con la UEP para llevar a cabo las actividades del proyecto. Para llevar a cabo las actividades de fortalecimiento institucional previstas en el subcomponente 5.3, la SAG firmará convenios de coordinación técnica (acuerdos interinstitucionales) con instituciones socias que serán identificadas durante la implementación.</w:t>
      </w:r>
    </w:p>
    <w:p w14:paraId="74F18E3A" w14:textId="77777777" w:rsidR="00AE3CC1" w:rsidRPr="003231FF" w:rsidRDefault="00AE3CC1" w:rsidP="002848F2">
      <w:pPr>
        <w:spacing w:before="0" w:after="0" w:line="240" w:lineRule="auto"/>
        <w:ind w:right="-180"/>
        <w:rPr>
          <w:rFonts w:ascii="Calibri" w:eastAsia="Calibri" w:hAnsi="Calibri" w:cs="Calibri"/>
          <w:sz w:val="22"/>
          <w:szCs w:val="22"/>
        </w:rPr>
      </w:pPr>
    </w:p>
    <w:p w14:paraId="00000EE4" w14:textId="2BA2EE1E" w:rsidR="005A45BA" w:rsidRPr="003231FF" w:rsidRDefault="00416FCA" w:rsidP="002848F2">
      <w:pPr>
        <w:spacing w:before="0" w:after="0" w:line="240" w:lineRule="auto"/>
        <w:ind w:right="-180"/>
        <w:rPr>
          <w:rFonts w:ascii="Calibri" w:eastAsia="Calibri" w:hAnsi="Calibri" w:cs="Calibri"/>
          <w:sz w:val="22"/>
          <w:szCs w:val="22"/>
        </w:rPr>
      </w:pPr>
      <w:r w:rsidRPr="2C6A2DB3">
        <w:rPr>
          <w:rFonts w:ascii="Calibri" w:eastAsia="Calibri" w:hAnsi="Calibri" w:cs="Calibri"/>
          <w:sz w:val="22"/>
          <w:szCs w:val="22"/>
        </w:rPr>
        <w:t xml:space="preserve">La SAG implementará el FA a través de empresas o instituciones seleccionadas del sector privado como operadores del </w:t>
      </w:r>
      <w:r w:rsidR="00F565C6" w:rsidRPr="2C6A2DB3">
        <w:rPr>
          <w:rFonts w:ascii="Calibri" w:eastAsia="Calibri" w:hAnsi="Calibri" w:cs="Calibri"/>
          <w:sz w:val="22"/>
          <w:szCs w:val="22"/>
        </w:rPr>
        <w:t>P</w:t>
      </w:r>
      <w:r w:rsidRPr="2C6A2DB3">
        <w:rPr>
          <w:rFonts w:ascii="Calibri" w:eastAsia="Calibri" w:hAnsi="Calibri" w:cs="Calibri"/>
          <w:sz w:val="22"/>
          <w:szCs w:val="22"/>
        </w:rPr>
        <w:t>royecto, según se define más detalladamente en el</w:t>
      </w:r>
      <w:r w:rsidR="00EB3186" w:rsidRPr="2C6A2DB3">
        <w:rPr>
          <w:rFonts w:ascii="Calibri" w:eastAsia="Calibri" w:hAnsi="Calibri" w:cs="Calibri"/>
          <w:sz w:val="22"/>
          <w:szCs w:val="22"/>
        </w:rPr>
        <w:t xml:space="preserve"> MOP</w:t>
      </w:r>
      <w:r w:rsidRPr="2C6A2DB3">
        <w:rPr>
          <w:rFonts w:ascii="Calibri" w:eastAsia="Calibri" w:hAnsi="Calibri" w:cs="Calibri"/>
          <w:sz w:val="22"/>
          <w:szCs w:val="22"/>
        </w:rPr>
        <w:t xml:space="preserve">. Para garantizar la pronta implementación del </w:t>
      </w:r>
      <w:r w:rsidR="00F565C6" w:rsidRPr="2C6A2DB3">
        <w:rPr>
          <w:rFonts w:ascii="Calibri" w:eastAsia="Calibri" w:hAnsi="Calibri" w:cs="Calibri"/>
          <w:sz w:val="22"/>
          <w:szCs w:val="22"/>
        </w:rPr>
        <w:t>P</w:t>
      </w:r>
      <w:r w:rsidRPr="2C6A2DB3">
        <w:rPr>
          <w:rFonts w:ascii="Calibri" w:eastAsia="Calibri" w:hAnsi="Calibri" w:cs="Calibri"/>
          <w:sz w:val="22"/>
          <w:szCs w:val="22"/>
        </w:rPr>
        <w:t>royecto, el FA utilizará el apoyo de implementación de firmas consultoras y ONG u organizaciones internacionales con una fuerte presencia</w:t>
      </w:r>
      <w:r w:rsidR="00F043AF">
        <w:rPr>
          <w:rFonts w:ascii="Calibri" w:eastAsia="Calibri" w:hAnsi="Calibri" w:cs="Calibri"/>
          <w:sz w:val="22"/>
          <w:szCs w:val="22"/>
        </w:rPr>
        <w:t xml:space="preserve"> y experiencia</w:t>
      </w:r>
      <w:r w:rsidRPr="2C6A2DB3">
        <w:rPr>
          <w:rFonts w:ascii="Calibri" w:eastAsia="Calibri" w:hAnsi="Calibri" w:cs="Calibri"/>
          <w:sz w:val="22"/>
          <w:szCs w:val="22"/>
        </w:rPr>
        <w:t xml:space="preserve"> en el </w:t>
      </w:r>
      <w:r w:rsidR="00F043AF">
        <w:rPr>
          <w:rFonts w:ascii="Calibri" w:eastAsia="Calibri" w:hAnsi="Calibri" w:cs="Calibri"/>
          <w:sz w:val="22"/>
          <w:szCs w:val="22"/>
        </w:rPr>
        <w:t>territorio</w:t>
      </w:r>
      <w:r w:rsidR="00F043AF" w:rsidRPr="2C6A2DB3">
        <w:rPr>
          <w:rFonts w:ascii="Calibri" w:eastAsia="Calibri" w:hAnsi="Calibri" w:cs="Calibri"/>
          <w:sz w:val="22"/>
          <w:szCs w:val="22"/>
        </w:rPr>
        <w:t xml:space="preserve"> </w:t>
      </w:r>
      <w:r w:rsidRPr="2C6A2DB3">
        <w:rPr>
          <w:rFonts w:ascii="Calibri" w:eastAsia="Calibri" w:hAnsi="Calibri" w:cs="Calibri"/>
          <w:sz w:val="22"/>
          <w:szCs w:val="22"/>
        </w:rPr>
        <w:t>(sub implementadores), los cuales serán seleccionados de manera competitiva y siguiendo criterios clave de transparencia que se establecerán en el</w:t>
      </w:r>
      <w:r w:rsidR="00F9638E" w:rsidRPr="2C6A2DB3">
        <w:rPr>
          <w:rFonts w:ascii="Calibri" w:eastAsia="Calibri" w:hAnsi="Calibri" w:cs="Calibri"/>
          <w:sz w:val="22"/>
          <w:szCs w:val="22"/>
        </w:rPr>
        <w:t xml:space="preserve"> procedimiento de adquisiciones del </w:t>
      </w:r>
      <w:r w:rsidR="004927A3" w:rsidRPr="2C6A2DB3">
        <w:rPr>
          <w:rFonts w:ascii="Calibri" w:eastAsia="Calibri" w:hAnsi="Calibri" w:cs="Calibri"/>
          <w:sz w:val="22"/>
          <w:szCs w:val="22"/>
        </w:rPr>
        <w:t>P</w:t>
      </w:r>
      <w:r w:rsidR="00F9638E" w:rsidRPr="2C6A2DB3">
        <w:rPr>
          <w:rFonts w:ascii="Calibri" w:eastAsia="Calibri" w:hAnsi="Calibri" w:cs="Calibri"/>
          <w:sz w:val="22"/>
          <w:szCs w:val="22"/>
        </w:rPr>
        <w:t xml:space="preserve">royecto que forma parte del </w:t>
      </w:r>
      <w:r w:rsidR="00A02AF3" w:rsidRPr="2C6A2DB3">
        <w:rPr>
          <w:rFonts w:ascii="Calibri" w:eastAsia="Calibri" w:hAnsi="Calibri" w:cs="Calibri"/>
          <w:sz w:val="22"/>
          <w:szCs w:val="22"/>
        </w:rPr>
        <w:t>MOP</w:t>
      </w:r>
      <w:r w:rsidRPr="2C6A2DB3">
        <w:rPr>
          <w:rFonts w:ascii="Calibri" w:eastAsia="Calibri" w:hAnsi="Calibri" w:cs="Calibri"/>
          <w:sz w:val="22"/>
          <w:szCs w:val="22"/>
        </w:rPr>
        <w:t>. Además, se espera que se contrate al PMA para brindar asistencia técnica específicamente relacionada con el fortalecimiento del Programa de Alimentación Escolar. En colaboración con estas organizaciones, el FA puede brindar asistencia técnica oportuna y comunicarse de manera efectiva con los beneficiarios. La implementación también buscaría la colaboración con las Asociaci</w:t>
      </w:r>
      <w:r w:rsidR="007D166E" w:rsidRPr="2C6A2DB3">
        <w:rPr>
          <w:rFonts w:ascii="Calibri" w:eastAsia="Calibri" w:hAnsi="Calibri" w:cs="Calibri"/>
          <w:sz w:val="22"/>
          <w:szCs w:val="22"/>
        </w:rPr>
        <w:t>ón</w:t>
      </w:r>
      <w:r w:rsidRPr="2C6A2DB3">
        <w:rPr>
          <w:rFonts w:ascii="Calibri" w:eastAsia="Calibri" w:hAnsi="Calibri" w:cs="Calibri"/>
          <w:sz w:val="22"/>
          <w:szCs w:val="22"/>
        </w:rPr>
        <w:t xml:space="preserve"> de Municipios de Honduras (AMHON) y organizaciones indígenas y afro</w:t>
      </w:r>
      <w:r w:rsidR="0027524C">
        <w:rPr>
          <w:rFonts w:ascii="Calibri" w:eastAsia="Calibri" w:hAnsi="Calibri" w:cs="Calibri"/>
          <w:sz w:val="22"/>
          <w:szCs w:val="22"/>
        </w:rPr>
        <w:t>descendientes</w:t>
      </w:r>
      <w:r w:rsidRPr="2C6A2DB3">
        <w:rPr>
          <w:rFonts w:ascii="Calibri" w:eastAsia="Calibri" w:hAnsi="Calibri" w:cs="Calibri"/>
          <w:sz w:val="22"/>
          <w:szCs w:val="22"/>
        </w:rPr>
        <w:t>, y apoyaría la operacionalización de la Alianza para el Desarrollo de la Mos</w:t>
      </w:r>
      <w:r w:rsidR="2FBCA923" w:rsidRPr="2C6A2DB3">
        <w:rPr>
          <w:rFonts w:ascii="Calibri" w:eastAsia="Calibri" w:hAnsi="Calibri" w:cs="Calibri"/>
          <w:sz w:val="22"/>
          <w:szCs w:val="22"/>
        </w:rPr>
        <w:t>ki</w:t>
      </w:r>
      <w:r w:rsidRPr="2C6A2DB3">
        <w:rPr>
          <w:rFonts w:ascii="Calibri" w:eastAsia="Calibri" w:hAnsi="Calibri" w:cs="Calibri"/>
          <w:sz w:val="22"/>
          <w:szCs w:val="22"/>
        </w:rPr>
        <w:t xml:space="preserve">tia hondureña. </w:t>
      </w:r>
      <w:r w:rsidR="00F9638E" w:rsidRPr="2C6A2DB3">
        <w:rPr>
          <w:rFonts w:ascii="Calibri" w:eastAsia="Calibri" w:hAnsi="Calibri" w:cs="Calibri"/>
          <w:sz w:val="22"/>
          <w:szCs w:val="22"/>
        </w:rPr>
        <w:t>U</w:t>
      </w:r>
      <w:r w:rsidRPr="2C6A2DB3">
        <w:rPr>
          <w:rFonts w:ascii="Calibri" w:eastAsia="Calibri" w:hAnsi="Calibri" w:cs="Calibri"/>
          <w:sz w:val="22"/>
          <w:szCs w:val="22"/>
        </w:rPr>
        <w:t>na junta multisectorial y de múltiples partes interesadas que coordina la toma de decisiones gubernamentales, municipales y comunitarias en el territorio. Para los Planes de Programas de Alimentación Escolar, se firmarán acuerdos de subvención con las escuelas que se beneficiarán de las subvenciones del FA.</w:t>
      </w:r>
    </w:p>
    <w:p w14:paraId="44FF0BB1" w14:textId="77777777" w:rsidR="00AE3CC1" w:rsidRPr="003231FF" w:rsidRDefault="00AE3CC1" w:rsidP="002848F2">
      <w:pPr>
        <w:spacing w:before="0" w:after="0" w:line="240" w:lineRule="auto"/>
        <w:ind w:right="-180"/>
        <w:rPr>
          <w:rFonts w:ascii="Calibri" w:eastAsia="Calibri" w:hAnsi="Calibri" w:cs="Calibri"/>
          <w:sz w:val="22"/>
          <w:szCs w:val="22"/>
        </w:rPr>
      </w:pPr>
    </w:p>
    <w:p w14:paraId="00000EE5" w14:textId="331D966F" w:rsidR="005A45BA" w:rsidRPr="003231FF" w:rsidRDefault="00416FCA" w:rsidP="00F57CF5">
      <w:pPr>
        <w:spacing w:before="0" w:after="0" w:line="240" w:lineRule="auto"/>
        <w:ind w:right="-180"/>
        <w:rPr>
          <w:rFonts w:ascii="Calibri" w:eastAsia="Calibri" w:hAnsi="Calibri" w:cs="Calibri"/>
          <w:sz w:val="22"/>
          <w:szCs w:val="22"/>
        </w:rPr>
      </w:pPr>
      <w:r w:rsidRPr="2C6A2DB3">
        <w:rPr>
          <w:rFonts w:ascii="Calibri" w:eastAsia="Calibri" w:hAnsi="Calibri" w:cs="Calibri"/>
          <w:sz w:val="22"/>
          <w:szCs w:val="22"/>
        </w:rPr>
        <w:t>El Comité Directivo del Proyecto</w:t>
      </w:r>
      <w:r w:rsidR="0024539F">
        <w:rPr>
          <w:rFonts w:ascii="Calibri" w:eastAsia="Calibri" w:hAnsi="Calibri" w:cs="Calibri"/>
          <w:sz w:val="22"/>
          <w:szCs w:val="22"/>
        </w:rPr>
        <w:t xml:space="preserve"> integrado por la SAG (preside el comité), dos (representantes de las OPR) y actualmente son CAFELP y CAVEXS, el CHAA (Comité Habilitador del Ambiente y Agronegocios), el COHEP, así mismo la coordinación del proyecto ComRural, el cual es </w:t>
      </w:r>
      <w:r w:rsidRPr="2C6A2DB3">
        <w:rPr>
          <w:rFonts w:ascii="Calibri" w:eastAsia="Calibri" w:hAnsi="Calibri" w:cs="Calibri"/>
          <w:sz w:val="22"/>
          <w:szCs w:val="22"/>
        </w:rPr>
        <w:t>establecido bajo el Proyecto Principal también supervisará las actividades del nuevo Componente 5, incluida la ratificación de subproyectos. El Comité Directivo, para los fines del FA, ampliará su número de miembros para incluir representantes de SEDESOL, así como cualquier otro representante de instituciones o grupos relevantes, como se detalla más detalladamente en el</w:t>
      </w:r>
      <w:r w:rsidR="00EB3186" w:rsidRPr="2C6A2DB3">
        <w:rPr>
          <w:rFonts w:ascii="Calibri" w:eastAsia="Calibri" w:hAnsi="Calibri" w:cs="Calibri"/>
          <w:sz w:val="22"/>
          <w:szCs w:val="22"/>
        </w:rPr>
        <w:t xml:space="preserve"> MOP</w:t>
      </w:r>
      <w:r w:rsidRPr="2C6A2DB3">
        <w:rPr>
          <w:rFonts w:ascii="Calibri" w:eastAsia="Calibri" w:hAnsi="Calibri" w:cs="Calibri"/>
          <w:sz w:val="22"/>
          <w:szCs w:val="22"/>
        </w:rPr>
        <w:t xml:space="preserve">. De manera similar, al igual que en el Proyecto Principal, se establecerá un Comité de Evaluación para la revisión y aprobación de los subproyectos que serán </w:t>
      </w:r>
      <w:r w:rsidR="009D29C5" w:rsidRPr="2C6A2DB3">
        <w:rPr>
          <w:rFonts w:ascii="Calibri" w:eastAsia="Calibri" w:hAnsi="Calibri" w:cs="Calibri"/>
          <w:sz w:val="22"/>
          <w:szCs w:val="22"/>
        </w:rPr>
        <w:t xml:space="preserve">formulados </w:t>
      </w:r>
      <w:r w:rsidRPr="2C6A2DB3">
        <w:rPr>
          <w:rFonts w:ascii="Calibri" w:eastAsia="Calibri" w:hAnsi="Calibri" w:cs="Calibri"/>
          <w:sz w:val="22"/>
          <w:szCs w:val="22"/>
        </w:rPr>
        <w:t xml:space="preserve">por </w:t>
      </w:r>
      <w:r w:rsidR="11406B17" w:rsidRPr="2C6A2DB3">
        <w:rPr>
          <w:rFonts w:ascii="Calibri" w:eastAsia="Calibri" w:hAnsi="Calibri" w:cs="Calibri"/>
          <w:sz w:val="22"/>
          <w:szCs w:val="22"/>
        </w:rPr>
        <w:t xml:space="preserve">el </w:t>
      </w:r>
      <w:r w:rsidR="00D43EFB" w:rsidRPr="2C6A2DB3">
        <w:rPr>
          <w:rFonts w:ascii="Calibri" w:eastAsia="Calibri" w:hAnsi="Calibri" w:cs="Calibri"/>
          <w:sz w:val="22"/>
          <w:szCs w:val="22"/>
        </w:rPr>
        <w:t>ejecutor del</w:t>
      </w:r>
      <w:r w:rsidRPr="2C6A2DB3">
        <w:rPr>
          <w:rFonts w:ascii="Calibri" w:eastAsia="Calibri" w:hAnsi="Calibri" w:cs="Calibri"/>
          <w:sz w:val="22"/>
          <w:szCs w:val="22"/>
        </w:rPr>
        <w:t xml:space="preserve"> FA en estrecha cooperación con los beneficiarios. Este Comité de Evaluación estará integrado por personal técnico, fiduciario, social y ambiental del </w:t>
      </w:r>
      <w:r w:rsidR="003F2C5B" w:rsidRPr="2C6A2DB3">
        <w:rPr>
          <w:rFonts w:ascii="Calibri" w:eastAsia="Calibri" w:hAnsi="Calibri" w:cs="Calibri"/>
          <w:sz w:val="22"/>
          <w:szCs w:val="22"/>
        </w:rPr>
        <w:t>P</w:t>
      </w:r>
      <w:r w:rsidRPr="2C6A2DB3">
        <w:rPr>
          <w:rFonts w:ascii="Calibri" w:eastAsia="Calibri" w:hAnsi="Calibri" w:cs="Calibri"/>
          <w:sz w:val="22"/>
          <w:szCs w:val="22"/>
        </w:rPr>
        <w:t>royecto, así como por el enlace técnico de SEDESOL. Las funciones y el funcionamiento del Comité de Evaluación se detallarán con mayor detalle en el</w:t>
      </w:r>
      <w:r w:rsidR="00F9638E" w:rsidRPr="2C6A2DB3">
        <w:rPr>
          <w:rFonts w:ascii="Calibri" w:eastAsia="Calibri" w:hAnsi="Calibri" w:cs="Calibri"/>
          <w:sz w:val="22"/>
          <w:szCs w:val="22"/>
        </w:rPr>
        <w:t xml:space="preserve"> Anexo # 10 del MOP del ComRural III</w:t>
      </w:r>
      <w:r w:rsidR="00D43EFB">
        <w:rPr>
          <w:rFonts w:ascii="Calibri" w:eastAsia="Calibri" w:hAnsi="Calibri" w:cs="Calibri"/>
          <w:sz w:val="22"/>
          <w:szCs w:val="22"/>
        </w:rPr>
        <w:t>.</w:t>
      </w:r>
    </w:p>
    <w:p w14:paraId="3AA753BD" w14:textId="77777777" w:rsidR="007C559E" w:rsidRPr="003231FF" w:rsidRDefault="007C559E" w:rsidP="002848F2">
      <w:pPr>
        <w:spacing w:before="0" w:after="0" w:line="240" w:lineRule="auto"/>
        <w:ind w:right="-180"/>
        <w:rPr>
          <w:rFonts w:ascii="Calibri" w:eastAsia="Calibri" w:hAnsi="Calibri" w:cs="Calibri"/>
          <w:sz w:val="22"/>
          <w:szCs w:val="22"/>
        </w:rPr>
      </w:pPr>
    </w:p>
    <w:p w14:paraId="00000EE6" w14:textId="1043233C" w:rsidR="005A45BA" w:rsidRPr="003231FF" w:rsidRDefault="00416FCA" w:rsidP="002848F2">
      <w:pPr>
        <w:spacing w:before="0" w:after="0" w:line="240" w:lineRule="auto"/>
        <w:ind w:right="-180"/>
        <w:rPr>
          <w:rFonts w:ascii="Calibri" w:eastAsia="Calibri" w:hAnsi="Calibri" w:cs="Calibri"/>
          <w:sz w:val="22"/>
          <w:szCs w:val="22"/>
        </w:rPr>
      </w:pPr>
      <w:r w:rsidRPr="2C6A2DB3">
        <w:rPr>
          <w:rFonts w:ascii="Calibri" w:eastAsia="Calibri" w:hAnsi="Calibri" w:cs="Calibri"/>
          <w:sz w:val="22"/>
          <w:szCs w:val="22"/>
        </w:rPr>
        <w:t xml:space="preserve">La planificación técnica, la supervisión del Proyecto y el seguimiento al cumplimiento del MGAS serán responsabilidad de la UEP, en coordinación con las partes involucradas a lo interno y externo del Proyecto, por </w:t>
      </w:r>
      <w:r w:rsidR="003C469E" w:rsidRPr="2C6A2DB3">
        <w:rPr>
          <w:rFonts w:ascii="Calibri" w:eastAsia="Calibri" w:hAnsi="Calibri" w:cs="Calibri"/>
          <w:sz w:val="22"/>
          <w:szCs w:val="22"/>
        </w:rPr>
        <w:t>ejemplo,</w:t>
      </w:r>
      <w:r w:rsidRPr="2C6A2DB3">
        <w:rPr>
          <w:rFonts w:ascii="Calibri" w:eastAsia="Calibri" w:hAnsi="Calibri" w:cs="Calibri"/>
          <w:sz w:val="22"/>
          <w:szCs w:val="22"/>
        </w:rPr>
        <w:t xml:space="preserve"> el área de recursos humanos y adquisiciones que </w:t>
      </w:r>
      <w:r w:rsidR="003C469E" w:rsidRPr="2C6A2DB3">
        <w:rPr>
          <w:rFonts w:ascii="Calibri" w:eastAsia="Calibri" w:hAnsi="Calibri" w:cs="Calibri"/>
          <w:sz w:val="22"/>
          <w:szCs w:val="22"/>
        </w:rPr>
        <w:t>apoyarán la</w:t>
      </w:r>
      <w:r w:rsidRPr="2C6A2DB3">
        <w:rPr>
          <w:rFonts w:ascii="Calibri" w:eastAsia="Calibri" w:hAnsi="Calibri" w:cs="Calibri"/>
          <w:sz w:val="22"/>
          <w:szCs w:val="22"/>
        </w:rPr>
        <w:t xml:space="preserve"> gestión del EAS 2, en atención a los trabajadores directos e indirectos según las definiciones del BM.  Particularmente, en el caso de las actividades fiduciarias y técnicas estarán a cargo de la UEP en coordinación con el área de finanzas y adquisiciones </w:t>
      </w:r>
      <w:r w:rsidR="007C559E" w:rsidRPr="2C6A2DB3">
        <w:rPr>
          <w:rFonts w:ascii="Calibri" w:eastAsia="Calibri" w:hAnsi="Calibri" w:cs="Calibri"/>
          <w:sz w:val="22"/>
          <w:szCs w:val="22"/>
        </w:rPr>
        <w:t xml:space="preserve">de </w:t>
      </w:r>
      <w:r w:rsidR="00BD65C7" w:rsidRPr="2C6A2DB3">
        <w:rPr>
          <w:rFonts w:ascii="Calibri" w:eastAsia="Calibri" w:hAnsi="Calibri" w:cs="Calibri"/>
          <w:sz w:val="22"/>
          <w:szCs w:val="22"/>
        </w:rPr>
        <w:t>COMRURAL</w:t>
      </w:r>
      <w:r w:rsidRPr="2C6A2DB3">
        <w:rPr>
          <w:rFonts w:ascii="Calibri" w:eastAsia="Calibri" w:hAnsi="Calibri" w:cs="Calibri"/>
          <w:sz w:val="22"/>
          <w:szCs w:val="22"/>
        </w:rPr>
        <w:t>, la cual tiene experiencia en la ejecución de proyectos similares.</w:t>
      </w:r>
    </w:p>
    <w:p w14:paraId="16196022" w14:textId="77777777" w:rsidR="007C559E" w:rsidRPr="003231FF" w:rsidRDefault="007C559E" w:rsidP="008B4733">
      <w:pPr>
        <w:rPr>
          <w:rFonts w:ascii="Calibri" w:eastAsia="Calibri" w:hAnsi="Calibri" w:cs="Calibri"/>
          <w:sz w:val="22"/>
          <w:szCs w:val="22"/>
        </w:rPr>
      </w:pPr>
    </w:p>
    <w:p w14:paraId="00000EE7" w14:textId="09FBAFE4" w:rsidR="005A45BA" w:rsidRDefault="00416FCA" w:rsidP="00EF5668">
      <w:pPr>
        <w:pStyle w:val="Ttulo1"/>
        <w:numPr>
          <w:ilvl w:val="2"/>
          <w:numId w:val="7"/>
        </w:numPr>
        <w:spacing w:before="0"/>
        <w:jc w:val="both"/>
        <w:rPr>
          <w:rFonts w:ascii="Calibri" w:eastAsia="Calibri" w:hAnsi="Calibri" w:cs="Calibri"/>
          <w:sz w:val="22"/>
          <w:szCs w:val="22"/>
        </w:rPr>
      </w:pPr>
      <w:bookmarkStart w:id="184" w:name="_Toc190943304"/>
      <w:r w:rsidRPr="7DED7CE3">
        <w:rPr>
          <w:rFonts w:ascii="Calibri" w:eastAsia="Calibri" w:hAnsi="Calibri" w:cs="Calibri"/>
          <w:sz w:val="22"/>
          <w:szCs w:val="22"/>
        </w:rPr>
        <w:t>Funciones</w:t>
      </w:r>
      <w:r w:rsidR="007C559E" w:rsidRPr="7DED7CE3">
        <w:rPr>
          <w:rFonts w:ascii="Calibri" w:eastAsia="Calibri" w:hAnsi="Calibri" w:cs="Calibri"/>
          <w:sz w:val="22"/>
          <w:szCs w:val="22"/>
        </w:rPr>
        <w:t xml:space="preserve"> específicas en cumplimiento al MGAS </w:t>
      </w:r>
      <w:r w:rsidRPr="7DED7CE3">
        <w:rPr>
          <w:rFonts w:ascii="Calibri" w:eastAsia="Calibri" w:hAnsi="Calibri" w:cs="Calibri"/>
          <w:sz w:val="22"/>
          <w:szCs w:val="22"/>
        </w:rPr>
        <w:t>de la Unidad Ejecutora del Proyecto (UEP)</w:t>
      </w:r>
      <w:bookmarkEnd w:id="184"/>
    </w:p>
    <w:p w14:paraId="00000EE8" w14:textId="75E48937" w:rsidR="005A45BA" w:rsidRDefault="00416FCA" w:rsidP="002848F2">
      <w:pPr>
        <w:spacing w:before="0" w:after="0" w:line="240" w:lineRule="auto"/>
        <w:ind w:right="-180"/>
        <w:rPr>
          <w:rFonts w:ascii="Calibri" w:eastAsia="Calibri" w:hAnsi="Calibri" w:cs="Calibri"/>
          <w:sz w:val="22"/>
          <w:szCs w:val="22"/>
        </w:rPr>
      </w:pPr>
      <w:r w:rsidRPr="003231FF">
        <w:rPr>
          <w:rFonts w:ascii="Calibri" w:eastAsia="Calibri" w:hAnsi="Calibri" w:cs="Calibri"/>
          <w:sz w:val="22"/>
          <w:szCs w:val="22"/>
        </w:rPr>
        <w:t xml:space="preserve">Sobre el </w:t>
      </w:r>
      <w:r w:rsidR="00635D7A">
        <w:rPr>
          <w:rFonts w:ascii="Calibri" w:eastAsia="Calibri" w:hAnsi="Calibri" w:cs="Calibri"/>
          <w:sz w:val="22"/>
          <w:szCs w:val="22"/>
        </w:rPr>
        <w:t>MGAS</w:t>
      </w:r>
      <w:r w:rsidRPr="003231FF">
        <w:rPr>
          <w:rFonts w:ascii="Calibri" w:eastAsia="Calibri" w:hAnsi="Calibri" w:cs="Calibri"/>
          <w:sz w:val="22"/>
          <w:szCs w:val="22"/>
        </w:rPr>
        <w:t xml:space="preserve"> del Proyecto, incluyendo los instrumentos de gestión de mano de obra y el mecanismo de resolución de quejas, reclamos y sugerencias</w:t>
      </w:r>
      <w:r w:rsidR="00BE4B93">
        <w:rPr>
          <w:rFonts w:ascii="Calibri" w:eastAsia="Calibri" w:hAnsi="Calibri" w:cs="Calibri"/>
          <w:sz w:val="22"/>
          <w:szCs w:val="22"/>
        </w:rPr>
        <w:t>,</w:t>
      </w:r>
      <w:r w:rsidRPr="003231FF">
        <w:rPr>
          <w:rFonts w:ascii="Calibri" w:eastAsia="Calibri" w:hAnsi="Calibri" w:cs="Calibri"/>
          <w:sz w:val="22"/>
          <w:szCs w:val="22"/>
        </w:rPr>
        <w:t xml:space="preserve"> el personal de la UEP desarrollará al menos las siguientes funciones: </w:t>
      </w:r>
    </w:p>
    <w:p w14:paraId="56736882" w14:textId="77777777" w:rsidR="0033071D" w:rsidRPr="003231FF" w:rsidRDefault="0033071D" w:rsidP="002848F2">
      <w:pPr>
        <w:spacing w:before="0" w:after="0" w:line="240" w:lineRule="auto"/>
        <w:ind w:right="-180"/>
        <w:rPr>
          <w:rFonts w:ascii="Calibri" w:eastAsia="Calibri" w:hAnsi="Calibri" w:cs="Calibri"/>
          <w:sz w:val="22"/>
          <w:szCs w:val="22"/>
        </w:rPr>
      </w:pPr>
    </w:p>
    <w:p w14:paraId="00000EE9" w14:textId="3A6A7895"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lastRenderedPageBreak/>
        <w:t>Revisión periódica de los instrumentos ambientales y sociales del Proyecto</w:t>
      </w:r>
      <w:r w:rsidR="006D2E09">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EA" w14:textId="77777777"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Coordinar el desarrollo, revisión, cumplimiento y seguimiento de los planes y compromisos de gestión ambiental y social. </w:t>
      </w:r>
    </w:p>
    <w:p w14:paraId="00000EEB" w14:textId="196E9594"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Elaborar e implementar actividades en cumplimiento del MGAS</w:t>
      </w:r>
      <w:r w:rsidR="006D2E09">
        <w:rPr>
          <w:rFonts w:ascii="Calibri" w:eastAsia="Calibri" w:hAnsi="Calibri" w:cs="Calibri"/>
          <w:color w:val="000000"/>
          <w:sz w:val="22"/>
          <w:szCs w:val="22"/>
        </w:rPr>
        <w:t>.</w:t>
      </w:r>
    </w:p>
    <w:p w14:paraId="00000EEC" w14:textId="55AD81AD"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Dar seguimiento </w:t>
      </w:r>
      <w:r w:rsidRPr="003231FF">
        <w:rPr>
          <w:rFonts w:ascii="Calibri" w:eastAsia="Calibri" w:hAnsi="Calibri" w:cs="Calibri"/>
          <w:sz w:val="22"/>
          <w:szCs w:val="22"/>
        </w:rPr>
        <w:t>y asesorar los PGAS</w:t>
      </w:r>
      <w:r w:rsidRPr="003231FF">
        <w:rPr>
          <w:rFonts w:ascii="Calibri" w:eastAsia="Calibri" w:hAnsi="Calibri" w:cs="Calibri"/>
          <w:color w:val="000000"/>
          <w:sz w:val="22"/>
          <w:szCs w:val="22"/>
        </w:rPr>
        <w:t xml:space="preserve">, así como las regulaciones legales en el ámbito sanitario ambiental, social y de SSO, que deben ser consideradas en todas las fases del </w:t>
      </w:r>
      <w:r w:rsidR="006D2E09">
        <w:rPr>
          <w:rFonts w:ascii="Calibri" w:eastAsia="Calibri" w:hAnsi="Calibri" w:cs="Calibri"/>
          <w:color w:val="000000"/>
          <w:sz w:val="22"/>
          <w:szCs w:val="22"/>
        </w:rPr>
        <w:t>P</w:t>
      </w:r>
      <w:r w:rsidRPr="003231FF">
        <w:rPr>
          <w:rFonts w:ascii="Calibri" w:eastAsia="Calibri" w:hAnsi="Calibri" w:cs="Calibri"/>
          <w:color w:val="000000"/>
          <w:sz w:val="22"/>
          <w:szCs w:val="22"/>
        </w:rPr>
        <w:t xml:space="preserve">royecto. </w:t>
      </w:r>
    </w:p>
    <w:p w14:paraId="00000EED" w14:textId="7F0EA9B7"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Apoyar la implementación de medidas de </w:t>
      </w:r>
      <w:r w:rsidR="006D2E09">
        <w:rPr>
          <w:rFonts w:ascii="Calibri" w:eastAsia="Calibri" w:hAnsi="Calibri" w:cs="Calibri"/>
          <w:color w:val="000000"/>
          <w:sz w:val="22"/>
          <w:szCs w:val="22"/>
        </w:rPr>
        <w:t>gestión</w:t>
      </w:r>
      <w:r w:rsidR="006D2E09" w:rsidRPr="003231FF">
        <w:rPr>
          <w:rFonts w:ascii="Calibri" w:eastAsia="Calibri" w:hAnsi="Calibri" w:cs="Calibri"/>
          <w:color w:val="000000"/>
          <w:sz w:val="22"/>
          <w:szCs w:val="22"/>
        </w:rPr>
        <w:t xml:space="preserve"> </w:t>
      </w:r>
      <w:r w:rsidRPr="003231FF">
        <w:rPr>
          <w:rFonts w:ascii="Calibri" w:eastAsia="Calibri" w:hAnsi="Calibri" w:cs="Calibri"/>
          <w:color w:val="000000"/>
          <w:sz w:val="22"/>
          <w:szCs w:val="22"/>
        </w:rPr>
        <w:t>ambiental</w:t>
      </w:r>
      <w:r w:rsidR="006D2E09">
        <w:rPr>
          <w:rFonts w:ascii="Calibri" w:eastAsia="Calibri" w:hAnsi="Calibri" w:cs="Calibri"/>
          <w:color w:val="000000"/>
          <w:sz w:val="22"/>
          <w:szCs w:val="22"/>
        </w:rPr>
        <w:t xml:space="preserve"> y social</w:t>
      </w:r>
      <w:r w:rsidRPr="003231FF">
        <w:rPr>
          <w:rFonts w:ascii="Calibri" w:eastAsia="Calibri" w:hAnsi="Calibri" w:cs="Calibri"/>
          <w:color w:val="000000"/>
          <w:sz w:val="22"/>
          <w:szCs w:val="22"/>
        </w:rPr>
        <w:t xml:space="preserve">, </w:t>
      </w:r>
      <w:r w:rsidR="006D2E09">
        <w:rPr>
          <w:rFonts w:ascii="Calibri" w:eastAsia="Calibri" w:hAnsi="Calibri" w:cs="Calibri"/>
          <w:color w:val="000000"/>
          <w:sz w:val="22"/>
          <w:szCs w:val="22"/>
        </w:rPr>
        <w:t xml:space="preserve">y </w:t>
      </w:r>
      <w:r w:rsidRPr="003231FF">
        <w:rPr>
          <w:rFonts w:ascii="Calibri" w:eastAsia="Calibri" w:hAnsi="Calibri" w:cs="Calibri"/>
          <w:color w:val="000000"/>
          <w:sz w:val="22"/>
          <w:szCs w:val="22"/>
        </w:rPr>
        <w:t xml:space="preserve">de SSO orientadas a prevenir, mitigar, corregir o compensar los impactos ambientales identificados en los instrumentos ambientales y sociales del </w:t>
      </w:r>
      <w:r w:rsidR="00E1517D">
        <w:rPr>
          <w:rFonts w:ascii="Calibri" w:eastAsia="Calibri" w:hAnsi="Calibri" w:cs="Calibri"/>
          <w:color w:val="000000"/>
          <w:sz w:val="22"/>
          <w:szCs w:val="22"/>
        </w:rPr>
        <w:t>P</w:t>
      </w:r>
      <w:r w:rsidRPr="003231FF">
        <w:rPr>
          <w:rFonts w:ascii="Calibri" w:eastAsia="Calibri" w:hAnsi="Calibri" w:cs="Calibri"/>
          <w:color w:val="000000"/>
          <w:sz w:val="22"/>
          <w:szCs w:val="22"/>
        </w:rPr>
        <w:t>royecto</w:t>
      </w:r>
      <w:r w:rsidR="00E1517D">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EE" w14:textId="7091DB32"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Dar a conocer y acompañar en la divulgación de los </w:t>
      </w:r>
      <w:r w:rsidR="00326963">
        <w:rPr>
          <w:rFonts w:ascii="Calibri" w:eastAsia="Calibri" w:hAnsi="Calibri" w:cs="Calibri"/>
          <w:color w:val="000000"/>
          <w:sz w:val="22"/>
          <w:szCs w:val="22"/>
        </w:rPr>
        <w:t>MCQRS</w:t>
      </w:r>
      <w:r w:rsidRPr="003231FF">
        <w:rPr>
          <w:rFonts w:ascii="Calibri" w:eastAsia="Calibri" w:hAnsi="Calibri" w:cs="Calibri"/>
          <w:color w:val="000000"/>
          <w:sz w:val="22"/>
          <w:szCs w:val="22"/>
        </w:rPr>
        <w:t xml:space="preserve"> internos y externos</w:t>
      </w:r>
      <w:r w:rsidR="00E1517D">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EF" w14:textId="576A171A"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Documentar y brindar seguimiento al registro de quejas y respuesta y proponer aspectos de mejora cuando sea necesario</w:t>
      </w:r>
      <w:r w:rsidR="00E1517D">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F0" w14:textId="1ACEDB0D"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Acompañar procesos de interposición de quejas y reclamos cuando estos deriven a otras instancias y otros</w:t>
      </w:r>
      <w:r w:rsidR="009D2C92">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F1" w14:textId="7B7F896B"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Apoyar la elaboración de </w:t>
      </w:r>
      <w:r w:rsidR="00C20452">
        <w:rPr>
          <w:rFonts w:ascii="Calibri" w:eastAsia="Calibri" w:hAnsi="Calibri" w:cs="Calibri"/>
          <w:color w:val="000000"/>
          <w:sz w:val="22"/>
          <w:szCs w:val="22"/>
        </w:rPr>
        <w:t>T</w:t>
      </w:r>
      <w:r w:rsidRPr="003231FF">
        <w:rPr>
          <w:rFonts w:ascii="Calibri" w:eastAsia="Calibri" w:hAnsi="Calibri" w:cs="Calibri"/>
          <w:color w:val="000000"/>
          <w:sz w:val="22"/>
          <w:szCs w:val="22"/>
        </w:rPr>
        <w:t xml:space="preserve">érminos de </w:t>
      </w:r>
      <w:r w:rsidR="00C20452">
        <w:rPr>
          <w:rFonts w:ascii="Calibri" w:eastAsia="Calibri" w:hAnsi="Calibri" w:cs="Calibri"/>
          <w:color w:val="000000"/>
          <w:sz w:val="22"/>
          <w:szCs w:val="22"/>
        </w:rPr>
        <w:t>R</w:t>
      </w:r>
      <w:r w:rsidRPr="003231FF">
        <w:rPr>
          <w:rFonts w:ascii="Calibri" w:eastAsia="Calibri" w:hAnsi="Calibri" w:cs="Calibri"/>
          <w:color w:val="000000"/>
          <w:sz w:val="22"/>
          <w:szCs w:val="22"/>
        </w:rPr>
        <w:t xml:space="preserve">eferencia </w:t>
      </w:r>
      <w:r w:rsidR="00C20452">
        <w:rPr>
          <w:rFonts w:ascii="Calibri" w:eastAsia="Calibri" w:hAnsi="Calibri" w:cs="Calibri"/>
          <w:color w:val="000000"/>
          <w:sz w:val="22"/>
          <w:szCs w:val="22"/>
        </w:rPr>
        <w:t xml:space="preserve">(TdR) </w:t>
      </w:r>
      <w:r w:rsidRPr="003231FF">
        <w:rPr>
          <w:rFonts w:ascii="Calibri" w:eastAsia="Calibri" w:hAnsi="Calibri" w:cs="Calibri"/>
          <w:color w:val="000000"/>
          <w:sz w:val="22"/>
          <w:szCs w:val="22"/>
        </w:rPr>
        <w:t xml:space="preserve">y base de licitación en concordancia con los aspectos contemplados en los instrumentos ambientales y sociales del </w:t>
      </w:r>
      <w:r w:rsidR="00C20452">
        <w:rPr>
          <w:rFonts w:ascii="Calibri" w:eastAsia="Calibri" w:hAnsi="Calibri" w:cs="Calibri"/>
          <w:color w:val="000000"/>
          <w:sz w:val="22"/>
          <w:szCs w:val="22"/>
        </w:rPr>
        <w:t>P</w:t>
      </w:r>
      <w:r w:rsidRPr="003231FF">
        <w:rPr>
          <w:rFonts w:ascii="Calibri" w:eastAsia="Calibri" w:hAnsi="Calibri" w:cs="Calibri"/>
          <w:color w:val="000000"/>
          <w:sz w:val="22"/>
          <w:szCs w:val="22"/>
        </w:rPr>
        <w:t>royecto.</w:t>
      </w:r>
    </w:p>
    <w:p w14:paraId="00000EF2" w14:textId="2872A735"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Implementar procesos de consulta interna y externa significativa para reforzar los contenidos y actualización de planes de partes interesadas cuando sea necesario</w:t>
      </w:r>
      <w:r w:rsidR="009D2C92">
        <w:rPr>
          <w:rFonts w:ascii="Calibri" w:eastAsia="Calibri" w:hAnsi="Calibri" w:cs="Calibri"/>
          <w:color w:val="000000"/>
          <w:sz w:val="22"/>
          <w:szCs w:val="22"/>
        </w:rPr>
        <w:t>.</w:t>
      </w:r>
    </w:p>
    <w:p w14:paraId="00000EF3" w14:textId="199887E5"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Velar por que los subproyectos </w:t>
      </w:r>
      <w:r w:rsidR="009D2C92">
        <w:rPr>
          <w:rFonts w:ascii="Calibri" w:eastAsia="Calibri" w:hAnsi="Calibri" w:cs="Calibri"/>
          <w:color w:val="000000"/>
          <w:sz w:val="22"/>
          <w:szCs w:val="22"/>
        </w:rPr>
        <w:t>cumplan con los requisitos de</w:t>
      </w:r>
      <w:r w:rsidR="009D2C92" w:rsidRPr="003231FF">
        <w:rPr>
          <w:rFonts w:ascii="Calibri" w:eastAsia="Calibri" w:hAnsi="Calibri" w:cs="Calibri"/>
          <w:color w:val="000000"/>
          <w:sz w:val="22"/>
          <w:szCs w:val="22"/>
        </w:rPr>
        <w:t xml:space="preserve"> </w:t>
      </w:r>
      <w:r w:rsidRPr="003231FF">
        <w:rPr>
          <w:rFonts w:ascii="Calibri" w:eastAsia="Calibri" w:hAnsi="Calibri" w:cs="Calibri"/>
          <w:color w:val="000000"/>
          <w:sz w:val="22"/>
          <w:szCs w:val="22"/>
        </w:rPr>
        <w:t xml:space="preserve">los </w:t>
      </w:r>
      <w:r w:rsidR="009D2C92">
        <w:rPr>
          <w:rFonts w:ascii="Calibri" w:eastAsia="Calibri" w:hAnsi="Calibri" w:cs="Calibri"/>
          <w:color w:val="000000"/>
          <w:sz w:val="22"/>
          <w:szCs w:val="22"/>
        </w:rPr>
        <w:t>EASs relevantes</w:t>
      </w:r>
      <w:r w:rsidRPr="003231FF">
        <w:rPr>
          <w:rFonts w:ascii="Calibri" w:eastAsia="Calibri" w:hAnsi="Calibri" w:cs="Calibri"/>
          <w:color w:val="000000"/>
          <w:sz w:val="22"/>
          <w:szCs w:val="22"/>
        </w:rPr>
        <w:t xml:space="preserve"> dentro de su diseño e implementación</w:t>
      </w:r>
      <w:r w:rsidR="009D2C92">
        <w:rPr>
          <w:rFonts w:ascii="Calibri" w:eastAsia="Calibri" w:hAnsi="Calibri" w:cs="Calibri"/>
          <w:color w:val="000000"/>
          <w:sz w:val="22"/>
          <w:szCs w:val="22"/>
        </w:rPr>
        <w:t>.</w:t>
      </w:r>
      <w:r w:rsidRPr="003231FF">
        <w:rPr>
          <w:rFonts w:ascii="Calibri" w:eastAsia="Calibri" w:hAnsi="Calibri" w:cs="Calibri"/>
          <w:color w:val="000000"/>
          <w:sz w:val="22"/>
          <w:szCs w:val="22"/>
        </w:rPr>
        <w:t xml:space="preserve">  </w:t>
      </w:r>
    </w:p>
    <w:p w14:paraId="00000EF4" w14:textId="1120E4E3"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Asegurar que los contratos con contratistas y firmas supervisoras, así como los acuerdos con los beneficiarios de los subproyectos, </w:t>
      </w:r>
      <w:r w:rsidRPr="003231FF">
        <w:rPr>
          <w:rFonts w:ascii="Calibri" w:eastAsia="Calibri" w:hAnsi="Calibri" w:cs="Calibri"/>
          <w:i/>
          <w:color w:val="000000"/>
          <w:sz w:val="22"/>
          <w:szCs w:val="22"/>
        </w:rPr>
        <w:t xml:space="preserve">incorporen los requerimientos ambientales y de salud y seguridad comprometidos en los </w:t>
      </w:r>
      <w:r w:rsidR="00BE1851">
        <w:rPr>
          <w:rFonts w:ascii="Calibri" w:eastAsia="Calibri" w:hAnsi="Calibri" w:cs="Calibri"/>
          <w:i/>
          <w:color w:val="000000"/>
          <w:sz w:val="22"/>
          <w:szCs w:val="22"/>
        </w:rPr>
        <w:t>procedimientos</w:t>
      </w:r>
      <w:r w:rsidR="00BE1851" w:rsidRPr="003231FF">
        <w:rPr>
          <w:rFonts w:ascii="Calibri" w:eastAsia="Calibri" w:hAnsi="Calibri" w:cs="Calibri"/>
          <w:i/>
          <w:color w:val="000000"/>
          <w:sz w:val="22"/>
          <w:szCs w:val="22"/>
        </w:rPr>
        <w:t xml:space="preserve"> </w:t>
      </w:r>
      <w:r w:rsidRPr="003231FF">
        <w:rPr>
          <w:rFonts w:ascii="Calibri" w:eastAsia="Calibri" w:hAnsi="Calibri" w:cs="Calibri"/>
          <w:i/>
          <w:color w:val="000000"/>
          <w:sz w:val="22"/>
          <w:szCs w:val="22"/>
        </w:rPr>
        <w:t>de gestión de mano de obra</w:t>
      </w:r>
      <w:r w:rsidR="00BE1851">
        <w:rPr>
          <w:rFonts w:ascii="Calibri" w:eastAsia="Calibri" w:hAnsi="Calibri" w:cs="Calibri"/>
          <w:i/>
          <w:color w:val="000000"/>
          <w:sz w:val="22"/>
          <w:szCs w:val="22"/>
        </w:rPr>
        <w:t>,</w:t>
      </w:r>
      <w:r w:rsidRPr="003231FF">
        <w:rPr>
          <w:rFonts w:ascii="Calibri" w:eastAsia="Calibri" w:hAnsi="Calibri" w:cs="Calibri"/>
          <w:i/>
          <w:color w:val="000000"/>
          <w:sz w:val="22"/>
          <w:szCs w:val="22"/>
        </w:rPr>
        <w:t xml:space="preserve"> </w:t>
      </w:r>
      <w:r w:rsidR="00BE1851">
        <w:rPr>
          <w:rFonts w:ascii="Calibri" w:eastAsia="Calibri" w:hAnsi="Calibri" w:cs="Calibri"/>
          <w:i/>
          <w:color w:val="000000"/>
          <w:sz w:val="22"/>
          <w:szCs w:val="22"/>
        </w:rPr>
        <w:t>entre</w:t>
      </w:r>
      <w:r w:rsidRPr="003231FF">
        <w:rPr>
          <w:rFonts w:ascii="Calibri" w:eastAsia="Calibri" w:hAnsi="Calibri" w:cs="Calibri"/>
          <w:i/>
          <w:color w:val="000000"/>
          <w:sz w:val="22"/>
          <w:szCs w:val="22"/>
        </w:rPr>
        <w:t xml:space="preserve"> otros</w:t>
      </w:r>
      <w:r w:rsidR="00BE1851">
        <w:rPr>
          <w:rFonts w:ascii="Calibri" w:eastAsia="Calibri" w:hAnsi="Calibri" w:cs="Calibri"/>
          <w:i/>
          <w:color w:val="000000"/>
          <w:sz w:val="22"/>
          <w:szCs w:val="22"/>
        </w:rPr>
        <w:t>.</w:t>
      </w:r>
      <w:r w:rsidRPr="003231FF">
        <w:rPr>
          <w:rFonts w:ascii="Calibri" w:eastAsia="Calibri" w:hAnsi="Calibri" w:cs="Calibri"/>
          <w:color w:val="000000"/>
          <w:sz w:val="22"/>
          <w:szCs w:val="22"/>
        </w:rPr>
        <w:t xml:space="preserve"> </w:t>
      </w:r>
    </w:p>
    <w:p w14:paraId="00000EF5" w14:textId="1512DE6E" w:rsidR="005A45BA" w:rsidRPr="003231FF" w:rsidRDefault="00416FCA">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003231FF">
        <w:rPr>
          <w:rFonts w:ascii="Calibri" w:eastAsia="Calibri" w:hAnsi="Calibri" w:cs="Calibri"/>
          <w:color w:val="000000"/>
          <w:sz w:val="22"/>
          <w:szCs w:val="22"/>
        </w:rPr>
        <w:t xml:space="preserve">Asegurar que los estudios, desarrollo de capacidad, capacitaciones y cualquier otra actividad de asistencia técnica ejecutada bajo el Proyecto, sea de acuerdo con </w:t>
      </w:r>
      <w:r w:rsidR="0033133C">
        <w:rPr>
          <w:rFonts w:ascii="Calibri" w:eastAsia="Calibri" w:hAnsi="Calibri" w:cs="Calibri"/>
          <w:color w:val="000000"/>
          <w:sz w:val="22"/>
          <w:szCs w:val="22"/>
        </w:rPr>
        <w:t>TdR</w:t>
      </w:r>
      <w:r w:rsidRPr="003231FF">
        <w:rPr>
          <w:rFonts w:ascii="Calibri" w:eastAsia="Calibri" w:hAnsi="Calibri" w:cs="Calibri"/>
          <w:color w:val="000000"/>
          <w:sz w:val="22"/>
          <w:szCs w:val="22"/>
        </w:rPr>
        <w:t xml:space="preserve"> aceptables para el </w:t>
      </w:r>
      <w:r w:rsidR="00FB0344">
        <w:rPr>
          <w:rFonts w:ascii="Calibri" w:eastAsia="Calibri" w:hAnsi="Calibri" w:cs="Calibri"/>
          <w:color w:val="000000"/>
          <w:sz w:val="22"/>
          <w:szCs w:val="22"/>
        </w:rPr>
        <w:t>BM</w:t>
      </w:r>
      <w:r w:rsidRPr="003231FF">
        <w:rPr>
          <w:rFonts w:ascii="Calibri" w:eastAsia="Calibri" w:hAnsi="Calibri" w:cs="Calibri"/>
          <w:color w:val="000000"/>
          <w:sz w:val="22"/>
          <w:szCs w:val="22"/>
        </w:rPr>
        <w:t>, que incorporen los requerimientos relevantes de los EAS</w:t>
      </w:r>
      <w:r w:rsidR="00397E7D">
        <w:rPr>
          <w:rFonts w:ascii="Calibri" w:eastAsia="Calibri" w:hAnsi="Calibri" w:cs="Calibri"/>
          <w:color w:val="000000"/>
          <w:sz w:val="22"/>
          <w:szCs w:val="22"/>
        </w:rPr>
        <w:t>s</w:t>
      </w:r>
      <w:r w:rsidRPr="003231FF">
        <w:rPr>
          <w:rFonts w:ascii="Calibri" w:eastAsia="Calibri" w:hAnsi="Calibri" w:cs="Calibri"/>
          <w:color w:val="000000"/>
          <w:sz w:val="22"/>
          <w:szCs w:val="22"/>
        </w:rPr>
        <w:t xml:space="preserve"> y de los instrumentos ambientales y sociales del </w:t>
      </w:r>
      <w:r w:rsidR="00816888">
        <w:rPr>
          <w:rFonts w:ascii="Calibri" w:eastAsia="Calibri" w:hAnsi="Calibri" w:cs="Calibri"/>
          <w:color w:val="000000"/>
          <w:sz w:val="22"/>
          <w:szCs w:val="22"/>
        </w:rPr>
        <w:t>P</w:t>
      </w:r>
      <w:r w:rsidRPr="003231FF">
        <w:rPr>
          <w:rFonts w:ascii="Calibri" w:eastAsia="Calibri" w:hAnsi="Calibri" w:cs="Calibri"/>
          <w:color w:val="000000"/>
          <w:sz w:val="22"/>
          <w:szCs w:val="22"/>
        </w:rPr>
        <w:t>royecto.</w:t>
      </w:r>
    </w:p>
    <w:p w14:paraId="00000EF6" w14:textId="247D3365" w:rsidR="005A45BA" w:rsidRDefault="00416FCA" w:rsidP="7DED7CE3">
      <w:pPr>
        <w:numPr>
          <w:ilvl w:val="0"/>
          <w:numId w:val="3"/>
        </w:numPr>
        <w:pBdr>
          <w:top w:val="nil"/>
          <w:left w:val="nil"/>
          <w:bottom w:val="nil"/>
          <w:right w:val="nil"/>
          <w:between w:val="nil"/>
        </w:pBdr>
        <w:spacing w:before="0" w:after="0" w:line="240" w:lineRule="auto"/>
        <w:ind w:right="-180"/>
        <w:rPr>
          <w:rFonts w:ascii="Calibri" w:eastAsia="Calibri" w:hAnsi="Calibri" w:cs="Calibri"/>
          <w:color w:val="000000"/>
          <w:sz w:val="22"/>
          <w:szCs w:val="22"/>
        </w:rPr>
      </w:pPr>
      <w:r w:rsidRPr="7DED7CE3">
        <w:rPr>
          <w:rFonts w:ascii="Calibri" w:eastAsia="Calibri" w:hAnsi="Calibri" w:cs="Calibri"/>
          <w:color w:val="000000" w:themeColor="text1"/>
          <w:sz w:val="22"/>
          <w:szCs w:val="22"/>
        </w:rPr>
        <w:t>Desarrollar las actividades de monitoreo y evaluación ambiental y social que deriven de las actividades y compromisos suscritos</w:t>
      </w:r>
      <w:r w:rsidR="0033071D" w:rsidRPr="7DED7CE3">
        <w:rPr>
          <w:rFonts w:ascii="Calibri" w:eastAsia="Calibri" w:hAnsi="Calibri" w:cs="Calibri"/>
          <w:color w:val="000000" w:themeColor="text1"/>
          <w:sz w:val="22"/>
          <w:szCs w:val="22"/>
        </w:rPr>
        <w:t>.</w:t>
      </w:r>
    </w:p>
    <w:p w14:paraId="3D2C2FA4" w14:textId="77777777" w:rsidR="0033071D" w:rsidRPr="003231FF" w:rsidRDefault="0033071D" w:rsidP="0033071D">
      <w:pPr>
        <w:pBdr>
          <w:top w:val="nil"/>
          <w:left w:val="nil"/>
          <w:bottom w:val="nil"/>
          <w:right w:val="nil"/>
          <w:between w:val="nil"/>
        </w:pBdr>
        <w:spacing w:before="0" w:after="0" w:line="240" w:lineRule="auto"/>
        <w:ind w:left="360" w:right="-180"/>
        <w:rPr>
          <w:rFonts w:ascii="Calibri" w:eastAsia="Calibri" w:hAnsi="Calibri" w:cs="Calibri"/>
          <w:color w:val="000000"/>
          <w:sz w:val="22"/>
          <w:szCs w:val="22"/>
        </w:rPr>
      </w:pPr>
    </w:p>
    <w:p w14:paraId="00000EF7" w14:textId="77777777" w:rsidR="005A45BA" w:rsidRPr="003231FF" w:rsidRDefault="00416FCA" w:rsidP="00EF5668">
      <w:pPr>
        <w:pStyle w:val="Ttulo1"/>
        <w:numPr>
          <w:ilvl w:val="1"/>
          <w:numId w:val="7"/>
        </w:numPr>
        <w:pBdr>
          <w:top w:val="nil"/>
          <w:left w:val="nil"/>
          <w:bottom w:val="nil"/>
          <w:right w:val="nil"/>
          <w:between w:val="nil"/>
        </w:pBdr>
        <w:spacing w:before="0"/>
        <w:jc w:val="both"/>
        <w:rPr>
          <w:rFonts w:ascii="Calibri" w:hAnsi="Calibri" w:cs="Calibri"/>
          <w:sz w:val="22"/>
          <w:szCs w:val="22"/>
        </w:rPr>
      </w:pPr>
      <w:bookmarkStart w:id="185" w:name="_Toc190943305"/>
      <w:r w:rsidRPr="003231FF">
        <w:rPr>
          <w:rFonts w:ascii="Calibri" w:hAnsi="Calibri" w:cs="Calibri"/>
          <w:sz w:val="22"/>
          <w:szCs w:val="22"/>
        </w:rPr>
        <w:t>Monitoreo y seguimiento a la implementación del MGAS</w:t>
      </w:r>
      <w:bookmarkEnd w:id="185"/>
      <w:r w:rsidRPr="003231FF">
        <w:rPr>
          <w:rFonts w:ascii="Calibri" w:hAnsi="Calibri" w:cs="Calibri"/>
          <w:sz w:val="22"/>
          <w:szCs w:val="22"/>
        </w:rPr>
        <w:t xml:space="preserve"> </w:t>
      </w:r>
    </w:p>
    <w:p w14:paraId="00000EF8" w14:textId="77777777" w:rsidR="005A45BA" w:rsidRPr="0033071D" w:rsidRDefault="005A45BA" w:rsidP="002848F2">
      <w:pPr>
        <w:spacing w:before="0" w:after="0" w:line="240" w:lineRule="auto"/>
        <w:ind w:right="-180"/>
        <w:rPr>
          <w:rFonts w:ascii="Calibri" w:hAnsi="Calibri" w:cs="Calibri"/>
          <w:sz w:val="22"/>
          <w:szCs w:val="22"/>
        </w:rPr>
      </w:pPr>
    </w:p>
    <w:p w14:paraId="00000EF9" w14:textId="64626720" w:rsidR="005A45BA" w:rsidRDefault="00416FCA" w:rsidP="002848F2">
      <w:pPr>
        <w:spacing w:before="0" w:after="0" w:line="240" w:lineRule="auto"/>
        <w:ind w:right="-180"/>
        <w:rPr>
          <w:rFonts w:ascii="Calibri" w:hAnsi="Calibri" w:cs="Calibri"/>
          <w:sz w:val="22"/>
          <w:szCs w:val="22"/>
        </w:rPr>
      </w:pPr>
      <w:r w:rsidRPr="0033071D">
        <w:rPr>
          <w:rFonts w:ascii="Calibri" w:hAnsi="Calibri" w:cs="Calibri"/>
          <w:sz w:val="22"/>
          <w:szCs w:val="22"/>
        </w:rPr>
        <w:t xml:space="preserve">Los especialistas ambientales y sociales de </w:t>
      </w:r>
      <w:r w:rsidR="00BD65C7" w:rsidRPr="0033071D">
        <w:rPr>
          <w:rFonts w:ascii="Calibri" w:hAnsi="Calibri" w:cs="Calibri"/>
          <w:sz w:val="22"/>
          <w:szCs w:val="22"/>
        </w:rPr>
        <w:t>COMRURAL</w:t>
      </w:r>
      <w:r w:rsidRPr="0033071D">
        <w:rPr>
          <w:rFonts w:ascii="Calibri" w:hAnsi="Calibri" w:cs="Calibri"/>
          <w:sz w:val="22"/>
          <w:szCs w:val="22"/>
        </w:rPr>
        <w:t xml:space="preserve"> III, serán los responsables de la preparación de Informes de avances con una semestral los informes de avance, en correspondencia con los formatos acordados con el BM: a) avances de cumplimiento</w:t>
      </w:r>
      <w:r w:rsidR="005440BB">
        <w:rPr>
          <w:rFonts w:ascii="Calibri" w:hAnsi="Calibri" w:cs="Calibri"/>
          <w:sz w:val="22"/>
          <w:szCs w:val="22"/>
        </w:rPr>
        <w:t>;</w:t>
      </w:r>
      <w:r w:rsidRPr="0033071D">
        <w:rPr>
          <w:rFonts w:ascii="Calibri" w:hAnsi="Calibri" w:cs="Calibri"/>
          <w:sz w:val="22"/>
          <w:szCs w:val="22"/>
        </w:rPr>
        <w:t xml:space="preserve"> b) dificultades, áreas problemáticas y respectivas medidas correctivas; c) informe acerca del mecanismo de quejas, reclamos y sugerencias y estadísticas de registro y respuesta</w:t>
      </w:r>
      <w:r w:rsidR="005440BB">
        <w:rPr>
          <w:rFonts w:ascii="Calibri" w:hAnsi="Calibri" w:cs="Calibri"/>
          <w:sz w:val="22"/>
          <w:szCs w:val="22"/>
        </w:rPr>
        <w:t>;</w:t>
      </w:r>
      <w:r w:rsidRPr="0033071D">
        <w:rPr>
          <w:rFonts w:ascii="Calibri" w:hAnsi="Calibri" w:cs="Calibri"/>
          <w:sz w:val="22"/>
          <w:szCs w:val="22"/>
        </w:rPr>
        <w:t xml:space="preserve"> </w:t>
      </w:r>
      <w:r w:rsidR="005440BB">
        <w:rPr>
          <w:rFonts w:ascii="Calibri" w:hAnsi="Calibri" w:cs="Calibri"/>
          <w:sz w:val="22"/>
          <w:szCs w:val="22"/>
        </w:rPr>
        <w:t xml:space="preserve">y </w:t>
      </w:r>
      <w:r w:rsidRPr="0033071D">
        <w:rPr>
          <w:rFonts w:ascii="Calibri" w:hAnsi="Calibri" w:cs="Calibri"/>
          <w:sz w:val="22"/>
          <w:szCs w:val="22"/>
        </w:rPr>
        <w:t>d) reportes de visitas de campo, entre otros que se consideren oportunos para el monitoreo del presente MGAS.</w:t>
      </w:r>
    </w:p>
    <w:p w14:paraId="5AD8D69A" w14:textId="77777777" w:rsidR="004F5D63" w:rsidRDefault="004F5D63" w:rsidP="002848F2">
      <w:pPr>
        <w:spacing w:before="0" w:after="0" w:line="240" w:lineRule="auto"/>
        <w:ind w:right="-180"/>
        <w:rPr>
          <w:rFonts w:ascii="Calibri" w:hAnsi="Calibri" w:cs="Calibri"/>
          <w:sz w:val="22"/>
          <w:szCs w:val="22"/>
        </w:rPr>
      </w:pPr>
    </w:p>
    <w:p w14:paraId="7379A1A0" w14:textId="77777777" w:rsidR="004F5D63" w:rsidRPr="0033071D" w:rsidRDefault="004F5D63" w:rsidP="002848F2">
      <w:pPr>
        <w:spacing w:before="0" w:after="0" w:line="240" w:lineRule="auto"/>
        <w:ind w:right="-180"/>
        <w:rPr>
          <w:rFonts w:ascii="Calibri" w:hAnsi="Calibri" w:cs="Calibri"/>
          <w:sz w:val="22"/>
          <w:szCs w:val="22"/>
        </w:rPr>
      </w:pPr>
    </w:p>
    <w:p w14:paraId="00000EFA" w14:textId="77777777" w:rsidR="005A45BA" w:rsidRPr="003231FF" w:rsidRDefault="005A45BA" w:rsidP="002848F2">
      <w:pPr>
        <w:spacing w:before="0" w:after="0" w:line="240" w:lineRule="auto"/>
        <w:rPr>
          <w:rFonts w:ascii="Calibri" w:hAnsi="Calibri" w:cs="Calibri"/>
        </w:rPr>
      </w:pPr>
    </w:p>
    <w:p w14:paraId="00000F0A" w14:textId="77777777" w:rsidR="005A45BA" w:rsidRPr="003231FF" w:rsidRDefault="00416FCA" w:rsidP="00EF5668">
      <w:pPr>
        <w:pStyle w:val="Ttulo1"/>
        <w:numPr>
          <w:ilvl w:val="0"/>
          <w:numId w:val="7"/>
        </w:numPr>
        <w:spacing w:before="0"/>
        <w:jc w:val="both"/>
        <w:rPr>
          <w:rFonts w:ascii="Calibri" w:eastAsia="Calibri" w:hAnsi="Calibri" w:cs="Calibri"/>
          <w:sz w:val="22"/>
          <w:szCs w:val="22"/>
        </w:rPr>
      </w:pPr>
      <w:bookmarkStart w:id="186" w:name="_Toc190943306"/>
      <w:r w:rsidRPr="003231FF">
        <w:rPr>
          <w:rFonts w:ascii="Calibri" w:eastAsia="Calibri" w:hAnsi="Calibri" w:cs="Calibri"/>
          <w:sz w:val="22"/>
          <w:szCs w:val="22"/>
        </w:rPr>
        <w:t>PRESUPUESTO PARA LA IMPLEMENTACIÓN DEL MGAS</w:t>
      </w:r>
      <w:bookmarkEnd w:id="186"/>
    </w:p>
    <w:p w14:paraId="30CA05BA" w14:textId="77777777" w:rsidR="0033071D" w:rsidRDefault="0033071D" w:rsidP="005E273B">
      <w:pPr>
        <w:shd w:val="clear" w:color="auto" w:fill="FFFFFF" w:themeFill="background1"/>
        <w:spacing w:before="0" w:after="0" w:line="240" w:lineRule="auto"/>
        <w:rPr>
          <w:rFonts w:ascii="Calibri" w:hAnsi="Calibri" w:cs="Calibri"/>
          <w:sz w:val="22"/>
          <w:szCs w:val="22"/>
          <w:lang w:val="es-ES"/>
        </w:rPr>
      </w:pPr>
    </w:p>
    <w:p w14:paraId="3839B0BE" w14:textId="6893C797" w:rsidR="005E273B" w:rsidRPr="003231FF" w:rsidRDefault="00416FCA" w:rsidP="005E273B">
      <w:pPr>
        <w:shd w:val="clear" w:color="auto" w:fill="FFFFFF" w:themeFill="background1"/>
        <w:spacing w:before="0" w:after="0" w:line="240" w:lineRule="auto"/>
        <w:rPr>
          <w:rFonts w:ascii="Calibri" w:hAnsi="Calibri" w:cs="Calibri"/>
        </w:rPr>
      </w:pPr>
      <w:r w:rsidRPr="003231FF">
        <w:rPr>
          <w:rFonts w:ascii="Calibri" w:hAnsi="Calibri" w:cs="Calibri"/>
          <w:sz w:val="22"/>
          <w:szCs w:val="22"/>
        </w:rPr>
        <w:t>El presupuesto para la implementación del presente MGAS contempla</w:t>
      </w:r>
      <w:r w:rsidR="005E273B" w:rsidRPr="003231FF">
        <w:rPr>
          <w:rFonts w:ascii="Calibri" w:hAnsi="Calibri" w:cs="Calibri"/>
          <w:sz w:val="22"/>
          <w:szCs w:val="22"/>
        </w:rPr>
        <w:t>rá</w:t>
      </w:r>
      <w:r w:rsidRPr="003231FF">
        <w:rPr>
          <w:rFonts w:ascii="Calibri" w:hAnsi="Calibri" w:cs="Calibri"/>
          <w:sz w:val="22"/>
          <w:szCs w:val="22"/>
        </w:rPr>
        <w:t xml:space="preserve"> las actividades vinculadas al cumplimiento de </w:t>
      </w:r>
      <w:r w:rsidR="003159EB">
        <w:rPr>
          <w:rFonts w:ascii="Calibri" w:hAnsi="Calibri" w:cs="Calibri"/>
          <w:sz w:val="22"/>
          <w:szCs w:val="22"/>
        </w:rPr>
        <w:t>los requisitos de los EASs relevantes</w:t>
      </w:r>
      <w:r w:rsidR="005E273B" w:rsidRPr="003231FF">
        <w:rPr>
          <w:rFonts w:ascii="Calibri" w:hAnsi="Calibri" w:cs="Calibri"/>
          <w:sz w:val="22"/>
          <w:szCs w:val="22"/>
        </w:rPr>
        <w:t xml:space="preserve"> y será validado por la </w:t>
      </w:r>
      <w:r w:rsidR="007B3B63" w:rsidRPr="003231FF">
        <w:rPr>
          <w:rFonts w:ascii="Calibri" w:hAnsi="Calibri" w:cs="Calibri"/>
          <w:sz w:val="22"/>
          <w:szCs w:val="22"/>
        </w:rPr>
        <w:t xml:space="preserve">UEP de </w:t>
      </w:r>
      <w:r w:rsidR="00BD65C7" w:rsidRPr="003231FF">
        <w:rPr>
          <w:rFonts w:ascii="Calibri" w:hAnsi="Calibri" w:cs="Calibri"/>
          <w:sz w:val="22"/>
          <w:szCs w:val="22"/>
        </w:rPr>
        <w:t>COMRURAL</w:t>
      </w:r>
      <w:r w:rsidR="007B3B63" w:rsidRPr="003231FF">
        <w:rPr>
          <w:rFonts w:ascii="Calibri" w:hAnsi="Calibri" w:cs="Calibri"/>
          <w:sz w:val="22"/>
          <w:szCs w:val="22"/>
        </w:rPr>
        <w:t xml:space="preserve"> a partir del presupuesto aprobado del FA y las partidas presupuestarias relacionada</w:t>
      </w:r>
      <w:r w:rsidR="005E273B" w:rsidRPr="003231FF">
        <w:rPr>
          <w:rFonts w:ascii="Calibri" w:hAnsi="Calibri" w:cs="Calibri"/>
          <w:sz w:val="22"/>
          <w:szCs w:val="22"/>
        </w:rPr>
        <w:t>s</w:t>
      </w:r>
      <w:r w:rsidR="007B3B63" w:rsidRPr="003231FF">
        <w:rPr>
          <w:rFonts w:ascii="Calibri" w:hAnsi="Calibri" w:cs="Calibri"/>
          <w:sz w:val="22"/>
          <w:szCs w:val="22"/>
        </w:rPr>
        <w:t xml:space="preserve"> </w:t>
      </w:r>
      <w:r w:rsidR="003159EB">
        <w:rPr>
          <w:rFonts w:ascii="Calibri" w:hAnsi="Calibri" w:cs="Calibri"/>
          <w:sz w:val="22"/>
          <w:szCs w:val="22"/>
        </w:rPr>
        <w:t>a la implementación</w:t>
      </w:r>
      <w:r w:rsidR="007B3B63" w:rsidRPr="003231FF">
        <w:rPr>
          <w:rFonts w:ascii="Calibri" w:hAnsi="Calibri" w:cs="Calibri"/>
          <w:sz w:val="22"/>
          <w:szCs w:val="22"/>
        </w:rPr>
        <w:t xml:space="preserve"> de</w:t>
      </w:r>
      <w:r w:rsidR="005E273B" w:rsidRPr="003231FF">
        <w:rPr>
          <w:rFonts w:ascii="Calibri" w:hAnsi="Calibri" w:cs="Calibri"/>
          <w:sz w:val="22"/>
          <w:szCs w:val="22"/>
        </w:rPr>
        <w:t xml:space="preserve"> las medidas de </w:t>
      </w:r>
      <w:r w:rsidR="003159EB">
        <w:rPr>
          <w:rFonts w:ascii="Calibri" w:hAnsi="Calibri" w:cs="Calibri"/>
          <w:sz w:val="22"/>
          <w:szCs w:val="22"/>
        </w:rPr>
        <w:t>gestión ambiental y social</w:t>
      </w:r>
      <w:r w:rsidR="003159EB" w:rsidRPr="003231FF">
        <w:rPr>
          <w:rFonts w:ascii="Calibri" w:hAnsi="Calibri" w:cs="Calibri"/>
          <w:sz w:val="22"/>
          <w:szCs w:val="22"/>
        </w:rPr>
        <w:t xml:space="preserve"> </w:t>
      </w:r>
      <w:r w:rsidR="003159EB">
        <w:rPr>
          <w:rFonts w:ascii="Calibri" w:hAnsi="Calibri" w:cs="Calibri"/>
          <w:sz w:val="22"/>
          <w:szCs w:val="22"/>
        </w:rPr>
        <w:t>descritas en el</w:t>
      </w:r>
      <w:r w:rsidR="003159EB" w:rsidRPr="003231FF">
        <w:rPr>
          <w:rFonts w:ascii="Calibri" w:hAnsi="Calibri" w:cs="Calibri"/>
          <w:sz w:val="22"/>
          <w:szCs w:val="22"/>
        </w:rPr>
        <w:t xml:space="preserve"> </w:t>
      </w:r>
      <w:r w:rsidR="007B3B63" w:rsidRPr="003231FF">
        <w:rPr>
          <w:rFonts w:ascii="Calibri" w:hAnsi="Calibri" w:cs="Calibri"/>
          <w:sz w:val="22"/>
          <w:szCs w:val="22"/>
        </w:rPr>
        <w:t>MGAS</w:t>
      </w:r>
      <w:r w:rsidR="003159EB">
        <w:rPr>
          <w:rFonts w:ascii="Calibri" w:hAnsi="Calibri" w:cs="Calibri"/>
          <w:sz w:val="22"/>
          <w:szCs w:val="22"/>
        </w:rPr>
        <w:t xml:space="preserve"> y demás instrumentos ambientales y sociales del Proyecto</w:t>
      </w:r>
      <w:r w:rsidR="005E273B" w:rsidRPr="003231FF">
        <w:rPr>
          <w:rFonts w:ascii="Calibri" w:hAnsi="Calibri" w:cs="Calibri"/>
          <w:sz w:val="22"/>
          <w:szCs w:val="22"/>
        </w:rPr>
        <w:t>, incluyendo las del Componente 4, relativas al pago de especialistas sociales y ambientales del Proyecto</w:t>
      </w:r>
      <w:r w:rsidR="007B3B63" w:rsidRPr="003231FF">
        <w:rPr>
          <w:rFonts w:ascii="Calibri" w:hAnsi="Calibri" w:cs="Calibri"/>
          <w:sz w:val="22"/>
          <w:szCs w:val="22"/>
        </w:rPr>
        <w:t>.</w:t>
      </w:r>
      <w:r w:rsidR="005E273B" w:rsidRPr="003231FF">
        <w:rPr>
          <w:rFonts w:ascii="Calibri" w:hAnsi="Calibri" w:cs="Calibri"/>
          <w:sz w:val="22"/>
          <w:szCs w:val="22"/>
        </w:rPr>
        <w:t xml:space="preserve"> Este presupuesto será incorporado en la versión final del MGAS por el equipo de </w:t>
      </w:r>
      <w:r w:rsidR="00BD65C7" w:rsidRPr="003231FF">
        <w:rPr>
          <w:rFonts w:ascii="Calibri" w:hAnsi="Calibri" w:cs="Calibri"/>
          <w:sz w:val="22"/>
          <w:szCs w:val="22"/>
        </w:rPr>
        <w:t>COMRURAL</w:t>
      </w:r>
      <w:r w:rsidR="005E273B" w:rsidRPr="003231FF">
        <w:rPr>
          <w:rFonts w:ascii="Calibri" w:hAnsi="Calibri" w:cs="Calibri"/>
        </w:rPr>
        <w:t xml:space="preserve">. </w:t>
      </w:r>
    </w:p>
    <w:p w14:paraId="152DB89D" w14:textId="77777777" w:rsidR="005E273B" w:rsidRPr="003231FF" w:rsidRDefault="005E273B">
      <w:pPr>
        <w:rPr>
          <w:rFonts w:ascii="Calibri" w:hAnsi="Calibri" w:cs="Calibri"/>
        </w:rPr>
      </w:pPr>
      <w:r w:rsidRPr="003231FF">
        <w:rPr>
          <w:rFonts w:ascii="Calibri" w:hAnsi="Calibri" w:cs="Calibri"/>
        </w:rPr>
        <w:br w:type="page"/>
      </w:r>
    </w:p>
    <w:p w14:paraId="00000F0B" w14:textId="26A58DB2" w:rsidR="005A45BA" w:rsidRPr="003231FF" w:rsidRDefault="00416FCA" w:rsidP="005E273B">
      <w:pPr>
        <w:shd w:val="clear" w:color="auto" w:fill="FFFFFF" w:themeFill="background1"/>
        <w:spacing w:before="0" w:after="0" w:line="240" w:lineRule="auto"/>
        <w:rPr>
          <w:rFonts w:ascii="Calibri" w:hAnsi="Calibri" w:cs="Calibri"/>
        </w:rPr>
      </w:pPr>
      <w:r w:rsidRPr="003231FF">
        <w:rPr>
          <w:rFonts w:ascii="Calibri" w:hAnsi="Calibri" w:cs="Calibri"/>
        </w:rPr>
        <w:lastRenderedPageBreak/>
        <w:t xml:space="preserve"> </w:t>
      </w:r>
    </w:p>
    <w:p w14:paraId="00000F1F" w14:textId="446B995C" w:rsidR="005A45BA" w:rsidRPr="003231FF" w:rsidRDefault="007D166E" w:rsidP="00457A1C">
      <w:pPr>
        <w:pStyle w:val="Ttulo1"/>
        <w:numPr>
          <w:ilvl w:val="0"/>
          <w:numId w:val="7"/>
        </w:numPr>
        <w:spacing w:before="0"/>
        <w:rPr>
          <w:rFonts w:ascii="Calibri" w:eastAsia="Calibri" w:hAnsi="Calibri" w:cs="Calibri"/>
          <w:sz w:val="22"/>
          <w:szCs w:val="22"/>
        </w:rPr>
      </w:pPr>
      <w:bookmarkStart w:id="187" w:name="_heading=h.20xfydz" w:colFirst="0" w:colLast="0"/>
      <w:bookmarkStart w:id="188" w:name="_Toc190943307"/>
      <w:bookmarkEnd w:id="187"/>
      <w:r w:rsidRPr="003231FF">
        <w:rPr>
          <w:rFonts w:ascii="Calibri" w:eastAsia="Calibri" w:hAnsi="Calibri" w:cs="Calibri"/>
          <w:sz w:val="22"/>
          <w:szCs w:val="22"/>
        </w:rPr>
        <w:t>BIBLIOGRAFÍA</w:t>
      </w:r>
      <w:bookmarkEnd w:id="188"/>
      <w:r w:rsidR="00416FCA" w:rsidRPr="003231FF">
        <w:rPr>
          <w:rFonts w:ascii="Calibri" w:eastAsia="Calibri" w:hAnsi="Calibri" w:cs="Calibri"/>
          <w:sz w:val="22"/>
          <w:szCs w:val="22"/>
        </w:rPr>
        <w:t xml:space="preserve"> </w:t>
      </w:r>
    </w:p>
    <w:p w14:paraId="00000F20" w14:textId="77777777" w:rsidR="005A45BA" w:rsidRPr="003231FF" w:rsidRDefault="005A45BA" w:rsidP="002848F2">
      <w:pPr>
        <w:spacing w:before="0" w:after="0" w:line="240" w:lineRule="auto"/>
        <w:rPr>
          <w:rFonts w:ascii="Calibri" w:hAnsi="Calibri" w:cs="Calibri"/>
        </w:rPr>
      </w:pPr>
    </w:p>
    <w:sdt>
      <w:sdtPr>
        <w:id w:val="-1150515491"/>
        <w:docPartObj>
          <w:docPartGallery w:val="Bibliographies"/>
          <w:docPartUnique/>
        </w:docPartObj>
      </w:sdtPr>
      <w:sdtContent>
        <w:p w14:paraId="76CABC37" w14:textId="18F96B15" w:rsidR="005E273B" w:rsidRPr="003231FF" w:rsidRDefault="005E273B" w:rsidP="00AA6CB1"/>
        <w:sdt>
          <w:sdtPr>
            <w:id w:val="111145805"/>
            <w:bibliography/>
          </w:sdtPr>
          <w:sdtContent>
            <w:p w14:paraId="07959D2D" w14:textId="77777777" w:rsidR="009E1194" w:rsidRPr="003231FF" w:rsidRDefault="005E273B" w:rsidP="009E1194">
              <w:pPr>
                <w:ind w:left="720" w:hanging="720"/>
                <w:rPr>
                  <w:noProof/>
                  <w:sz w:val="24"/>
                  <w:szCs w:val="24"/>
                  <w:lang w:val="es-ES"/>
                </w:rPr>
              </w:pPr>
              <w:r w:rsidRPr="003231FF">
                <w:fldChar w:fldCharType="begin"/>
              </w:r>
              <w:r w:rsidRPr="003231FF">
                <w:instrText>BIBLIOGRAPHY</w:instrText>
              </w:r>
              <w:r w:rsidRPr="003231FF">
                <w:fldChar w:fldCharType="separate"/>
              </w:r>
              <w:r w:rsidR="009E1194" w:rsidRPr="003231FF">
                <w:rPr>
                  <w:noProof/>
                  <w:lang w:val="es-ES"/>
                </w:rPr>
                <w:t xml:space="preserve">Ayuda en Acción. (2021). </w:t>
              </w:r>
              <w:r w:rsidR="009E1194" w:rsidRPr="003231FF">
                <w:rPr>
                  <w:i/>
                  <w:iCs/>
                  <w:noProof/>
                  <w:lang w:val="es-ES"/>
                </w:rPr>
                <w:t>El Informe rápido sobre el impacto en los medios de vida de la población indígena y afrohondureña .</w:t>
              </w:r>
              <w:r w:rsidR="009E1194" w:rsidRPr="003231FF">
                <w:rPr>
                  <w:noProof/>
                  <w:lang w:val="es-ES"/>
                </w:rPr>
                <w:t xml:space="preserve"> </w:t>
              </w:r>
            </w:p>
            <w:p w14:paraId="11BB8E28" w14:textId="77777777" w:rsidR="009E1194" w:rsidRPr="003231FF" w:rsidRDefault="009E1194" w:rsidP="009E1194">
              <w:pPr>
                <w:ind w:left="720" w:hanging="720"/>
                <w:rPr>
                  <w:noProof/>
                  <w:lang w:val="es-ES"/>
                </w:rPr>
              </w:pPr>
              <w:r w:rsidRPr="003231FF">
                <w:rPr>
                  <w:noProof/>
                  <w:lang w:val="es-ES"/>
                </w:rPr>
                <w:t xml:space="preserve">Gobierno de Honduras. (2020). </w:t>
              </w:r>
              <w:r w:rsidRPr="003231FF">
                <w:rPr>
                  <w:i/>
                  <w:iCs/>
                  <w:noProof/>
                  <w:lang w:val="es-ES"/>
                </w:rPr>
                <w:t>Categorización Municipal de Honduras.</w:t>
              </w:r>
              <w:r w:rsidRPr="003231FF">
                <w:rPr>
                  <w:noProof/>
                  <w:lang w:val="es-ES"/>
                </w:rPr>
                <w:t xml:space="preserve"> Obtenido de https://www.sgjd.gob.hn/biblioteca-virtual/sgd/categorizacion-municipal/file</w:t>
              </w:r>
            </w:p>
            <w:p w14:paraId="634960F5" w14:textId="77777777" w:rsidR="009E1194" w:rsidRPr="003231FF" w:rsidRDefault="009E1194" w:rsidP="009E1194">
              <w:pPr>
                <w:ind w:left="720" w:hanging="720"/>
                <w:rPr>
                  <w:noProof/>
                  <w:lang w:val="es-ES"/>
                </w:rPr>
              </w:pPr>
              <w:r w:rsidRPr="003231FF">
                <w:rPr>
                  <w:noProof/>
                  <w:lang w:val="es-ES"/>
                </w:rPr>
                <w:t xml:space="preserve">INE. (2013). </w:t>
              </w:r>
              <w:r w:rsidRPr="003231FF">
                <w:rPr>
                  <w:i/>
                  <w:iCs/>
                  <w:noProof/>
                  <w:lang w:val="es-ES"/>
                </w:rPr>
                <w:t>Tomo 10 Honduras: Proyección de población por Departamento 2013-2030.</w:t>
              </w:r>
              <w:r w:rsidRPr="003231FF">
                <w:rPr>
                  <w:noProof/>
                  <w:lang w:val="es-ES"/>
                </w:rPr>
                <w:t xml:space="preserve"> Tegucigalpa. Obtenido de https://ine.gob.hn/V3/imag-doc/2019/07/Tomo-10.pdf</w:t>
              </w:r>
            </w:p>
            <w:p w14:paraId="11197B56" w14:textId="77777777" w:rsidR="009E1194" w:rsidRPr="003231FF" w:rsidRDefault="009E1194" w:rsidP="009E1194">
              <w:pPr>
                <w:ind w:left="720" w:hanging="720"/>
                <w:rPr>
                  <w:noProof/>
                  <w:lang w:val="es-ES"/>
                </w:rPr>
              </w:pPr>
              <w:r w:rsidRPr="003231FF">
                <w:rPr>
                  <w:noProof/>
                  <w:lang w:val="es-ES"/>
                </w:rPr>
                <w:t xml:space="preserve">INE. (2013). </w:t>
              </w:r>
              <w:r w:rsidRPr="003231FF">
                <w:rPr>
                  <w:i/>
                  <w:iCs/>
                  <w:noProof/>
                  <w:lang w:val="es-ES"/>
                </w:rPr>
                <w:t>XVII Censo de población y VI de Vivienda.</w:t>
              </w:r>
              <w:r w:rsidRPr="003231FF">
                <w:rPr>
                  <w:noProof/>
                  <w:lang w:val="es-ES"/>
                </w:rPr>
                <w:t xml:space="preserve"> Tegucigalpa.</w:t>
              </w:r>
            </w:p>
            <w:p w14:paraId="199D4E0A" w14:textId="77777777" w:rsidR="009E1194" w:rsidRPr="003231FF" w:rsidRDefault="009E1194" w:rsidP="009E1194">
              <w:pPr>
                <w:ind w:left="720" w:hanging="720"/>
                <w:rPr>
                  <w:noProof/>
                  <w:lang w:val="es-ES"/>
                </w:rPr>
              </w:pPr>
              <w:r w:rsidRPr="003231FF">
                <w:rPr>
                  <w:noProof/>
                  <w:lang w:val="es-ES"/>
                </w:rPr>
                <w:t xml:space="preserve">INE. (2016). </w:t>
              </w:r>
              <w:r w:rsidRPr="003231FF">
                <w:rPr>
                  <w:i/>
                  <w:iCs/>
                  <w:noProof/>
                  <w:lang w:val="es-ES"/>
                </w:rPr>
                <w:t>Índice de Pobreza Multidimensional .</w:t>
              </w:r>
              <w:r w:rsidRPr="003231FF">
                <w:rPr>
                  <w:noProof/>
                  <w:lang w:val="es-ES"/>
                </w:rPr>
                <w:t xml:space="preserve"> Tegucigalpa.</w:t>
              </w:r>
            </w:p>
            <w:p w14:paraId="42C78729" w14:textId="77777777" w:rsidR="009E1194" w:rsidRPr="003231FF" w:rsidRDefault="009E1194" w:rsidP="009E1194">
              <w:pPr>
                <w:ind w:left="720" w:hanging="720"/>
                <w:rPr>
                  <w:noProof/>
                  <w:lang w:val="es-ES"/>
                </w:rPr>
              </w:pPr>
              <w:r w:rsidRPr="003231FF">
                <w:rPr>
                  <w:noProof/>
                  <w:lang w:val="es-ES"/>
                </w:rPr>
                <w:t xml:space="preserve">INE. (2019). </w:t>
              </w:r>
              <w:r w:rsidRPr="003231FF">
                <w:rPr>
                  <w:i/>
                  <w:iCs/>
                  <w:noProof/>
                  <w:lang w:val="es-ES"/>
                </w:rPr>
                <w:t>Encuesta Nacional de Demografía y Salud / Encuesta de Indicadores Múltiples por Conglomerados (ENDESA/MICS.</w:t>
              </w:r>
              <w:r w:rsidRPr="003231FF">
                <w:rPr>
                  <w:noProof/>
                  <w:lang w:val="es-ES"/>
                </w:rPr>
                <w:t xml:space="preserve"> Tegucigalpa. Obtenido de https://ine.gob.hn/v4/endesa/</w:t>
              </w:r>
            </w:p>
            <w:p w14:paraId="7B990C34" w14:textId="77777777" w:rsidR="009E1194" w:rsidRPr="003231FF" w:rsidRDefault="009E1194" w:rsidP="009E1194">
              <w:pPr>
                <w:ind w:left="720" w:hanging="720"/>
                <w:rPr>
                  <w:noProof/>
                  <w:lang w:val="es-ES"/>
                </w:rPr>
              </w:pPr>
              <w:r w:rsidRPr="003231FF">
                <w:rPr>
                  <w:noProof/>
                  <w:lang w:val="es-ES"/>
                </w:rPr>
                <w:t xml:space="preserve">INE. (2023). </w:t>
              </w:r>
              <w:r w:rsidRPr="003231FF">
                <w:rPr>
                  <w:i/>
                  <w:iCs/>
                  <w:noProof/>
                  <w:lang w:val="es-ES"/>
                </w:rPr>
                <w:t>Informe de Evaluación de la situación nutricional y de seguridad alimentaria en 4 regiones priorizadas de Honduras .</w:t>
              </w:r>
              <w:r w:rsidRPr="003231FF">
                <w:rPr>
                  <w:noProof/>
                  <w:lang w:val="es-ES"/>
                </w:rPr>
                <w:t xml:space="preserve"> Tegucigalpa.</w:t>
              </w:r>
            </w:p>
            <w:p w14:paraId="39761EB4" w14:textId="77777777" w:rsidR="009E1194" w:rsidRPr="003231FF" w:rsidRDefault="009E1194" w:rsidP="009E1194">
              <w:pPr>
                <w:ind w:left="720" w:hanging="720"/>
                <w:rPr>
                  <w:noProof/>
                  <w:lang w:val="es-ES"/>
                </w:rPr>
              </w:pPr>
              <w:r w:rsidRPr="003231FF">
                <w:rPr>
                  <w:noProof/>
                  <w:lang w:val="es-ES"/>
                </w:rPr>
                <w:t xml:space="preserve">PNUD. (2012). </w:t>
              </w:r>
              <w:r w:rsidRPr="003231FF">
                <w:rPr>
                  <w:i/>
                  <w:iCs/>
                  <w:noProof/>
                  <w:lang w:val="es-ES"/>
                </w:rPr>
                <w:t>Delineando los Vínculos entre el Desarrollo Humano y la Construcción de Riesgos en Honduras.</w:t>
              </w:r>
              <w:r w:rsidRPr="003231FF">
                <w:rPr>
                  <w:noProof/>
                  <w:lang w:val="es-ES"/>
                </w:rPr>
                <w:t xml:space="preserve"> Tegucigalpa.</w:t>
              </w:r>
            </w:p>
            <w:p w14:paraId="0384A3F4" w14:textId="77777777" w:rsidR="009E1194" w:rsidRPr="003231FF" w:rsidRDefault="009E1194" w:rsidP="009E1194">
              <w:pPr>
                <w:ind w:left="720" w:hanging="720"/>
                <w:rPr>
                  <w:noProof/>
                  <w:lang w:val="es-ES"/>
                </w:rPr>
              </w:pPr>
              <w:r w:rsidRPr="003231FF">
                <w:rPr>
                  <w:noProof/>
                  <w:lang w:val="es-ES"/>
                </w:rPr>
                <w:t xml:space="preserve">RedLac. (2019). </w:t>
              </w:r>
              <w:r w:rsidRPr="003231FF">
                <w:rPr>
                  <w:i/>
                  <w:iCs/>
                  <w:noProof/>
                  <w:lang w:val="es-ES"/>
                </w:rPr>
                <w:t>Boletín #6 – El impacto de la violencia sobre la comunidad LGBTQI.</w:t>
              </w:r>
              <w:r w:rsidRPr="003231FF">
                <w:rPr>
                  <w:noProof/>
                  <w:lang w:val="es-ES"/>
                </w:rPr>
                <w:t xml:space="preserve"> Obtenido de https://boletinesredlac.com/wp-content/uploads/2020/09/boletin-6.pdf</w:t>
              </w:r>
            </w:p>
            <w:p w14:paraId="5AA3920D" w14:textId="5AECEFAD" w:rsidR="005E273B" w:rsidRPr="003231FF" w:rsidRDefault="005E273B" w:rsidP="009E1194">
              <w:r w:rsidRPr="003231FF">
                <w:rPr>
                  <w:b/>
                  <w:bCs/>
                </w:rPr>
                <w:fldChar w:fldCharType="end"/>
              </w:r>
            </w:p>
          </w:sdtContent>
        </w:sdt>
      </w:sdtContent>
    </w:sdt>
    <w:p w14:paraId="00000F29" w14:textId="77777777" w:rsidR="005A45BA" w:rsidRPr="003231FF" w:rsidRDefault="005A45BA" w:rsidP="002848F2">
      <w:pPr>
        <w:spacing w:before="0" w:after="0" w:line="240" w:lineRule="auto"/>
        <w:rPr>
          <w:rFonts w:ascii="Calibri" w:hAnsi="Calibri" w:cs="Calibri"/>
        </w:rPr>
      </w:pPr>
    </w:p>
    <w:p w14:paraId="00000F2A" w14:textId="77777777" w:rsidR="005A45BA" w:rsidRPr="003231FF" w:rsidRDefault="00416FCA" w:rsidP="002848F2">
      <w:pPr>
        <w:spacing w:before="0" w:after="0" w:line="240" w:lineRule="auto"/>
        <w:jc w:val="left"/>
        <w:rPr>
          <w:rFonts w:ascii="Calibri" w:hAnsi="Calibri" w:cs="Calibri"/>
        </w:rPr>
      </w:pPr>
      <w:r w:rsidRPr="003231FF">
        <w:rPr>
          <w:rFonts w:ascii="Calibri" w:hAnsi="Calibri" w:cs="Calibri"/>
        </w:rPr>
        <w:br w:type="page"/>
      </w:r>
    </w:p>
    <w:p w14:paraId="00000F2B" w14:textId="77777777" w:rsidR="005A45BA" w:rsidRPr="003231FF" w:rsidRDefault="00416FCA" w:rsidP="00457A1C">
      <w:pPr>
        <w:pStyle w:val="Ttulo1"/>
        <w:numPr>
          <w:ilvl w:val="0"/>
          <w:numId w:val="7"/>
        </w:numPr>
        <w:spacing w:before="0"/>
        <w:rPr>
          <w:rFonts w:ascii="Calibri" w:eastAsia="Calibri" w:hAnsi="Calibri" w:cs="Calibri"/>
          <w:sz w:val="22"/>
          <w:szCs w:val="22"/>
        </w:rPr>
      </w:pPr>
      <w:bookmarkStart w:id="189" w:name="_Toc190943308"/>
      <w:r w:rsidRPr="2C6A2DB3">
        <w:rPr>
          <w:rFonts w:ascii="Calibri" w:eastAsia="Calibri" w:hAnsi="Calibri" w:cs="Calibri"/>
          <w:sz w:val="22"/>
          <w:szCs w:val="22"/>
        </w:rPr>
        <w:lastRenderedPageBreak/>
        <w:t>ANEXOS</w:t>
      </w:r>
      <w:bookmarkEnd w:id="189"/>
      <w:r w:rsidRPr="2C6A2DB3">
        <w:rPr>
          <w:rFonts w:ascii="Calibri" w:eastAsia="Calibri" w:hAnsi="Calibri" w:cs="Calibri"/>
          <w:sz w:val="22"/>
          <w:szCs w:val="22"/>
        </w:rPr>
        <w:t xml:space="preserve"> </w:t>
      </w:r>
    </w:p>
    <w:p w14:paraId="4FB56FA1" w14:textId="3EE5B89B" w:rsidR="000348A6" w:rsidRDefault="000348A6" w:rsidP="00305CCF">
      <w:pPr>
        <w:pStyle w:val="Ttulo1"/>
        <w:rPr>
          <w:rFonts w:eastAsia="Calibri"/>
        </w:rPr>
      </w:pPr>
      <w:bookmarkStart w:id="190" w:name="_Toc190943309"/>
      <w:r>
        <w:rPr>
          <w:rFonts w:eastAsia="Calibri"/>
        </w:rPr>
        <w:t xml:space="preserve">13. 1 Formulario </w:t>
      </w:r>
      <w:r w:rsidRPr="003231FF">
        <w:rPr>
          <w:rFonts w:eastAsia="Calibri"/>
        </w:rPr>
        <w:t xml:space="preserve">para elaborar </w:t>
      </w:r>
      <w:r>
        <w:rPr>
          <w:rFonts w:eastAsia="Calibri"/>
        </w:rPr>
        <w:t>Planes de Gestión Ambiental y Social (PGAS)</w:t>
      </w:r>
      <w:bookmarkEnd w:id="190"/>
    </w:p>
    <w:p w14:paraId="7EAAE167" w14:textId="77777777" w:rsidR="00237223" w:rsidRPr="00A23F29" w:rsidRDefault="00237223" w:rsidP="00237223">
      <w:pPr>
        <w:rPr>
          <w:rFonts w:ascii="Calibri" w:eastAsia="Calibri" w:hAnsi="Calibri" w:cs="Calibri"/>
          <w:b/>
          <w:bCs/>
          <w:sz w:val="28"/>
          <w:szCs w:val="28"/>
          <w:lang w:val="es-HN"/>
        </w:rPr>
      </w:pPr>
      <w:r w:rsidRPr="455EC727">
        <w:rPr>
          <w:rFonts w:ascii="Calibri" w:eastAsia="Calibri" w:hAnsi="Calibri" w:cs="Calibri"/>
          <w:b/>
          <w:bCs/>
          <w:sz w:val="28"/>
          <w:szCs w:val="28"/>
          <w:u w:val="single"/>
          <w:lang w:val="es-AR"/>
        </w:rPr>
        <w:t>Plantilla de Plan de Gestión Ambiental y Social Unificado:</w:t>
      </w:r>
    </w:p>
    <w:p w14:paraId="7C961A7C" w14:textId="77777777" w:rsidR="00237223" w:rsidRPr="00A23F29" w:rsidRDefault="00237223" w:rsidP="00237223">
      <w:pPr>
        <w:rPr>
          <w:rFonts w:ascii="Calibri" w:eastAsia="Calibri" w:hAnsi="Calibri" w:cs="Calibri"/>
          <w:sz w:val="22"/>
          <w:szCs w:val="22"/>
          <w:lang w:val="es-HN"/>
        </w:rPr>
      </w:pPr>
      <w:r w:rsidRPr="455EC727">
        <w:rPr>
          <w:rFonts w:ascii="Calibri" w:eastAsia="Calibri" w:hAnsi="Calibri" w:cs="Calibri"/>
          <w:sz w:val="22"/>
          <w:szCs w:val="22"/>
          <w:lang w:val="es-AR"/>
        </w:rPr>
        <w:t>El presente formulario es un ejemplo de guía indicativa para elaborar los Planes de Gestión Ambiental y Social (PGAS) de los subproyectos, cuando así se indique.</w:t>
      </w:r>
    </w:p>
    <w:p w14:paraId="258300CF" w14:textId="77777777" w:rsidR="00237223" w:rsidRPr="00A23F29" w:rsidRDefault="00237223" w:rsidP="00237223">
      <w:pPr>
        <w:rPr>
          <w:rFonts w:ascii="Calibri" w:eastAsia="Calibri" w:hAnsi="Calibri" w:cs="Calibri"/>
          <w:sz w:val="22"/>
          <w:szCs w:val="22"/>
          <w:lang w:val="es-HN"/>
        </w:rPr>
      </w:pPr>
      <w:r w:rsidRPr="455EC727">
        <w:rPr>
          <w:rFonts w:ascii="Calibri" w:eastAsia="Calibri" w:hAnsi="Calibri" w:cs="Calibri"/>
          <w:sz w:val="22"/>
          <w:szCs w:val="22"/>
          <w:lang w:val="es-AR"/>
        </w:rPr>
        <w:t>Los riesgos e impactos ambientales y sociales están estrechamente vinculados a la ubicación del subproyecto y al alcance de las actividades. Este PGAS debe adaptarse a la ubicación y a las actividades de cada subproyecto específico.</w:t>
      </w:r>
    </w:p>
    <w:p w14:paraId="2DC2BF1F" w14:textId="49D974B5" w:rsidR="00237223" w:rsidRPr="00A23F29" w:rsidRDefault="00237223" w:rsidP="00237223">
      <w:pPr>
        <w:rPr>
          <w:rFonts w:ascii="Calibri" w:eastAsia="Calibri" w:hAnsi="Calibri" w:cs="Calibri"/>
          <w:sz w:val="22"/>
          <w:szCs w:val="22"/>
          <w:lang w:val="es-HN"/>
        </w:rPr>
      </w:pPr>
      <w:r w:rsidRPr="455EC727">
        <w:rPr>
          <w:rFonts w:ascii="Calibri" w:eastAsia="Calibri" w:hAnsi="Calibri" w:cs="Calibri"/>
          <w:sz w:val="22"/>
          <w:szCs w:val="22"/>
          <w:lang w:val="es-AR"/>
        </w:rPr>
        <w:t xml:space="preserve">Considerando la información y los lineamientos establecidos en el Marco de Gestión Ambiental y Social (MGAS) del Proyecto </w:t>
      </w:r>
      <w:r w:rsidR="00EF5668" w:rsidRPr="455EC727">
        <w:rPr>
          <w:rFonts w:ascii="Calibri" w:eastAsia="Calibri" w:hAnsi="Calibri" w:cs="Calibri"/>
          <w:sz w:val="22"/>
          <w:szCs w:val="22"/>
          <w:lang w:val="es-AR"/>
        </w:rPr>
        <w:t>ComRural</w:t>
      </w:r>
      <w:r w:rsidRPr="455EC727">
        <w:rPr>
          <w:rFonts w:ascii="Calibri" w:eastAsia="Calibri" w:hAnsi="Calibri" w:cs="Calibri"/>
          <w:sz w:val="22"/>
          <w:szCs w:val="22"/>
          <w:lang w:val="es-AR"/>
        </w:rPr>
        <w:t xml:space="preserve"> III y con base en la estructura propuesta según el esquema indicativo para la elaboración de un PGAS, detallado en el Anexo 1 del Estándar Ambiental y Social (EAS) 1 del Marco Ambiental y Social (MAS) del Banco Mundial (BM), se propone el siguiente contenido mínimo:</w:t>
      </w:r>
    </w:p>
    <w:p w14:paraId="232ACB66" w14:textId="77777777" w:rsidR="00237223" w:rsidRDefault="00237223" w:rsidP="00237223">
      <w:pPr>
        <w:pStyle w:val="Prrafodelista"/>
        <w:numPr>
          <w:ilvl w:val="0"/>
          <w:numId w:val="159"/>
        </w:numPr>
        <w:spacing w:before="0" w:after="160" w:line="279" w:lineRule="auto"/>
        <w:jc w:val="left"/>
        <w:rPr>
          <w:rFonts w:ascii="Calibri" w:eastAsia="Calibri" w:hAnsi="Calibri" w:cs="Calibri"/>
          <w:sz w:val="22"/>
          <w:szCs w:val="22"/>
        </w:rPr>
      </w:pPr>
      <w:r w:rsidRPr="06B3F0F6">
        <w:rPr>
          <w:rFonts w:ascii="Calibri" w:eastAsia="Calibri" w:hAnsi="Calibri" w:cs="Calibri"/>
          <w:sz w:val="22"/>
          <w:szCs w:val="22"/>
          <w:lang w:val="es-AR"/>
        </w:rPr>
        <w:t xml:space="preserve">Siglas y Acrónimos. </w:t>
      </w:r>
    </w:p>
    <w:p w14:paraId="3BC9D84E" w14:textId="77777777" w:rsidR="00237223" w:rsidRDefault="00237223" w:rsidP="00237223">
      <w:pPr>
        <w:pStyle w:val="Prrafodelista"/>
        <w:numPr>
          <w:ilvl w:val="0"/>
          <w:numId w:val="159"/>
        </w:numPr>
        <w:spacing w:before="0" w:after="160" w:line="279" w:lineRule="auto"/>
        <w:jc w:val="left"/>
        <w:rPr>
          <w:rFonts w:ascii="Calibri" w:eastAsia="Calibri" w:hAnsi="Calibri" w:cs="Calibri"/>
          <w:sz w:val="22"/>
          <w:szCs w:val="22"/>
        </w:rPr>
      </w:pPr>
      <w:r w:rsidRPr="06B3F0F6">
        <w:rPr>
          <w:rFonts w:ascii="Calibri" w:eastAsia="Calibri" w:hAnsi="Calibri" w:cs="Calibri"/>
          <w:sz w:val="22"/>
          <w:szCs w:val="22"/>
          <w:lang w:val="es-AR"/>
        </w:rPr>
        <w:t>Introducción.</w:t>
      </w:r>
    </w:p>
    <w:p w14:paraId="497BF06B" w14:textId="5D28FD9F" w:rsidR="00237223" w:rsidRPr="00A23F29" w:rsidRDefault="00237223" w:rsidP="00237223">
      <w:pPr>
        <w:pStyle w:val="Prrafodelista"/>
        <w:numPr>
          <w:ilvl w:val="0"/>
          <w:numId w:val="159"/>
        </w:numPr>
        <w:spacing w:before="0" w:after="160" w:line="279" w:lineRule="auto"/>
        <w:jc w:val="left"/>
        <w:rPr>
          <w:rFonts w:ascii="Calibri" w:eastAsia="Calibri" w:hAnsi="Calibri" w:cs="Calibri"/>
          <w:sz w:val="22"/>
          <w:szCs w:val="22"/>
          <w:lang w:val="es-HN"/>
        </w:rPr>
      </w:pPr>
      <w:r w:rsidRPr="06B3F0F6">
        <w:rPr>
          <w:rFonts w:ascii="Calibri" w:eastAsia="Calibri" w:hAnsi="Calibri" w:cs="Calibri"/>
          <w:sz w:val="22"/>
          <w:szCs w:val="22"/>
          <w:lang w:val="es-AR"/>
        </w:rPr>
        <w:t xml:space="preserve">Ficha técnica de datos del </w:t>
      </w:r>
      <w:r w:rsidR="00AA07EE">
        <w:rPr>
          <w:rFonts w:ascii="Calibri" w:eastAsia="Calibri" w:hAnsi="Calibri" w:cs="Calibri"/>
          <w:sz w:val="22"/>
          <w:szCs w:val="22"/>
          <w:lang w:val="es-AR"/>
        </w:rPr>
        <w:t>plan de negocio</w:t>
      </w:r>
      <w:r w:rsidRPr="06B3F0F6">
        <w:rPr>
          <w:rFonts w:ascii="Calibri" w:eastAsia="Calibri" w:hAnsi="Calibri" w:cs="Calibri"/>
          <w:sz w:val="22"/>
          <w:szCs w:val="22"/>
          <w:lang w:val="es-AR"/>
        </w:rPr>
        <w:t xml:space="preserve"> y la organización. </w:t>
      </w:r>
    </w:p>
    <w:p w14:paraId="32C308AC" w14:textId="77777777" w:rsidR="00237223" w:rsidRPr="00AA07EE" w:rsidRDefault="00237223" w:rsidP="00237223">
      <w:pPr>
        <w:pStyle w:val="Prrafodelista"/>
        <w:numPr>
          <w:ilvl w:val="0"/>
          <w:numId w:val="159"/>
        </w:numPr>
        <w:spacing w:before="0" w:after="160" w:line="279" w:lineRule="auto"/>
        <w:jc w:val="left"/>
        <w:rPr>
          <w:rFonts w:ascii="Calibri" w:eastAsia="Calibri" w:hAnsi="Calibri" w:cs="Calibri"/>
          <w:sz w:val="22"/>
          <w:szCs w:val="22"/>
          <w:lang w:val="es-HN"/>
        </w:rPr>
      </w:pPr>
      <w:r w:rsidRPr="06B3F0F6">
        <w:rPr>
          <w:rFonts w:ascii="Calibri" w:eastAsia="Calibri" w:hAnsi="Calibri" w:cs="Calibri"/>
          <w:sz w:val="22"/>
          <w:szCs w:val="22"/>
          <w:lang w:val="es-AR"/>
        </w:rPr>
        <w:t>Descripción y actividades del subproyecto.</w:t>
      </w:r>
    </w:p>
    <w:p w14:paraId="353695A5" w14:textId="123B9B9D" w:rsidR="00AA07EE" w:rsidRPr="00A23F29" w:rsidRDefault="00AA07EE" w:rsidP="00237223">
      <w:pPr>
        <w:pStyle w:val="Prrafodelista"/>
        <w:numPr>
          <w:ilvl w:val="0"/>
          <w:numId w:val="159"/>
        </w:numPr>
        <w:spacing w:before="0" w:after="160" w:line="279" w:lineRule="auto"/>
        <w:jc w:val="left"/>
        <w:rPr>
          <w:rFonts w:ascii="Calibri" w:eastAsia="Calibri" w:hAnsi="Calibri" w:cs="Calibri"/>
          <w:sz w:val="22"/>
          <w:szCs w:val="22"/>
          <w:lang w:val="es-HN"/>
        </w:rPr>
      </w:pPr>
      <w:r>
        <w:rPr>
          <w:rFonts w:ascii="Calibri" w:eastAsia="Calibri" w:hAnsi="Calibri" w:cs="Calibri"/>
          <w:sz w:val="22"/>
          <w:szCs w:val="22"/>
          <w:lang w:val="es-AR"/>
        </w:rPr>
        <w:t>Fases del Plan de Negocio</w:t>
      </w:r>
    </w:p>
    <w:p w14:paraId="7F30731D" w14:textId="77777777" w:rsidR="00237223" w:rsidRDefault="00237223" w:rsidP="00237223">
      <w:pPr>
        <w:pStyle w:val="Prrafodelista"/>
        <w:numPr>
          <w:ilvl w:val="0"/>
          <w:numId w:val="159"/>
        </w:numPr>
        <w:spacing w:before="0" w:after="160" w:line="279" w:lineRule="auto"/>
        <w:jc w:val="left"/>
        <w:rPr>
          <w:rFonts w:ascii="Calibri" w:eastAsia="Calibri" w:hAnsi="Calibri" w:cs="Calibri"/>
          <w:sz w:val="22"/>
          <w:szCs w:val="22"/>
        </w:rPr>
      </w:pPr>
      <w:r w:rsidRPr="06B3F0F6">
        <w:rPr>
          <w:rFonts w:ascii="Calibri" w:eastAsia="Calibri" w:hAnsi="Calibri" w:cs="Calibri"/>
          <w:sz w:val="22"/>
          <w:szCs w:val="22"/>
          <w:lang w:val="es-AR"/>
        </w:rPr>
        <w:t xml:space="preserve">Contexto Ambiental y Social. </w:t>
      </w:r>
    </w:p>
    <w:p w14:paraId="00BD2E6D" w14:textId="77777777" w:rsidR="00237223" w:rsidRPr="00A23F29" w:rsidRDefault="00237223" w:rsidP="00237223">
      <w:pPr>
        <w:pStyle w:val="Prrafodelista"/>
        <w:numPr>
          <w:ilvl w:val="0"/>
          <w:numId w:val="159"/>
        </w:numPr>
        <w:spacing w:before="0" w:after="160" w:line="279" w:lineRule="auto"/>
        <w:jc w:val="left"/>
        <w:rPr>
          <w:rFonts w:ascii="Calibri" w:eastAsia="Calibri" w:hAnsi="Calibri" w:cs="Calibri"/>
          <w:sz w:val="22"/>
          <w:szCs w:val="22"/>
          <w:lang w:val="es-HN"/>
        </w:rPr>
      </w:pPr>
      <w:r w:rsidRPr="06B3F0F6">
        <w:rPr>
          <w:rFonts w:ascii="Calibri" w:eastAsia="Calibri" w:hAnsi="Calibri" w:cs="Calibri"/>
          <w:sz w:val="22"/>
          <w:szCs w:val="22"/>
          <w:lang w:val="es-AR"/>
        </w:rPr>
        <w:t xml:space="preserve">Resumen de actividades participativas realizadas. </w:t>
      </w:r>
    </w:p>
    <w:p w14:paraId="78CC239B" w14:textId="153A18C9" w:rsidR="00237223" w:rsidRPr="00960724" w:rsidRDefault="00237223" w:rsidP="00AA07EE">
      <w:pPr>
        <w:pStyle w:val="Prrafodelista"/>
        <w:numPr>
          <w:ilvl w:val="0"/>
          <w:numId w:val="159"/>
        </w:numPr>
        <w:spacing w:before="0" w:after="160" w:line="279" w:lineRule="auto"/>
        <w:jc w:val="left"/>
        <w:rPr>
          <w:rFonts w:ascii="Calibri" w:eastAsia="Calibri" w:hAnsi="Calibri" w:cs="Calibri"/>
          <w:sz w:val="22"/>
          <w:szCs w:val="22"/>
          <w:lang w:val="es-HN"/>
        </w:rPr>
      </w:pPr>
      <w:r w:rsidRPr="06B3F0F6">
        <w:rPr>
          <w:rFonts w:ascii="Calibri" w:eastAsia="Calibri" w:hAnsi="Calibri" w:cs="Calibri"/>
          <w:sz w:val="22"/>
          <w:szCs w:val="22"/>
          <w:lang w:val="es-AR"/>
        </w:rPr>
        <w:t>Matriz del PGAS: Riesgos e impactos, mitigación, seguimiento.</w:t>
      </w:r>
    </w:p>
    <w:p w14:paraId="04F746AB" w14:textId="5F96C04D" w:rsidR="00960724" w:rsidRPr="00960724" w:rsidRDefault="00960724" w:rsidP="00AA07EE">
      <w:pPr>
        <w:pStyle w:val="Prrafodelista"/>
        <w:numPr>
          <w:ilvl w:val="0"/>
          <w:numId w:val="159"/>
        </w:numPr>
        <w:spacing w:before="0" w:after="160" w:line="279" w:lineRule="auto"/>
        <w:jc w:val="left"/>
        <w:rPr>
          <w:rFonts w:ascii="Calibri" w:eastAsia="Calibri" w:hAnsi="Calibri" w:cs="Calibri"/>
          <w:sz w:val="22"/>
          <w:szCs w:val="22"/>
          <w:lang w:val="es-HN"/>
        </w:rPr>
      </w:pPr>
      <w:r>
        <w:rPr>
          <w:rFonts w:ascii="Calibri" w:eastAsia="Calibri" w:hAnsi="Calibri" w:cs="Calibri"/>
          <w:sz w:val="22"/>
          <w:szCs w:val="22"/>
          <w:lang w:val="es-AR"/>
        </w:rPr>
        <w:t>Mecanismo de Sugerencias, Quejas y Reclamos</w:t>
      </w:r>
    </w:p>
    <w:p w14:paraId="2C384454" w14:textId="7B16C23D" w:rsidR="00960724" w:rsidRPr="00AA07EE" w:rsidRDefault="00960724" w:rsidP="00AA07EE">
      <w:pPr>
        <w:pStyle w:val="Prrafodelista"/>
        <w:numPr>
          <w:ilvl w:val="0"/>
          <w:numId w:val="159"/>
        </w:numPr>
        <w:spacing w:before="0" w:after="160" w:line="279" w:lineRule="auto"/>
        <w:jc w:val="left"/>
        <w:rPr>
          <w:rFonts w:ascii="Calibri" w:eastAsia="Calibri" w:hAnsi="Calibri" w:cs="Calibri"/>
          <w:sz w:val="22"/>
          <w:szCs w:val="22"/>
          <w:lang w:val="es-HN"/>
        </w:rPr>
      </w:pPr>
      <w:r>
        <w:rPr>
          <w:rFonts w:ascii="Calibri" w:eastAsia="Calibri" w:hAnsi="Calibri" w:cs="Calibri"/>
          <w:sz w:val="22"/>
          <w:szCs w:val="22"/>
          <w:lang w:val="es-AR"/>
        </w:rPr>
        <w:t>Estrategia de Comunicación</w:t>
      </w:r>
    </w:p>
    <w:p w14:paraId="4A7EE72C" w14:textId="77777777" w:rsidR="00237223" w:rsidRPr="00960724" w:rsidRDefault="00237223" w:rsidP="00237223">
      <w:pPr>
        <w:pStyle w:val="Prrafodelista"/>
        <w:numPr>
          <w:ilvl w:val="0"/>
          <w:numId w:val="159"/>
        </w:numPr>
        <w:spacing w:before="0" w:after="160" w:line="279" w:lineRule="auto"/>
        <w:jc w:val="left"/>
        <w:rPr>
          <w:rFonts w:ascii="Calibri" w:eastAsia="Calibri" w:hAnsi="Calibri" w:cs="Calibri"/>
          <w:sz w:val="22"/>
          <w:szCs w:val="22"/>
          <w:lang w:val="es-HN"/>
        </w:rPr>
      </w:pPr>
      <w:r w:rsidRPr="06B3F0F6">
        <w:rPr>
          <w:rFonts w:ascii="Calibri" w:eastAsia="Calibri" w:hAnsi="Calibri" w:cs="Calibri"/>
          <w:sz w:val="22"/>
          <w:szCs w:val="22"/>
          <w:lang w:val="es-AR"/>
        </w:rPr>
        <w:t xml:space="preserve">Cronograma de implementación y estimación de costos. </w:t>
      </w:r>
    </w:p>
    <w:p w14:paraId="688E15FD" w14:textId="2503C1AC" w:rsidR="00960724" w:rsidRDefault="00960724" w:rsidP="00960724">
      <w:pPr>
        <w:pStyle w:val="Prrafodelista"/>
        <w:spacing w:before="0" w:after="160" w:line="279" w:lineRule="auto"/>
        <w:jc w:val="left"/>
        <w:rPr>
          <w:rFonts w:ascii="Calibri" w:eastAsia="Calibri" w:hAnsi="Calibri" w:cs="Calibri"/>
          <w:sz w:val="22"/>
          <w:szCs w:val="22"/>
          <w:lang w:val="es-HN"/>
        </w:rPr>
      </w:pPr>
      <w:r>
        <w:rPr>
          <w:rFonts w:ascii="Calibri" w:eastAsia="Calibri" w:hAnsi="Calibri" w:cs="Calibri"/>
          <w:sz w:val="22"/>
          <w:szCs w:val="22"/>
          <w:lang w:val="es-HN"/>
        </w:rPr>
        <w:t>11.1 Cronograma de Implementación</w:t>
      </w:r>
    </w:p>
    <w:p w14:paraId="047F96CD" w14:textId="1F335A4D" w:rsidR="00960724" w:rsidRDefault="00960724" w:rsidP="00960724">
      <w:pPr>
        <w:pStyle w:val="Prrafodelista"/>
        <w:spacing w:before="0" w:after="160" w:line="279" w:lineRule="auto"/>
        <w:jc w:val="left"/>
        <w:rPr>
          <w:rFonts w:ascii="Calibri" w:eastAsia="Calibri" w:hAnsi="Calibri" w:cs="Calibri"/>
          <w:sz w:val="22"/>
          <w:szCs w:val="22"/>
          <w:lang w:val="es-HN"/>
        </w:rPr>
      </w:pPr>
      <w:r>
        <w:rPr>
          <w:rFonts w:ascii="Calibri" w:eastAsia="Calibri" w:hAnsi="Calibri" w:cs="Calibri"/>
          <w:sz w:val="22"/>
          <w:szCs w:val="22"/>
          <w:lang w:val="es-HN"/>
        </w:rPr>
        <w:t>11.2 Estimación de costos de implementación</w:t>
      </w:r>
    </w:p>
    <w:p w14:paraId="577A4C95" w14:textId="21C87CE8" w:rsidR="00960724" w:rsidRPr="00960724" w:rsidRDefault="00960724" w:rsidP="00960724">
      <w:pPr>
        <w:pStyle w:val="Prrafodelista"/>
        <w:spacing w:before="0" w:after="160" w:line="279" w:lineRule="auto"/>
        <w:jc w:val="left"/>
        <w:rPr>
          <w:rFonts w:ascii="Calibri" w:eastAsia="Calibri" w:hAnsi="Calibri" w:cs="Calibri"/>
          <w:sz w:val="22"/>
          <w:szCs w:val="22"/>
          <w:lang w:val="es-HN"/>
        </w:rPr>
      </w:pPr>
      <w:r>
        <w:rPr>
          <w:rFonts w:ascii="Calibri" w:eastAsia="Calibri" w:hAnsi="Calibri" w:cs="Calibri"/>
          <w:sz w:val="22"/>
          <w:szCs w:val="22"/>
          <w:lang w:val="es-HN"/>
        </w:rPr>
        <w:t>11.3 Total estimado de costos</w:t>
      </w:r>
    </w:p>
    <w:p w14:paraId="01775230" w14:textId="706473AE" w:rsidR="00237223" w:rsidRDefault="00237223" w:rsidP="00237223">
      <w:pPr>
        <w:pStyle w:val="Prrafodelista"/>
        <w:numPr>
          <w:ilvl w:val="0"/>
          <w:numId w:val="159"/>
        </w:numPr>
        <w:spacing w:before="0" w:after="160" w:line="279" w:lineRule="auto"/>
        <w:jc w:val="left"/>
        <w:rPr>
          <w:rFonts w:ascii="Calibri" w:eastAsia="Calibri" w:hAnsi="Calibri" w:cs="Calibri"/>
          <w:sz w:val="22"/>
          <w:szCs w:val="22"/>
        </w:rPr>
      </w:pPr>
      <w:r w:rsidRPr="06B3F0F6">
        <w:rPr>
          <w:rFonts w:ascii="Calibri" w:eastAsia="Calibri" w:hAnsi="Calibri" w:cs="Calibri"/>
          <w:sz w:val="22"/>
          <w:szCs w:val="22"/>
          <w:lang w:val="es-AR"/>
        </w:rPr>
        <w:t>Anexos</w:t>
      </w:r>
      <w:r w:rsidR="00C90265">
        <w:rPr>
          <w:rFonts w:ascii="Calibri" w:eastAsia="Calibri" w:hAnsi="Calibri" w:cs="Calibri"/>
          <w:sz w:val="22"/>
          <w:szCs w:val="22"/>
          <w:lang w:val="es-AR"/>
        </w:rPr>
        <w:t xml:space="preserve"> al PGAS</w:t>
      </w:r>
    </w:p>
    <w:p w14:paraId="2F9B7265" w14:textId="77777777" w:rsidR="00237223" w:rsidRDefault="00237223" w:rsidP="00237223">
      <w:pPr>
        <w:rPr>
          <w:rFonts w:ascii="Calibri" w:eastAsia="Calibri" w:hAnsi="Calibri" w:cs="Calibri"/>
          <w:color w:val="0078D4"/>
          <w:sz w:val="22"/>
          <w:szCs w:val="22"/>
        </w:rPr>
      </w:pPr>
    </w:p>
    <w:p w14:paraId="099CAC09" w14:textId="77777777" w:rsidR="00237223" w:rsidRDefault="00237223" w:rsidP="00237223">
      <w:pPr>
        <w:rPr>
          <w:rFonts w:ascii="Calibri" w:eastAsia="Calibri" w:hAnsi="Calibri" w:cs="Calibri"/>
          <w:color w:val="0078D4"/>
          <w:sz w:val="22"/>
          <w:szCs w:val="22"/>
        </w:rPr>
      </w:pPr>
    </w:p>
    <w:p w14:paraId="0359F009" w14:textId="77777777" w:rsidR="00237223" w:rsidRDefault="00237223" w:rsidP="00237223">
      <w:pPr>
        <w:rPr>
          <w:rFonts w:ascii="Calibri" w:eastAsia="Calibri" w:hAnsi="Calibri" w:cs="Calibri"/>
          <w:color w:val="0078D4"/>
          <w:sz w:val="22"/>
          <w:szCs w:val="22"/>
        </w:rPr>
      </w:pPr>
    </w:p>
    <w:p w14:paraId="27D7F5CC" w14:textId="77777777" w:rsidR="00237223" w:rsidRDefault="00237223" w:rsidP="00237223">
      <w:pPr>
        <w:rPr>
          <w:rFonts w:ascii="Calibri" w:eastAsia="Calibri" w:hAnsi="Calibri" w:cs="Calibri"/>
          <w:color w:val="0078D4"/>
          <w:sz w:val="22"/>
          <w:szCs w:val="22"/>
        </w:rPr>
      </w:pPr>
    </w:p>
    <w:p w14:paraId="2C061A57" w14:textId="77777777" w:rsidR="00237223" w:rsidRDefault="00237223" w:rsidP="00237223">
      <w:pPr>
        <w:rPr>
          <w:rFonts w:ascii="Calibri" w:eastAsia="Calibri" w:hAnsi="Calibri" w:cs="Calibri"/>
          <w:color w:val="0078D4"/>
          <w:sz w:val="22"/>
          <w:szCs w:val="22"/>
        </w:rPr>
      </w:pPr>
    </w:p>
    <w:p w14:paraId="25B0D4D2" w14:textId="77777777" w:rsidR="00237223" w:rsidRDefault="00237223" w:rsidP="00237223">
      <w:pPr>
        <w:rPr>
          <w:rFonts w:ascii="Calibri" w:eastAsia="Calibri" w:hAnsi="Calibri" w:cs="Calibri"/>
          <w:color w:val="0078D4"/>
          <w:sz w:val="22"/>
          <w:szCs w:val="22"/>
        </w:rPr>
      </w:pPr>
    </w:p>
    <w:p w14:paraId="154E161F" w14:textId="77777777" w:rsidR="00237223" w:rsidRDefault="00237223" w:rsidP="00237223">
      <w:pPr>
        <w:rPr>
          <w:rFonts w:ascii="Calibri" w:eastAsia="Calibri" w:hAnsi="Calibri" w:cs="Calibri"/>
          <w:color w:val="0078D4"/>
          <w:sz w:val="22"/>
          <w:szCs w:val="22"/>
        </w:rPr>
      </w:pPr>
    </w:p>
    <w:p w14:paraId="104476E7" w14:textId="77777777" w:rsidR="00237223" w:rsidRDefault="00237223" w:rsidP="00237223">
      <w:pPr>
        <w:rPr>
          <w:rFonts w:ascii="Calibri" w:eastAsia="Calibri" w:hAnsi="Calibri" w:cs="Calibri"/>
          <w:color w:val="0078D4"/>
          <w:sz w:val="22"/>
          <w:szCs w:val="22"/>
        </w:rPr>
      </w:pPr>
    </w:p>
    <w:p w14:paraId="2F9133ED" w14:textId="77777777" w:rsidR="00237223" w:rsidRDefault="00237223" w:rsidP="00237223">
      <w:pPr>
        <w:rPr>
          <w:rFonts w:ascii="Calibri" w:eastAsia="Calibri" w:hAnsi="Calibri" w:cs="Calibri"/>
          <w:color w:val="0078D4"/>
          <w:sz w:val="22"/>
          <w:szCs w:val="22"/>
        </w:rPr>
      </w:pPr>
    </w:p>
    <w:p w14:paraId="72E306CD" w14:textId="77777777" w:rsidR="00237223" w:rsidRDefault="00237223" w:rsidP="00237223">
      <w:pPr>
        <w:rPr>
          <w:rFonts w:ascii="Calibri" w:eastAsia="Calibri" w:hAnsi="Calibri" w:cs="Calibri"/>
          <w:color w:val="0078D4"/>
          <w:sz w:val="22"/>
          <w:szCs w:val="22"/>
        </w:rPr>
      </w:pPr>
    </w:p>
    <w:p w14:paraId="5A80781C" w14:textId="77777777" w:rsidR="00237223" w:rsidRDefault="00237223" w:rsidP="00237223">
      <w:pPr>
        <w:rPr>
          <w:rFonts w:ascii="Calibri" w:eastAsia="Calibri" w:hAnsi="Calibri" w:cs="Calibri"/>
          <w:color w:val="0078D4"/>
          <w:sz w:val="22"/>
          <w:szCs w:val="22"/>
        </w:rPr>
      </w:pPr>
    </w:p>
    <w:p w14:paraId="0D8CB5C6" w14:textId="77777777" w:rsidR="00237223" w:rsidRDefault="00237223" w:rsidP="00237223">
      <w:pPr>
        <w:rPr>
          <w:rFonts w:ascii="Calibri" w:eastAsia="Calibri" w:hAnsi="Calibri" w:cs="Calibri"/>
          <w:color w:val="0078D4"/>
          <w:sz w:val="22"/>
          <w:szCs w:val="22"/>
        </w:rPr>
      </w:pPr>
    </w:p>
    <w:p w14:paraId="7CA8633D" w14:textId="77777777" w:rsidR="00EF5668" w:rsidRDefault="00EF5668" w:rsidP="00237223">
      <w:pPr>
        <w:rPr>
          <w:rFonts w:ascii="Calibri" w:eastAsia="Calibri" w:hAnsi="Calibri" w:cs="Calibri"/>
          <w:color w:val="0078D4"/>
          <w:sz w:val="22"/>
          <w:szCs w:val="22"/>
        </w:rPr>
      </w:pPr>
    </w:p>
    <w:p w14:paraId="4715CFC6" w14:textId="77777777" w:rsidR="00EF5668" w:rsidRDefault="00EF5668" w:rsidP="00237223">
      <w:pPr>
        <w:rPr>
          <w:rFonts w:ascii="Calibri" w:eastAsia="Calibri" w:hAnsi="Calibri" w:cs="Calibri"/>
          <w:color w:val="0078D4"/>
          <w:sz w:val="22"/>
          <w:szCs w:val="22"/>
        </w:rPr>
      </w:pPr>
    </w:p>
    <w:p w14:paraId="25AEBF55" w14:textId="77777777" w:rsidR="00EF5668" w:rsidRDefault="00EF5668" w:rsidP="00237223">
      <w:pPr>
        <w:rPr>
          <w:rFonts w:ascii="Calibri" w:eastAsia="Calibri" w:hAnsi="Calibri" w:cs="Calibri"/>
          <w:color w:val="0078D4"/>
          <w:sz w:val="22"/>
          <w:szCs w:val="22"/>
        </w:rPr>
      </w:pPr>
    </w:p>
    <w:p w14:paraId="268FAF1B" w14:textId="41CE1816" w:rsidR="003A2F5E" w:rsidRPr="003A2F5E" w:rsidRDefault="00237223" w:rsidP="003A2F5E">
      <w:pPr>
        <w:rPr>
          <w:rFonts w:ascii="Calibri" w:eastAsia="Calibri" w:hAnsi="Calibri" w:cs="Calibri"/>
          <w:b/>
          <w:bCs/>
          <w:sz w:val="28"/>
          <w:szCs w:val="28"/>
        </w:rPr>
      </w:pPr>
      <w:r w:rsidRPr="455EC727">
        <w:rPr>
          <w:rFonts w:ascii="Calibri" w:eastAsia="Calibri" w:hAnsi="Calibri" w:cs="Calibri"/>
          <w:b/>
          <w:bCs/>
          <w:sz w:val="28"/>
          <w:szCs w:val="28"/>
          <w:lang w:val="es-AR"/>
        </w:rPr>
        <w:t>Elementos del Contenido:</w:t>
      </w:r>
    </w:p>
    <w:p w14:paraId="713D64F0" w14:textId="5157AE41" w:rsidR="003A2F5E" w:rsidRPr="005C1E4A" w:rsidRDefault="003A2F5E" w:rsidP="003A2F5E">
      <w:pPr>
        <w:pStyle w:val="Ttulo1"/>
        <w:rPr>
          <w:rFonts w:ascii="Calibri" w:eastAsia="Calibri" w:hAnsi="Calibri" w:cs="Calibri"/>
          <w:color w:val="000000" w:themeColor="text1"/>
          <w:sz w:val="22"/>
          <w:szCs w:val="22"/>
          <w:lang w:val="es-MX"/>
        </w:rPr>
      </w:pPr>
      <w:r w:rsidRPr="15638443">
        <w:rPr>
          <w:rFonts w:ascii="Calibri" w:eastAsia="Calibri" w:hAnsi="Calibri" w:cs="Calibri"/>
          <w:bCs/>
          <w:color w:val="000000" w:themeColor="text1"/>
          <w:sz w:val="22"/>
          <w:szCs w:val="22"/>
          <w:lang w:val="es-AR"/>
        </w:rPr>
        <w:t xml:space="preserve">1. </w:t>
      </w:r>
      <w:bookmarkStart w:id="191" w:name="_Toc202189047"/>
      <w:bookmarkStart w:id="192" w:name="_Toc202189064"/>
      <w:r w:rsidRPr="15638443">
        <w:rPr>
          <w:rFonts w:ascii="Calibri" w:eastAsia="Calibri" w:hAnsi="Calibri" w:cs="Calibri"/>
          <w:bCs/>
          <w:color w:val="000000" w:themeColor="text1"/>
          <w:sz w:val="22"/>
          <w:szCs w:val="22"/>
          <w:lang w:val="es-AR"/>
        </w:rPr>
        <w:t xml:space="preserve">Siglas </w:t>
      </w:r>
      <w:r>
        <w:rPr>
          <w:rFonts w:ascii="Calibri" w:eastAsia="Calibri" w:hAnsi="Calibri" w:cs="Calibri"/>
          <w:b w:val="0"/>
          <w:bCs/>
          <w:caps/>
          <w:color w:val="000000" w:themeColor="text1"/>
          <w:sz w:val="22"/>
          <w:szCs w:val="22"/>
          <w:lang w:val="es-AR"/>
        </w:rPr>
        <w:t>y</w:t>
      </w:r>
      <w:r w:rsidRPr="15638443">
        <w:rPr>
          <w:rFonts w:ascii="Calibri" w:eastAsia="Calibri" w:hAnsi="Calibri" w:cs="Calibri"/>
          <w:bCs/>
          <w:color w:val="000000" w:themeColor="text1"/>
          <w:sz w:val="22"/>
          <w:szCs w:val="22"/>
          <w:lang w:val="es-AR"/>
        </w:rPr>
        <w:t xml:space="preserve"> Acrónimos</w:t>
      </w:r>
      <w:bookmarkEnd w:id="191"/>
      <w:bookmarkEnd w:id="192"/>
    </w:p>
    <w:p w14:paraId="5B564BFD" w14:textId="77777777" w:rsidR="003A2F5E" w:rsidRDefault="003A2F5E" w:rsidP="003A2F5E">
      <w:pPr>
        <w:pStyle w:val="Ttulo1"/>
        <w:rPr>
          <w:rFonts w:ascii="Calibri" w:eastAsia="Calibri" w:hAnsi="Calibri" w:cs="Calibri"/>
          <w:b w:val="0"/>
          <w:bCs/>
          <w:caps/>
          <w:color w:val="000000" w:themeColor="text1"/>
          <w:sz w:val="22"/>
          <w:szCs w:val="22"/>
          <w:lang w:val="es-AR"/>
        </w:rPr>
      </w:pPr>
      <w:bookmarkStart w:id="193" w:name="_Toc202189048"/>
      <w:bookmarkStart w:id="194" w:name="_Toc202189065"/>
      <w:r w:rsidRPr="15638443">
        <w:rPr>
          <w:rFonts w:ascii="Calibri" w:eastAsia="Calibri" w:hAnsi="Calibri" w:cs="Calibri"/>
          <w:bCs/>
          <w:color w:val="000000" w:themeColor="text1"/>
          <w:sz w:val="22"/>
          <w:szCs w:val="22"/>
          <w:lang w:val="es-AR"/>
        </w:rPr>
        <w:t>2. Introducción</w:t>
      </w:r>
      <w:bookmarkEnd w:id="193"/>
      <w:bookmarkEnd w:id="194"/>
    </w:p>
    <w:p w14:paraId="7B611242" w14:textId="75C14456" w:rsidR="003B4BA7" w:rsidRPr="003B4BA7" w:rsidRDefault="003A2F5E" w:rsidP="003A2F5E">
      <w:pPr>
        <w:rPr>
          <w:rFonts w:ascii="Calibri" w:eastAsia="Calibri" w:hAnsi="Calibri" w:cs="Calibri"/>
          <w:i/>
          <w:iCs/>
          <w:color w:val="2F5496" w:themeColor="accent1" w:themeShade="BF"/>
          <w:sz w:val="22"/>
          <w:szCs w:val="22"/>
          <w:lang w:val="es-AR"/>
        </w:rPr>
      </w:pPr>
      <w:r>
        <w:rPr>
          <w:rFonts w:ascii="Calibri" w:eastAsia="Calibri" w:hAnsi="Calibri" w:cs="Calibri"/>
          <w:i/>
          <w:iCs/>
          <w:color w:val="2F5496" w:themeColor="accent1" w:themeShade="BF"/>
          <w:sz w:val="22"/>
          <w:szCs w:val="22"/>
          <w:lang w:val="es-AR"/>
        </w:rPr>
        <w:t>P</w:t>
      </w:r>
      <w:r w:rsidRPr="008953EB">
        <w:rPr>
          <w:rFonts w:ascii="Calibri" w:eastAsia="Calibri" w:hAnsi="Calibri" w:cs="Calibri"/>
          <w:i/>
          <w:iCs/>
          <w:color w:val="2F5496" w:themeColor="accent1" w:themeShade="BF"/>
          <w:sz w:val="22"/>
          <w:szCs w:val="22"/>
          <w:lang w:val="es-AR"/>
        </w:rPr>
        <w:t>resentación resumida del contenido y sus objetivos.</w:t>
      </w:r>
    </w:p>
    <w:p w14:paraId="6810C162" w14:textId="77777777" w:rsidR="003A2F5E" w:rsidRDefault="003A2F5E" w:rsidP="003A2F5E">
      <w:pPr>
        <w:pStyle w:val="Ttulo1"/>
        <w:rPr>
          <w:rFonts w:ascii="Calibri" w:eastAsia="Calibri" w:hAnsi="Calibri" w:cs="Calibri"/>
          <w:bCs/>
          <w:color w:val="000000" w:themeColor="text1"/>
          <w:sz w:val="22"/>
          <w:szCs w:val="22"/>
          <w:lang w:val="es-AR"/>
        </w:rPr>
      </w:pPr>
      <w:bookmarkStart w:id="195" w:name="_Toc202189049"/>
      <w:bookmarkStart w:id="196" w:name="_Toc202189066"/>
      <w:r w:rsidRPr="15638443">
        <w:rPr>
          <w:rFonts w:ascii="Calibri" w:eastAsia="Calibri" w:hAnsi="Calibri" w:cs="Calibri"/>
          <w:bCs/>
          <w:color w:val="000000" w:themeColor="text1"/>
          <w:sz w:val="22"/>
          <w:szCs w:val="22"/>
          <w:lang w:val="es-AR"/>
        </w:rPr>
        <w:t xml:space="preserve">3. Ficha técnica de datos del </w:t>
      </w:r>
      <w:r>
        <w:rPr>
          <w:rFonts w:ascii="Calibri" w:eastAsia="Calibri" w:hAnsi="Calibri" w:cs="Calibri"/>
          <w:bCs/>
          <w:color w:val="000000" w:themeColor="text1"/>
          <w:sz w:val="22"/>
          <w:szCs w:val="22"/>
          <w:lang w:val="es-AR"/>
        </w:rPr>
        <w:t>plan de negocios</w:t>
      </w:r>
      <w:r w:rsidRPr="15638443">
        <w:rPr>
          <w:rFonts w:ascii="Calibri" w:eastAsia="Calibri" w:hAnsi="Calibri" w:cs="Calibri"/>
          <w:bCs/>
          <w:color w:val="000000" w:themeColor="text1"/>
          <w:sz w:val="22"/>
          <w:szCs w:val="22"/>
          <w:lang w:val="es-AR"/>
        </w:rPr>
        <w:t xml:space="preserve"> y La </w:t>
      </w:r>
      <w:r>
        <w:rPr>
          <w:rFonts w:ascii="Calibri" w:eastAsia="Calibri" w:hAnsi="Calibri" w:cs="Calibri"/>
          <w:bCs/>
          <w:color w:val="000000" w:themeColor="text1"/>
          <w:sz w:val="22"/>
          <w:szCs w:val="22"/>
          <w:lang w:val="es-AR"/>
        </w:rPr>
        <w:t>OPR</w:t>
      </w:r>
      <w:bookmarkEnd w:id="195"/>
      <w:bookmarkEnd w:id="196"/>
    </w:p>
    <w:p w14:paraId="5C1CED7A" w14:textId="77777777" w:rsidR="003B4BA7" w:rsidRPr="003B4BA7" w:rsidRDefault="003B4BA7" w:rsidP="003B4BA7">
      <w:pPr>
        <w:rPr>
          <w:lang w:val="es-AR" w:eastAsia="en-US"/>
        </w:rPr>
      </w:pPr>
    </w:p>
    <w:tbl>
      <w:tblPr>
        <w:tblStyle w:val="Tablaconcuadrcula"/>
        <w:tblW w:w="9446"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1870"/>
        <w:gridCol w:w="1870"/>
        <w:gridCol w:w="2853"/>
        <w:gridCol w:w="2853"/>
      </w:tblGrid>
      <w:tr w:rsidR="003A2F5E" w:rsidRPr="005C1E4A" w14:paraId="37681F34" w14:textId="77777777" w:rsidTr="00932672">
        <w:trPr>
          <w:trHeight w:val="300"/>
        </w:trPr>
        <w:tc>
          <w:tcPr>
            <w:tcW w:w="3740" w:type="dxa"/>
            <w:gridSpan w:val="2"/>
            <w:tcBorders>
              <w:top w:val="single" w:sz="6" w:space="0" w:color="auto"/>
              <w:left w:val="single" w:sz="6" w:space="0" w:color="auto"/>
            </w:tcBorders>
            <w:tcMar>
              <w:left w:w="90" w:type="dxa"/>
              <w:right w:w="90" w:type="dxa"/>
            </w:tcMar>
          </w:tcPr>
          <w:p w14:paraId="65D7C010"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b/>
                <w:bCs/>
                <w:sz w:val="22"/>
                <w:szCs w:val="22"/>
                <w:lang w:val="es-AR"/>
              </w:rPr>
              <w:t>Datos Generales:</w:t>
            </w:r>
          </w:p>
        </w:tc>
        <w:tc>
          <w:tcPr>
            <w:tcW w:w="5706" w:type="dxa"/>
            <w:gridSpan w:val="2"/>
            <w:tcBorders>
              <w:top w:val="single" w:sz="6" w:space="0" w:color="auto"/>
              <w:right w:val="single" w:sz="6" w:space="0" w:color="auto"/>
            </w:tcBorders>
            <w:tcMar>
              <w:left w:w="90" w:type="dxa"/>
              <w:right w:w="90" w:type="dxa"/>
            </w:tcMar>
          </w:tcPr>
          <w:p w14:paraId="20F0227F" w14:textId="77777777" w:rsidR="003A2F5E" w:rsidRPr="005C1E4A" w:rsidRDefault="003A2F5E" w:rsidP="00932672">
            <w:pPr>
              <w:spacing w:after="120" w:line="252" w:lineRule="auto"/>
              <w:rPr>
                <w:rFonts w:ascii="Calibri" w:eastAsia="Calibri" w:hAnsi="Calibri" w:cs="Calibri"/>
                <w:sz w:val="22"/>
                <w:szCs w:val="22"/>
                <w:lang w:val="es-MX"/>
              </w:rPr>
            </w:pPr>
          </w:p>
        </w:tc>
      </w:tr>
      <w:tr w:rsidR="003A2F5E" w:rsidRPr="005C1E4A" w14:paraId="0EA769A0" w14:textId="77777777" w:rsidTr="00932672">
        <w:trPr>
          <w:trHeight w:val="300"/>
        </w:trPr>
        <w:tc>
          <w:tcPr>
            <w:tcW w:w="3740" w:type="dxa"/>
            <w:gridSpan w:val="2"/>
            <w:tcBorders>
              <w:top w:val="single" w:sz="6" w:space="0" w:color="auto"/>
              <w:left w:val="single" w:sz="6" w:space="0" w:color="auto"/>
            </w:tcBorders>
            <w:tcMar>
              <w:left w:w="90" w:type="dxa"/>
              <w:right w:w="90" w:type="dxa"/>
            </w:tcMar>
          </w:tcPr>
          <w:p w14:paraId="3081E928" w14:textId="77777777" w:rsidR="003A2F5E" w:rsidRPr="005C1E4A" w:rsidRDefault="003A2F5E" w:rsidP="00932672">
            <w:pPr>
              <w:spacing w:after="120" w:line="252" w:lineRule="auto"/>
              <w:rPr>
                <w:rFonts w:ascii="Calibri" w:eastAsia="Calibri" w:hAnsi="Calibri" w:cs="Calibri"/>
                <w:sz w:val="22"/>
                <w:szCs w:val="22"/>
                <w:lang w:val="es-MX"/>
              </w:rPr>
            </w:pPr>
            <w:r w:rsidRPr="15638443">
              <w:rPr>
                <w:rFonts w:ascii="Calibri" w:eastAsia="Calibri" w:hAnsi="Calibri" w:cs="Calibri"/>
                <w:sz w:val="22"/>
                <w:szCs w:val="22"/>
                <w:lang w:val="es-AR"/>
              </w:rPr>
              <w:t>Nombre del Plan de Negocio</w:t>
            </w:r>
          </w:p>
        </w:tc>
        <w:tc>
          <w:tcPr>
            <w:tcW w:w="5706" w:type="dxa"/>
            <w:gridSpan w:val="2"/>
            <w:tcBorders>
              <w:top w:val="single" w:sz="6" w:space="0" w:color="auto"/>
              <w:right w:val="single" w:sz="6" w:space="0" w:color="auto"/>
            </w:tcBorders>
            <w:tcMar>
              <w:left w:w="90" w:type="dxa"/>
              <w:right w:w="90" w:type="dxa"/>
            </w:tcMar>
          </w:tcPr>
          <w:p w14:paraId="02DA6027" w14:textId="77777777" w:rsidR="003A2F5E" w:rsidRPr="005C1E4A" w:rsidRDefault="003A2F5E" w:rsidP="00932672">
            <w:pPr>
              <w:spacing w:after="120" w:line="252" w:lineRule="auto"/>
              <w:rPr>
                <w:rFonts w:ascii="Calibri" w:eastAsia="Calibri" w:hAnsi="Calibri" w:cs="Calibri"/>
                <w:sz w:val="22"/>
                <w:szCs w:val="22"/>
                <w:lang w:val="es-MX"/>
              </w:rPr>
            </w:pPr>
          </w:p>
        </w:tc>
      </w:tr>
      <w:tr w:rsidR="003A2F5E" w14:paraId="0AF040A6" w14:textId="77777777" w:rsidTr="00932672">
        <w:trPr>
          <w:trHeight w:val="300"/>
        </w:trPr>
        <w:tc>
          <w:tcPr>
            <w:tcW w:w="3740" w:type="dxa"/>
            <w:gridSpan w:val="2"/>
            <w:tcBorders>
              <w:left w:val="single" w:sz="6" w:space="0" w:color="auto"/>
            </w:tcBorders>
            <w:tcMar>
              <w:left w:w="90" w:type="dxa"/>
              <w:right w:w="90" w:type="dxa"/>
            </w:tcMar>
          </w:tcPr>
          <w:p w14:paraId="478BCE1B"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Fecha Presentación</w:t>
            </w:r>
          </w:p>
        </w:tc>
        <w:tc>
          <w:tcPr>
            <w:tcW w:w="5706" w:type="dxa"/>
            <w:gridSpan w:val="2"/>
            <w:tcBorders>
              <w:right w:val="single" w:sz="6" w:space="0" w:color="auto"/>
            </w:tcBorders>
            <w:tcMar>
              <w:left w:w="90" w:type="dxa"/>
              <w:right w:w="90" w:type="dxa"/>
            </w:tcMar>
          </w:tcPr>
          <w:p w14:paraId="596ECE61" w14:textId="77777777" w:rsidR="003A2F5E" w:rsidRDefault="003A2F5E" w:rsidP="00932672">
            <w:pPr>
              <w:spacing w:after="120" w:line="252" w:lineRule="auto"/>
              <w:rPr>
                <w:rFonts w:ascii="Calibri" w:eastAsia="Calibri" w:hAnsi="Calibri" w:cs="Calibri"/>
                <w:sz w:val="22"/>
                <w:szCs w:val="22"/>
              </w:rPr>
            </w:pPr>
          </w:p>
        </w:tc>
      </w:tr>
      <w:tr w:rsidR="003A2F5E" w:rsidRPr="005C1E4A" w14:paraId="020D9D79" w14:textId="77777777" w:rsidTr="00932672">
        <w:trPr>
          <w:trHeight w:val="300"/>
        </w:trPr>
        <w:tc>
          <w:tcPr>
            <w:tcW w:w="3740" w:type="dxa"/>
            <w:gridSpan w:val="2"/>
            <w:tcBorders>
              <w:left w:val="single" w:sz="6" w:space="0" w:color="auto"/>
            </w:tcBorders>
            <w:tcMar>
              <w:left w:w="90" w:type="dxa"/>
              <w:right w:w="90" w:type="dxa"/>
            </w:tcMar>
          </w:tcPr>
          <w:p w14:paraId="3DECD8E0"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Nombre de la Organización</w:t>
            </w:r>
          </w:p>
        </w:tc>
        <w:tc>
          <w:tcPr>
            <w:tcW w:w="5706" w:type="dxa"/>
            <w:gridSpan w:val="2"/>
            <w:tcBorders>
              <w:right w:val="single" w:sz="6" w:space="0" w:color="auto"/>
            </w:tcBorders>
            <w:tcMar>
              <w:left w:w="90" w:type="dxa"/>
              <w:right w:w="90" w:type="dxa"/>
            </w:tcMar>
          </w:tcPr>
          <w:p w14:paraId="4248E889" w14:textId="77777777" w:rsidR="003A2F5E" w:rsidRPr="005C1E4A" w:rsidRDefault="003A2F5E" w:rsidP="00932672">
            <w:pPr>
              <w:spacing w:after="120" w:line="252" w:lineRule="auto"/>
              <w:rPr>
                <w:rFonts w:ascii="Calibri" w:eastAsia="Calibri" w:hAnsi="Calibri" w:cs="Calibri"/>
                <w:sz w:val="22"/>
                <w:szCs w:val="22"/>
                <w:lang w:val="es-MX"/>
              </w:rPr>
            </w:pPr>
          </w:p>
        </w:tc>
      </w:tr>
      <w:tr w:rsidR="003A2F5E" w14:paraId="123CC1CE" w14:textId="77777777" w:rsidTr="00932672">
        <w:trPr>
          <w:trHeight w:val="300"/>
        </w:trPr>
        <w:tc>
          <w:tcPr>
            <w:tcW w:w="3740" w:type="dxa"/>
            <w:gridSpan w:val="2"/>
            <w:tcBorders>
              <w:left w:val="single" w:sz="6" w:space="0" w:color="auto"/>
            </w:tcBorders>
            <w:tcMar>
              <w:left w:w="90" w:type="dxa"/>
              <w:right w:w="90" w:type="dxa"/>
            </w:tcMar>
          </w:tcPr>
          <w:p w14:paraId="5F5EEC4B"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Representante Legal</w:t>
            </w:r>
          </w:p>
        </w:tc>
        <w:tc>
          <w:tcPr>
            <w:tcW w:w="5706" w:type="dxa"/>
            <w:gridSpan w:val="2"/>
            <w:tcBorders>
              <w:right w:val="single" w:sz="6" w:space="0" w:color="auto"/>
            </w:tcBorders>
            <w:tcMar>
              <w:left w:w="90" w:type="dxa"/>
              <w:right w:w="90" w:type="dxa"/>
            </w:tcMar>
          </w:tcPr>
          <w:p w14:paraId="579BE212" w14:textId="77777777" w:rsidR="003A2F5E" w:rsidRDefault="003A2F5E" w:rsidP="00932672">
            <w:pPr>
              <w:spacing w:after="120" w:line="252" w:lineRule="auto"/>
              <w:rPr>
                <w:rFonts w:ascii="Calibri" w:eastAsia="Calibri" w:hAnsi="Calibri" w:cs="Calibri"/>
                <w:sz w:val="22"/>
                <w:szCs w:val="22"/>
              </w:rPr>
            </w:pPr>
          </w:p>
        </w:tc>
      </w:tr>
      <w:tr w:rsidR="003A2F5E" w14:paraId="795D13F0" w14:textId="77777777" w:rsidTr="00932672">
        <w:trPr>
          <w:trHeight w:val="300"/>
        </w:trPr>
        <w:tc>
          <w:tcPr>
            <w:tcW w:w="1870" w:type="dxa"/>
            <w:vMerge w:val="restart"/>
            <w:tcBorders>
              <w:left w:val="single" w:sz="6" w:space="0" w:color="auto"/>
            </w:tcBorders>
            <w:tcMar>
              <w:left w:w="90" w:type="dxa"/>
              <w:right w:w="90" w:type="dxa"/>
            </w:tcMar>
          </w:tcPr>
          <w:p w14:paraId="3FE3B994"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Ubicación</w:t>
            </w:r>
          </w:p>
        </w:tc>
        <w:tc>
          <w:tcPr>
            <w:tcW w:w="1870" w:type="dxa"/>
            <w:tcMar>
              <w:left w:w="90" w:type="dxa"/>
              <w:right w:w="90" w:type="dxa"/>
            </w:tcMar>
          </w:tcPr>
          <w:p w14:paraId="1E533005"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Aldea/Comunidad</w:t>
            </w:r>
          </w:p>
        </w:tc>
        <w:tc>
          <w:tcPr>
            <w:tcW w:w="5706" w:type="dxa"/>
            <w:gridSpan w:val="2"/>
            <w:tcBorders>
              <w:right w:val="single" w:sz="6" w:space="0" w:color="auto"/>
            </w:tcBorders>
            <w:tcMar>
              <w:left w:w="90" w:type="dxa"/>
              <w:right w:w="90" w:type="dxa"/>
            </w:tcMar>
          </w:tcPr>
          <w:p w14:paraId="7865EDB4" w14:textId="77777777" w:rsidR="003A2F5E" w:rsidRDefault="003A2F5E" w:rsidP="00932672">
            <w:pPr>
              <w:spacing w:after="120" w:line="252" w:lineRule="auto"/>
              <w:rPr>
                <w:rFonts w:ascii="Calibri" w:eastAsia="Calibri" w:hAnsi="Calibri" w:cs="Calibri"/>
                <w:sz w:val="22"/>
                <w:szCs w:val="22"/>
              </w:rPr>
            </w:pPr>
          </w:p>
        </w:tc>
      </w:tr>
      <w:tr w:rsidR="003A2F5E" w14:paraId="6FAD9A9A" w14:textId="77777777" w:rsidTr="00932672">
        <w:trPr>
          <w:trHeight w:val="300"/>
        </w:trPr>
        <w:tc>
          <w:tcPr>
            <w:tcW w:w="1870" w:type="dxa"/>
            <w:vMerge/>
            <w:tcBorders>
              <w:left w:val="single" w:sz="0" w:space="0" w:color="auto"/>
            </w:tcBorders>
            <w:vAlign w:val="center"/>
          </w:tcPr>
          <w:p w14:paraId="02D2E0A4" w14:textId="77777777" w:rsidR="003A2F5E" w:rsidRDefault="003A2F5E" w:rsidP="00932672"/>
        </w:tc>
        <w:tc>
          <w:tcPr>
            <w:tcW w:w="1870" w:type="dxa"/>
            <w:tcMar>
              <w:left w:w="90" w:type="dxa"/>
              <w:right w:w="90" w:type="dxa"/>
            </w:tcMar>
          </w:tcPr>
          <w:p w14:paraId="6F00B031"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Municipio</w:t>
            </w:r>
          </w:p>
        </w:tc>
        <w:tc>
          <w:tcPr>
            <w:tcW w:w="5706" w:type="dxa"/>
            <w:gridSpan w:val="2"/>
            <w:tcBorders>
              <w:right w:val="single" w:sz="6" w:space="0" w:color="auto"/>
            </w:tcBorders>
            <w:tcMar>
              <w:left w:w="90" w:type="dxa"/>
              <w:right w:w="90" w:type="dxa"/>
            </w:tcMar>
          </w:tcPr>
          <w:p w14:paraId="087445FC" w14:textId="77777777" w:rsidR="003A2F5E" w:rsidRDefault="003A2F5E" w:rsidP="00932672">
            <w:pPr>
              <w:spacing w:after="120" w:line="252" w:lineRule="auto"/>
              <w:rPr>
                <w:rFonts w:ascii="Calibri" w:eastAsia="Calibri" w:hAnsi="Calibri" w:cs="Calibri"/>
                <w:sz w:val="22"/>
                <w:szCs w:val="22"/>
              </w:rPr>
            </w:pPr>
          </w:p>
        </w:tc>
      </w:tr>
      <w:tr w:rsidR="003A2F5E" w14:paraId="7ADB1CC2" w14:textId="77777777" w:rsidTr="00932672">
        <w:trPr>
          <w:trHeight w:val="300"/>
        </w:trPr>
        <w:tc>
          <w:tcPr>
            <w:tcW w:w="1870" w:type="dxa"/>
            <w:vMerge/>
            <w:tcBorders>
              <w:left w:val="single" w:sz="0" w:space="0" w:color="auto"/>
            </w:tcBorders>
            <w:vAlign w:val="center"/>
          </w:tcPr>
          <w:p w14:paraId="7210FFC7" w14:textId="77777777" w:rsidR="003A2F5E" w:rsidRDefault="003A2F5E" w:rsidP="00932672"/>
        </w:tc>
        <w:tc>
          <w:tcPr>
            <w:tcW w:w="1870" w:type="dxa"/>
            <w:tcMar>
              <w:left w:w="90" w:type="dxa"/>
              <w:right w:w="90" w:type="dxa"/>
            </w:tcMar>
          </w:tcPr>
          <w:p w14:paraId="11315C9F"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Departamento</w:t>
            </w:r>
          </w:p>
        </w:tc>
        <w:tc>
          <w:tcPr>
            <w:tcW w:w="5706" w:type="dxa"/>
            <w:gridSpan w:val="2"/>
            <w:tcBorders>
              <w:right w:val="single" w:sz="6" w:space="0" w:color="auto"/>
            </w:tcBorders>
            <w:tcMar>
              <w:left w:w="90" w:type="dxa"/>
              <w:right w:w="90" w:type="dxa"/>
            </w:tcMar>
          </w:tcPr>
          <w:p w14:paraId="2DBB05D2" w14:textId="77777777" w:rsidR="003A2F5E" w:rsidRDefault="003A2F5E" w:rsidP="00932672">
            <w:pPr>
              <w:spacing w:after="120" w:line="252" w:lineRule="auto"/>
              <w:rPr>
                <w:rFonts w:ascii="Calibri" w:eastAsia="Calibri" w:hAnsi="Calibri" w:cs="Calibri"/>
                <w:sz w:val="22"/>
                <w:szCs w:val="22"/>
              </w:rPr>
            </w:pPr>
          </w:p>
        </w:tc>
      </w:tr>
      <w:tr w:rsidR="003A2F5E" w14:paraId="5FDD2B2A" w14:textId="77777777" w:rsidTr="00932672">
        <w:trPr>
          <w:trHeight w:val="300"/>
        </w:trPr>
        <w:tc>
          <w:tcPr>
            <w:tcW w:w="3740" w:type="dxa"/>
            <w:gridSpan w:val="2"/>
            <w:vMerge w:val="restart"/>
            <w:tcBorders>
              <w:left w:val="single" w:sz="6" w:space="0" w:color="auto"/>
            </w:tcBorders>
            <w:tcMar>
              <w:left w:w="90" w:type="dxa"/>
              <w:right w:w="90" w:type="dxa"/>
            </w:tcMar>
          </w:tcPr>
          <w:p w14:paraId="42EB25A7"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Ubicación Geográfica</w:t>
            </w:r>
          </w:p>
        </w:tc>
        <w:tc>
          <w:tcPr>
            <w:tcW w:w="2853" w:type="dxa"/>
            <w:tcBorders>
              <w:right w:val="single" w:sz="6" w:space="0" w:color="auto"/>
            </w:tcBorders>
            <w:tcMar>
              <w:left w:w="90" w:type="dxa"/>
              <w:right w:w="90" w:type="dxa"/>
            </w:tcMar>
          </w:tcPr>
          <w:p w14:paraId="52105627" w14:textId="77777777" w:rsidR="003A2F5E" w:rsidRDefault="003A2F5E" w:rsidP="00932672">
            <w:pPr>
              <w:spacing w:after="120" w:line="252" w:lineRule="auto"/>
              <w:rPr>
                <w:rFonts w:ascii="Calibri" w:eastAsia="Calibri" w:hAnsi="Calibri" w:cs="Calibri"/>
                <w:sz w:val="22"/>
                <w:szCs w:val="22"/>
              </w:rPr>
            </w:pPr>
          </w:p>
        </w:tc>
        <w:tc>
          <w:tcPr>
            <w:tcW w:w="2853" w:type="dxa"/>
            <w:tcBorders>
              <w:right w:val="single" w:sz="6" w:space="0" w:color="auto"/>
            </w:tcBorders>
            <w:tcMar>
              <w:left w:w="90" w:type="dxa"/>
              <w:right w:w="90" w:type="dxa"/>
            </w:tcMar>
          </w:tcPr>
          <w:p w14:paraId="57C5F1E1" w14:textId="77777777" w:rsidR="003A2F5E" w:rsidRDefault="003A2F5E" w:rsidP="00932672">
            <w:pPr>
              <w:spacing w:after="120" w:line="252" w:lineRule="auto"/>
              <w:rPr>
                <w:rFonts w:ascii="Calibri" w:eastAsia="Calibri" w:hAnsi="Calibri" w:cs="Calibri"/>
                <w:sz w:val="22"/>
                <w:szCs w:val="22"/>
              </w:rPr>
            </w:pPr>
          </w:p>
        </w:tc>
      </w:tr>
      <w:tr w:rsidR="003A2F5E" w14:paraId="31352785" w14:textId="77777777" w:rsidTr="00932672">
        <w:trPr>
          <w:trHeight w:val="300"/>
        </w:trPr>
        <w:tc>
          <w:tcPr>
            <w:tcW w:w="3740" w:type="dxa"/>
            <w:gridSpan w:val="2"/>
            <w:vMerge/>
            <w:tcBorders>
              <w:left w:val="single" w:sz="0" w:space="0" w:color="auto"/>
            </w:tcBorders>
            <w:vAlign w:val="center"/>
          </w:tcPr>
          <w:p w14:paraId="42CDCFB6" w14:textId="77777777" w:rsidR="003A2F5E" w:rsidRDefault="003A2F5E" w:rsidP="00932672"/>
        </w:tc>
        <w:tc>
          <w:tcPr>
            <w:tcW w:w="2853" w:type="dxa"/>
            <w:tcMar>
              <w:left w:w="90" w:type="dxa"/>
              <w:right w:w="90" w:type="dxa"/>
            </w:tcMar>
          </w:tcPr>
          <w:p w14:paraId="6CA650B5" w14:textId="77777777" w:rsidR="003A2F5E" w:rsidRDefault="003A2F5E" w:rsidP="00932672">
            <w:pPr>
              <w:spacing w:after="120" w:line="252" w:lineRule="auto"/>
              <w:rPr>
                <w:rFonts w:ascii="Calibri" w:eastAsia="Calibri" w:hAnsi="Calibri" w:cs="Calibri"/>
                <w:sz w:val="22"/>
                <w:szCs w:val="22"/>
              </w:rPr>
            </w:pPr>
          </w:p>
        </w:tc>
        <w:tc>
          <w:tcPr>
            <w:tcW w:w="2853" w:type="dxa"/>
            <w:tcBorders>
              <w:right w:val="single" w:sz="6" w:space="0" w:color="auto"/>
            </w:tcBorders>
            <w:tcMar>
              <w:left w:w="90" w:type="dxa"/>
              <w:right w:w="90" w:type="dxa"/>
            </w:tcMar>
          </w:tcPr>
          <w:p w14:paraId="4373168E" w14:textId="77777777" w:rsidR="003A2F5E" w:rsidRDefault="003A2F5E" w:rsidP="00932672">
            <w:pPr>
              <w:spacing w:after="120" w:line="252" w:lineRule="auto"/>
              <w:rPr>
                <w:rFonts w:ascii="Calibri" w:eastAsia="Calibri" w:hAnsi="Calibri" w:cs="Calibri"/>
                <w:sz w:val="22"/>
                <w:szCs w:val="22"/>
              </w:rPr>
            </w:pPr>
          </w:p>
        </w:tc>
      </w:tr>
      <w:tr w:rsidR="003A2F5E" w14:paraId="0CFFC415" w14:textId="77777777" w:rsidTr="00932672">
        <w:trPr>
          <w:trHeight w:val="300"/>
        </w:trPr>
        <w:tc>
          <w:tcPr>
            <w:tcW w:w="9446" w:type="dxa"/>
            <w:gridSpan w:val="4"/>
            <w:tcBorders>
              <w:left w:val="single" w:sz="6" w:space="0" w:color="auto"/>
              <w:bottom w:val="single" w:sz="6" w:space="0" w:color="auto"/>
              <w:right w:val="single" w:sz="6" w:space="0" w:color="auto"/>
            </w:tcBorders>
          </w:tcPr>
          <w:p w14:paraId="5F39DC4D" w14:textId="77777777" w:rsidR="003A2F5E" w:rsidRDefault="003A2F5E" w:rsidP="00932672">
            <w:pPr>
              <w:spacing w:after="120" w:line="252" w:lineRule="auto"/>
              <w:rPr>
                <w:rFonts w:ascii="Calibri" w:eastAsia="Calibri" w:hAnsi="Calibri" w:cs="Calibri"/>
                <w:sz w:val="22"/>
                <w:szCs w:val="22"/>
              </w:rPr>
            </w:pPr>
            <w:r w:rsidRPr="15638443">
              <w:rPr>
                <w:rFonts w:ascii="Calibri" w:eastAsia="Calibri" w:hAnsi="Calibri" w:cs="Calibri"/>
                <w:sz w:val="22"/>
                <w:szCs w:val="22"/>
                <w:lang w:val="es-AR"/>
              </w:rPr>
              <w:t>Participantes en PdN</w:t>
            </w:r>
          </w:p>
          <w:tbl>
            <w:tblPr>
              <w:tblStyle w:val="Tablaconcuadrcula"/>
              <w:tblW w:w="0" w:type="auto"/>
              <w:tblInd w:w="360"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3023"/>
              <w:gridCol w:w="2964"/>
              <w:gridCol w:w="3248"/>
            </w:tblGrid>
            <w:tr w:rsidR="003A2F5E" w14:paraId="02D852D0" w14:textId="77777777" w:rsidTr="00932672">
              <w:trPr>
                <w:trHeight w:val="300"/>
              </w:trPr>
              <w:tc>
                <w:tcPr>
                  <w:tcW w:w="3023" w:type="dxa"/>
                  <w:tcBorders>
                    <w:top w:val="single" w:sz="6" w:space="0" w:color="auto"/>
                    <w:left w:val="single" w:sz="6" w:space="0" w:color="auto"/>
                  </w:tcBorders>
                  <w:tcMar>
                    <w:left w:w="90" w:type="dxa"/>
                    <w:right w:w="90" w:type="dxa"/>
                  </w:tcMar>
                </w:tcPr>
                <w:p w14:paraId="49C55EA6" w14:textId="77777777" w:rsidR="003A2F5E" w:rsidRDefault="003A2F5E" w:rsidP="00932672">
                  <w:pPr>
                    <w:rPr>
                      <w:rFonts w:ascii="Calibri" w:eastAsia="Calibri" w:hAnsi="Calibri" w:cs="Calibri"/>
                      <w:sz w:val="22"/>
                      <w:szCs w:val="22"/>
                    </w:rPr>
                  </w:pPr>
                  <w:r w:rsidRPr="15638443">
                    <w:rPr>
                      <w:rFonts w:ascii="Calibri" w:eastAsia="Calibri" w:hAnsi="Calibri" w:cs="Calibri"/>
                      <w:sz w:val="22"/>
                      <w:szCs w:val="22"/>
                      <w:lang w:val="es-AR"/>
                    </w:rPr>
                    <w:t>Total, Participantes en PdN</w:t>
                  </w:r>
                </w:p>
              </w:tc>
              <w:tc>
                <w:tcPr>
                  <w:tcW w:w="2964" w:type="dxa"/>
                  <w:tcBorders>
                    <w:top w:val="single" w:sz="6" w:space="0" w:color="auto"/>
                  </w:tcBorders>
                  <w:tcMar>
                    <w:left w:w="90" w:type="dxa"/>
                    <w:right w:w="90" w:type="dxa"/>
                  </w:tcMar>
                </w:tcPr>
                <w:p w14:paraId="33CCD6A1" w14:textId="77777777" w:rsidR="003A2F5E" w:rsidRDefault="003A2F5E" w:rsidP="00932672">
                  <w:pPr>
                    <w:rPr>
                      <w:rFonts w:ascii="Calibri" w:eastAsia="Calibri" w:hAnsi="Calibri" w:cs="Calibri"/>
                      <w:sz w:val="22"/>
                      <w:szCs w:val="22"/>
                    </w:rPr>
                  </w:pPr>
                  <w:r w:rsidRPr="15638443">
                    <w:rPr>
                      <w:rFonts w:ascii="Calibri" w:eastAsia="Calibri" w:hAnsi="Calibri" w:cs="Calibri"/>
                      <w:sz w:val="22"/>
                      <w:szCs w:val="22"/>
                      <w:lang w:val="es-AR"/>
                    </w:rPr>
                    <w:t>Jóvenes</w:t>
                  </w:r>
                </w:p>
              </w:tc>
              <w:tc>
                <w:tcPr>
                  <w:tcW w:w="3248" w:type="dxa"/>
                  <w:tcBorders>
                    <w:top w:val="single" w:sz="6" w:space="0" w:color="auto"/>
                    <w:right w:val="single" w:sz="6" w:space="0" w:color="auto"/>
                  </w:tcBorders>
                  <w:tcMar>
                    <w:left w:w="90" w:type="dxa"/>
                    <w:right w:w="90" w:type="dxa"/>
                  </w:tcMar>
                </w:tcPr>
                <w:p w14:paraId="5452AD89" w14:textId="77777777" w:rsidR="003A2F5E" w:rsidRDefault="003A2F5E" w:rsidP="00932672">
                  <w:pPr>
                    <w:rPr>
                      <w:rFonts w:ascii="Calibri" w:eastAsia="Calibri" w:hAnsi="Calibri" w:cs="Calibri"/>
                      <w:sz w:val="22"/>
                      <w:szCs w:val="22"/>
                    </w:rPr>
                  </w:pPr>
                  <w:r w:rsidRPr="15638443">
                    <w:rPr>
                      <w:rFonts w:ascii="Calibri" w:eastAsia="Calibri" w:hAnsi="Calibri" w:cs="Calibri"/>
                      <w:sz w:val="22"/>
                      <w:szCs w:val="22"/>
                      <w:lang w:val="es-AR"/>
                    </w:rPr>
                    <w:t>Indígenas/Afrodescendientes</w:t>
                  </w:r>
                </w:p>
              </w:tc>
            </w:tr>
            <w:tr w:rsidR="003A2F5E" w14:paraId="1453208B" w14:textId="77777777" w:rsidTr="00932672">
              <w:trPr>
                <w:trHeight w:val="300"/>
              </w:trPr>
              <w:tc>
                <w:tcPr>
                  <w:tcW w:w="3023" w:type="dxa"/>
                  <w:tcBorders>
                    <w:left w:val="single" w:sz="6" w:space="0" w:color="auto"/>
                  </w:tcBorders>
                  <w:tcMar>
                    <w:left w:w="90" w:type="dxa"/>
                    <w:right w:w="90" w:type="dxa"/>
                  </w:tcMar>
                </w:tcPr>
                <w:p w14:paraId="3FEDBA92" w14:textId="77777777" w:rsidR="003A2F5E" w:rsidRDefault="003A2F5E" w:rsidP="00932672">
                  <w:pPr>
                    <w:rPr>
                      <w:rFonts w:ascii="Calibri" w:eastAsia="Calibri" w:hAnsi="Calibri" w:cs="Calibri"/>
                      <w:sz w:val="22"/>
                      <w:szCs w:val="22"/>
                    </w:rPr>
                  </w:pPr>
                  <w:r w:rsidRPr="15638443">
                    <w:rPr>
                      <w:rFonts w:ascii="Calibri" w:eastAsia="Calibri" w:hAnsi="Calibri" w:cs="Calibri"/>
                      <w:sz w:val="22"/>
                      <w:szCs w:val="22"/>
                      <w:lang w:val="es-AR"/>
                    </w:rPr>
                    <w:t>Hombres:</w:t>
                  </w:r>
                </w:p>
              </w:tc>
              <w:tc>
                <w:tcPr>
                  <w:tcW w:w="2964" w:type="dxa"/>
                  <w:tcMar>
                    <w:left w:w="90" w:type="dxa"/>
                    <w:right w:w="90" w:type="dxa"/>
                  </w:tcMar>
                </w:tcPr>
                <w:p w14:paraId="1E1B580C" w14:textId="77777777" w:rsidR="003A2F5E" w:rsidRDefault="003A2F5E" w:rsidP="00932672">
                  <w:pPr>
                    <w:rPr>
                      <w:rFonts w:ascii="Calibri" w:eastAsia="Calibri" w:hAnsi="Calibri" w:cs="Calibri"/>
                      <w:sz w:val="22"/>
                      <w:szCs w:val="22"/>
                    </w:rPr>
                  </w:pPr>
                </w:p>
              </w:tc>
              <w:tc>
                <w:tcPr>
                  <w:tcW w:w="3248" w:type="dxa"/>
                  <w:tcBorders>
                    <w:right w:val="single" w:sz="6" w:space="0" w:color="auto"/>
                  </w:tcBorders>
                  <w:tcMar>
                    <w:left w:w="90" w:type="dxa"/>
                    <w:right w:w="90" w:type="dxa"/>
                  </w:tcMar>
                </w:tcPr>
                <w:p w14:paraId="1A0D8925" w14:textId="77777777" w:rsidR="003A2F5E" w:rsidRDefault="003A2F5E" w:rsidP="00932672">
                  <w:pPr>
                    <w:rPr>
                      <w:rFonts w:ascii="Calibri" w:eastAsia="Calibri" w:hAnsi="Calibri" w:cs="Calibri"/>
                      <w:sz w:val="22"/>
                      <w:szCs w:val="22"/>
                    </w:rPr>
                  </w:pPr>
                </w:p>
              </w:tc>
            </w:tr>
            <w:tr w:rsidR="003A2F5E" w14:paraId="7D8F6D82" w14:textId="77777777" w:rsidTr="00932672">
              <w:trPr>
                <w:trHeight w:val="300"/>
              </w:trPr>
              <w:tc>
                <w:tcPr>
                  <w:tcW w:w="3023" w:type="dxa"/>
                  <w:tcBorders>
                    <w:left w:val="single" w:sz="6" w:space="0" w:color="auto"/>
                  </w:tcBorders>
                  <w:tcMar>
                    <w:left w:w="90" w:type="dxa"/>
                    <w:right w:w="90" w:type="dxa"/>
                  </w:tcMar>
                </w:tcPr>
                <w:p w14:paraId="54142EA4" w14:textId="77777777" w:rsidR="003A2F5E" w:rsidRDefault="003A2F5E" w:rsidP="00932672">
                  <w:pPr>
                    <w:rPr>
                      <w:rFonts w:ascii="Calibri" w:eastAsia="Calibri" w:hAnsi="Calibri" w:cs="Calibri"/>
                      <w:sz w:val="22"/>
                      <w:szCs w:val="22"/>
                    </w:rPr>
                  </w:pPr>
                  <w:r w:rsidRPr="15638443">
                    <w:rPr>
                      <w:rFonts w:ascii="Calibri" w:eastAsia="Calibri" w:hAnsi="Calibri" w:cs="Calibri"/>
                      <w:sz w:val="22"/>
                      <w:szCs w:val="22"/>
                      <w:lang w:val="es-AR"/>
                    </w:rPr>
                    <w:t>Mujeres:</w:t>
                  </w:r>
                </w:p>
              </w:tc>
              <w:tc>
                <w:tcPr>
                  <w:tcW w:w="2964" w:type="dxa"/>
                  <w:tcMar>
                    <w:left w:w="90" w:type="dxa"/>
                    <w:right w:w="90" w:type="dxa"/>
                  </w:tcMar>
                </w:tcPr>
                <w:p w14:paraId="254E219F" w14:textId="77777777" w:rsidR="003A2F5E" w:rsidRDefault="003A2F5E" w:rsidP="00932672">
                  <w:pPr>
                    <w:rPr>
                      <w:rFonts w:ascii="Calibri" w:eastAsia="Calibri" w:hAnsi="Calibri" w:cs="Calibri"/>
                      <w:sz w:val="22"/>
                      <w:szCs w:val="22"/>
                    </w:rPr>
                  </w:pPr>
                </w:p>
              </w:tc>
              <w:tc>
                <w:tcPr>
                  <w:tcW w:w="3248" w:type="dxa"/>
                  <w:tcBorders>
                    <w:right w:val="single" w:sz="6" w:space="0" w:color="auto"/>
                  </w:tcBorders>
                  <w:tcMar>
                    <w:left w:w="90" w:type="dxa"/>
                    <w:right w:w="90" w:type="dxa"/>
                  </w:tcMar>
                </w:tcPr>
                <w:p w14:paraId="416C94A6" w14:textId="77777777" w:rsidR="003A2F5E" w:rsidRDefault="003A2F5E" w:rsidP="00932672">
                  <w:pPr>
                    <w:rPr>
                      <w:rFonts w:ascii="Calibri" w:eastAsia="Calibri" w:hAnsi="Calibri" w:cs="Calibri"/>
                      <w:sz w:val="22"/>
                      <w:szCs w:val="22"/>
                    </w:rPr>
                  </w:pPr>
                </w:p>
              </w:tc>
            </w:tr>
            <w:tr w:rsidR="003A2F5E" w14:paraId="6DE080FD" w14:textId="77777777" w:rsidTr="00932672">
              <w:trPr>
                <w:trHeight w:val="300"/>
              </w:trPr>
              <w:tc>
                <w:tcPr>
                  <w:tcW w:w="3023" w:type="dxa"/>
                  <w:tcBorders>
                    <w:left w:val="single" w:sz="6" w:space="0" w:color="auto"/>
                    <w:bottom w:val="single" w:sz="6" w:space="0" w:color="auto"/>
                  </w:tcBorders>
                  <w:tcMar>
                    <w:left w:w="90" w:type="dxa"/>
                    <w:right w:w="90" w:type="dxa"/>
                  </w:tcMar>
                </w:tcPr>
                <w:p w14:paraId="0268FFD4" w14:textId="77777777" w:rsidR="003A2F5E" w:rsidRDefault="003A2F5E" w:rsidP="00932672">
                  <w:pPr>
                    <w:rPr>
                      <w:rFonts w:ascii="Calibri" w:eastAsia="Calibri" w:hAnsi="Calibri" w:cs="Calibri"/>
                      <w:sz w:val="22"/>
                      <w:szCs w:val="22"/>
                    </w:rPr>
                  </w:pPr>
                  <w:r w:rsidRPr="15638443">
                    <w:rPr>
                      <w:rFonts w:ascii="Calibri" w:eastAsia="Calibri" w:hAnsi="Calibri" w:cs="Calibri"/>
                      <w:sz w:val="22"/>
                      <w:szCs w:val="22"/>
                      <w:lang w:val="es-AR"/>
                    </w:rPr>
                    <w:t>Total:</w:t>
                  </w:r>
                </w:p>
              </w:tc>
              <w:tc>
                <w:tcPr>
                  <w:tcW w:w="2964" w:type="dxa"/>
                  <w:tcBorders>
                    <w:bottom w:val="single" w:sz="6" w:space="0" w:color="auto"/>
                  </w:tcBorders>
                  <w:tcMar>
                    <w:left w:w="90" w:type="dxa"/>
                    <w:right w:w="90" w:type="dxa"/>
                  </w:tcMar>
                </w:tcPr>
                <w:p w14:paraId="112B1533" w14:textId="77777777" w:rsidR="003A2F5E" w:rsidRDefault="003A2F5E" w:rsidP="00932672">
                  <w:pPr>
                    <w:rPr>
                      <w:rFonts w:ascii="Calibri" w:eastAsia="Calibri" w:hAnsi="Calibri" w:cs="Calibri"/>
                      <w:sz w:val="22"/>
                      <w:szCs w:val="22"/>
                    </w:rPr>
                  </w:pPr>
                </w:p>
              </w:tc>
              <w:tc>
                <w:tcPr>
                  <w:tcW w:w="3248" w:type="dxa"/>
                  <w:tcBorders>
                    <w:bottom w:val="single" w:sz="6" w:space="0" w:color="auto"/>
                    <w:right w:val="single" w:sz="6" w:space="0" w:color="auto"/>
                  </w:tcBorders>
                  <w:tcMar>
                    <w:left w:w="90" w:type="dxa"/>
                    <w:right w:w="90" w:type="dxa"/>
                  </w:tcMar>
                </w:tcPr>
                <w:p w14:paraId="3CD90D50" w14:textId="77777777" w:rsidR="003A2F5E" w:rsidRDefault="003A2F5E" w:rsidP="00932672">
                  <w:pPr>
                    <w:rPr>
                      <w:rFonts w:ascii="Calibri" w:eastAsia="Calibri" w:hAnsi="Calibri" w:cs="Calibri"/>
                      <w:sz w:val="22"/>
                      <w:szCs w:val="22"/>
                    </w:rPr>
                  </w:pPr>
                </w:p>
              </w:tc>
            </w:tr>
          </w:tbl>
          <w:p w14:paraId="58C15C53" w14:textId="77777777" w:rsidR="003A2F5E" w:rsidRDefault="003A2F5E" w:rsidP="00932672">
            <w:pPr>
              <w:ind w:left="360"/>
              <w:rPr>
                <w:rFonts w:ascii="Calibri" w:eastAsia="Calibri" w:hAnsi="Calibri" w:cs="Calibri"/>
                <w:sz w:val="22"/>
                <w:szCs w:val="22"/>
              </w:rPr>
            </w:pPr>
          </w:p>
        </w:tc>
      </w:tr>
    </w:tbl>
    <w:p w14:paraId="4B120AA2" w14:textId="77777777" w:rsidR="003A2F5E" w:rsidRDefault="003A2F5E" w:rsidP="003A2F5E">
      <w:pPr>
        <w:rPr>
          <w:rFonts w:ascii="Calibri" w:eastAsia="Calibri" w:hAnsi="Calibri" w:cs="Calibri"/>
          <w:color w:val="0078D4"/>
          <w:sz w:val="22"/>
          <w:szCs w:val="22"/>
        </w:rPr>
      </w:pPr>
    </w:p>
    <w:p w14:paraId="0E2EBAC0" w14:textId="77777777" w:rsidR="003A2F5E" w:rsidRPr="00F9076B" w:rsidRDefault="003A2F5E" w:rsidP="003A2F5E">
      <w:pPr>
        <w:pStyle w:val="Ttulo1"/>
        <w:rPr>
          <w:rFonts w:ascii="Calibri" w:eastAsia="Calibri" w:hAnsi="Calibri" w:cs="Calibri"/>
          <w:b w:val="0"/>
          <w:bCs/>
          <w:caps/>
          <w:color w:val="000000" w:themeColor="text1"/>
          <w:sz w:val="22"/>
          <w:szCs w:val="22"/>
          <w:lang w:val="es-AR"/>
        </w:rPr>
      </w:pPr>
      <w:bookmarkStart w:id="197" w:name="_Toc202189050"/>
      <w:bookmarkStart w:id="198" w:name="_Toc202189067"/>
      <w:r w:rsidRPr="00F9076B">
        <w:rPr>
          <w:rFonts w:ascii="Calibri" w:eastAsia="Calibri" w:hAnsi="Calibri" w:cs="Calibri"/>
          <w:bCs/>
          <w:color w:val="000000" w:themeColor="text1"/>
          <w:sz w:val="22"/>
          <w:szCs w:val="22"/>
          <w:lang w:val="es-AR"/>
        </w:rPr>
        <w:lastRenderedPageBreak/>
        <w:t xml:space="preserve">4. </w:t>
      </w:r>
      <w:r w:rsidRPr="15638443">
        <w:rPr>
          <w:rFonts w:ascii="Calibri" w:eastAsia="Calibri" w:hAnsi="Calibri" w:cs="Calibri"/>
          <w:bCs/>
          <w:color w:val="000000" w:themeColor="text1"/>
          <w:sz w:val="22"/>
          <w:szCs w:val="22"/>
          <w:lang w:val="es-AR"/>
        </w:rPr>
        <w:t>Descripción de actividades del subproyecto</w:t>
      </w:r>
      <w:bookmarkEnd w:id="197"/>
      <w:bookmarkEnd w:id="198"/>
    </w:p>
    <w:p w14:paraId="31BF1FAF" w14:textId="77777777" w:rsidR="003A2F5E" w:rsidRDefault="003A2F5E" w:rsidP="003A2F5E">
      <w:pPr>
        <w:rPr>
          <w:rFonts w:ascii="Calibri" w:eastAsia="Calibri" w:hAnsi="Calibri" w:cs="Calibri"/>
          <w:i/>
          <w:iCs/>
          <w:color w:val="2F5496" w:themeColor="accent1" w:themeShade="BF"/>
          <w:sz w:val="22"/>
          <w:szCs w:val="22"/>
          <w:lang w:val="es-AR"/>
        </w:rPr>
      </w:pPr>
      <w:r>
        <w:rPr>
          <w:rFonts w:ascii="Calibri" w:eastAsia="Calibri" w:hAnsi="Calibri" w:cs="Calibri"/>
          <w:b/>
          <w:bCs/>
          <w:color w:val="000000" w:themeColor="text1"/>
          <w:sz w:val="22"/>
          <w:szCs w:val="22"/>
          <w:lang w:val="es-AR"/>
        </w:rPr>
        <w:t xml:space="preserve"> </w:t>
      </w:r>
      <w:r w:rsidRPr="00AC217F">
        <w:rPr>
          <w:rFonts w:ascii="Calibri" w:eastAsia="Calibri" w:hAnsi="Calibri" w:cs="Calibri"/>
          <w:b/>
          <w:bCs/>
          <w:i/>
          <w:iCs/>
          <w:color w:val="2F5496" w:themeColor="accent1" w:themeShade="BF"/>
          <w:sz w:val="22"/>
          <w:szCs w:val="22"/>
          <w:lang w:val="es-AR"/>
        </w:rPr>
        <w:t>(</w:t>
      </w:r>
      <w:r w:rsidRPr="00AC217F">
        <w:rPr>
          <w:rFonts w:ascii="Calibri" w:eastAsia="Calibri" w:hAnsi="Calibri" w:cs="Calibri"/>
          <w:i/>
          <w:iCs/>
          <w:color w:val="2F5496" w:themeColor="accent1" w:themeShade="BF"/>
          <w:sz w:val="22"/>
          <w:szCs w:val="22"/>
          <w:lang w:val="es-AR"/>
        </w:rPr>
        <w:t xml:space="preserve">En esta sección se enumeran todas las actividades que se llevarán a cabo en el marco del </w:t>
      </w:r>
      <w:r>
        <w:rPr>
          <w:rFonts w:ascii="Calibri" w:eastAsia="Calibri" w:hAnsi="Calibri" w:cs="Calibri"/>
          <w:i/>
          <w:iCs/>
          <w:color w:val="2F5496" w:themeColor="accent1" w:themeShade="BF"/>
          <w:sz w:val="22"/>
          <w:szCs w:val="22"/>
          <w:lang w:val="es-AR"/>
        </w:rPr>
        <w:t>plan de negocios</w:t>
      </w:r>
      <w:r w:rsidRPr="00AC217F">
        <w:rPr>
          <w:rFonts w:ascii="Calibri" w:eastAsia="Calibri" w:hAnsi="Calibri" w:cs="Calibri"/>
          <w:i/>
          <w:iCs/>
          <w:color w:val="2F5496" w:themeColor="accent1" w:themeShade="BF"/>
          <w:sz w:val="22"/>
          <w:szCs w:val="22"/>
          <w:lang w:val="es-AR"/>
        </w:rPr>
        <w:t>, incluidas las actividades asociadas (como la construcción de caminos de acceso</w:t>
      </w:r>
      <w:r>
        <w:rPr>
          <w:rFonts w:ascii="Calibri" w:eastAsia="Calibri" w:hAnsi="Calibri" w:cs="Calibri"/>
          <w:i/>
          <w:iCs/>
          <w:color w:val="2F5496" w:themeColor="accent1" w:themeShade="BF"/>
          <w:sz w:val="22"/>
          <w:szCs w:val="22"/>
          <w:lang w:val="es-AR"/>
        </w:rPr>
        <w:t xml:space="preserve">, suministro de agua </w:t>
      </w:r>
      <w:r w:rsidRPr="00AC217F">
        <w:rPr>
          <w:rFonts w:ascii="Calibri" w:eastAsia="Calibri" w:hAnsi="Calibri" w:cs="Calibri"/>
          <w:i/>
          <w:iCs/>
          <w:color w:val="2F5496" w:themeColor="accent1" w:themeShade="BF"/>
          <w:sz w:val="22"/>
          <w:szCs w:val="22"/>
          <w:lang w:val="es-AR"/>
        </w:rPr>
        <w:t>u otras obras complementarias).</w:t>
      </w:r>
      <w:r>
        <w:rPr>
          <w:rStyle w:val="Refdenotaalpie"/>
          <w:rFonts w:ascii="Calibri" w:eastAsia="Calibri" w:hAnsi="Calibri"/>
          <w:i/>
          <w:iCs/>
          <w:color w:val="2F5496" w:themeColor="accent1" w:themeShade="BF"/>
          <w:sz w:val="22"/>
          <w:szCs w:val="22"/>
          <w:lang w:val="es-AR"/>
        </w:rPr>
        <w:footnoteReference w:id="33"/>
      </w:r>
    </w:p>
    <w:p w14:paraId="0C2F3E71" w14:textId="77777777" w:rsidR="003A2F5E" w:rsidRPr="002A4228" w:rsidRDefault="003A2F5E" w:rsidP="003A2F5E">
      <w:pPr>
        <w:rPr>
          <w:rFonts w:ascii="Calibri" w:eastAsia="Calibri" w:hAnsi="Calibri" w:cs="Calibri"/>
          <w:color w:val="000000" w:themeColor="text1"/>
          <w:sz w:val="22"/>
          <w:szCs w:val="22"/>
          <w:lang w:val="es-MX"/>
        </w:rPr>
      </w:pPr>
    </w:p>
    <w:p w14:paraId="0CDD4B17" w14:textId="62C2A255" w:rsidR="003A2F5E" w:rsidRPr="00A67BF8" w:rsidRDefault="003A2F5E" w:rsidP="00A67BF8">
      <w:pPr>
        <w:pStyle w:val="Ttulo1"/>
        <w:rPr>
          <w:rFonts w:ascii="Calibri" w:eastAsia="Calibri" w:hAnsi="Calibri" w:cs="Calibri"/>
          <w:b w:val="0"/>
          <w:bCs/>
          <w:caps/>
          <w:color w:val="000000" w:themeColor="text1"/>
          <w:sz w:val="22"/>
          <w:szCs w:val="22"/>
          <w:lang w:val="es-AR"/>
        </w:rPr>
      </w:pPr>
      <w:bookmarkStart w:id="199" w:name="_Toc202189051"/>
      <w:bookmarkStart w:id="200" w:name="_Toc202189068"/>
      <w:r w:rsidRPr="00F9076B">
        <w:rPr>
          <w:rFonts w:ascii="Calibri" w:eastAsia="Calibri" w:hAnsi="Calibri" w:cs="Calibri"/>
          <w:bCs/>
          <w:color w:val="000000" w:themeColor="text1"/>
          <w:sz w:val="22"/>
          <w:szCs w:val="22"/>
          <w:lang w:val="es-AR"/>
        </w:rPr>
        <w:t>5.</w:t>
      </w:r>
      <w:r w:rsidR="00392886">
        <w:rPr>
          <w:rFonts w:ascii="Calibri" w:eastAsia="Calibri" w:hAnsi="Calibri" w:cs="Calibri"/>
          <w:bCs/>
          <w:color w:val="000000" w:themeColor="text1"/>
          <w:sz w:val="22"/>
          <w:szCs w:val="22"/>
          <w:lang w:val="es-AR"/>
        </w:rPr>
        <w:t>F</w:t>
      </w:r>
      <w:r w:rsidRPr="0085783D">
        <w:rPr>
          <w:rFonts w:ascii="Calibri" w:eastAsia="Calibri" w:hAnsi="Calibri" w:cs="Calibri"/>
          <w:bCs/>
          <w:color w:val="000000" w:themeColor="text1"/>
          <w:sz w:val="22"/>
          <w:szCs w:val="22"/>
          <w:lang w:val="es-AR"/>
        </w:rPr>
        <w:t>ases del plan de negocios</w:t>
      </w:r>
      <w:bookmarkEnd w:id="199"/>
      <w:bookmarkEnd w:id="200"/>
    </w:p>
    <w:p w14:paraId="20967ACA" w14:textId="77777777" w:rsidR="003A2F5E" w:rsidRPr="009604DD" w:rsidRDefault="003A2F5E" w:rsidP="003A2F5E">
      <w:pPr>
        <w:rPr>
          <w:rFonts w:ascii="Calibri" w:eastAsia="Calibri" w:hAnsi="Calibri" w:cs="Calibri"/>
          <w:i/>
          <w:iCs/>
          <w:color w:val="2F5496" w:themeColor="accent1" w:themeShade="BF"/>
          <w:sz w:val="22"/>
          <w:szCs w:val="22"/>
          <w:lang w:val="es-AR"/>
        </w:rPr>
      </w:pPr>
      <w:r>
        <w:rPr>
          <w:rFonts w:ascii="Calibri" w:eastAsia="Calibri" w:hAnsi="Calibri" w:cs="Calibri"/>
          <w:b/>
          <w:bCs/>
          <w:color w:val="000000" w:themeColor="text1"/>
          <w:sz w:val="22"/>
          <w:szCs w:val="22"/>
          <w:lang w:val="es-AR"/>
        </w:rPr>
        <w:t xml:space="preserve"> </w:t>
      </w:r>
      <w:r w:rsidRPr="009604DD">
        <w:rPr>
          <w:rFonts w:ascii="Calibri" w:eastAsia="Calibri" w:hAnsi="Calibri" w:cs="Calibri"/>
          <w:b/>
          <w:bCs/>
          <w:i/>
          <w:iCs/>
          <w:color w:val="2F5496" w:themeColor="accent1" w:themeShade="BF"/>
          <w:sz w:val="22"/>
          <w:szCs w:val="22"/>
          <w:lang w:val="es-AR"/>
        </w:rPr>
        <w:t>(</w:t>
      </w:r>
      <w:r w:rsidRPr="009604DD">
        <w:rPr>
          <w:rFonts w:ascii="Calibri" w:eastAsia="Calibri" w:hAnsi="Calibri" w:cs="Calibri"/>
          <w:i/>
          <w:iCs/>
          <w:color w:val="2F5496" w:themeColor="accent1" w:themeShade="BF"/>
          <w:sz w:val="22"/>
          <w:szCs w:val="22"/>
          <w:lang w:val="es-AR"/>
        </w:rPr>
        <w:t>Detallar las actividades en cada fase</w:t>
      </w:r>
      <w:r w:rsidRPr="009604DD">
        <w:rPr>
          <w:rFonts w:cs="Calibri"/>
          <w:i/>
          <w:iCs/>
        </w:rPr>
        <w:footnoteReference w:id="34"/>
      </w:r>
      <w:r w:rsidRPr="009604DD">
        <w:rPr>
          <w:rFonts w:ascii="Calibri" w:eastAsia="Calibri" w:hAnsi="Calibri" w:cs="Calibri"/>
          <w:i/>
          <w:iCs/>
          <w:color w:val="2F5496" w:themeColor="accent1" w:themeShade="BF"/>
          <w:sz w:val="22"/>
          <w:szCs w:val="22"/>
          <w:lang w:val="es-AR"/>
        </w:rPr>
        <w:t>)</w:t>
      </w:r>
    </w:p>
    <w:p w14:paraId="47F14B28" w14:textId="77777777" w:rsidR="003A2F5E" w:rsidRPr="00AC217F" w:rsidRDefault="003A2F5E" w:rsidP="003A2F5E">
      <w:pPr>
        <w:rPr>
          <w:rFonts w:ascii="Calibri" w:eastAsia="Calibri" w:hAnsi="Calibri" w:cs="Calibri"/>
          <w:i/>
          <w:iCs/>
          <w:color w:val="2F5496" w:themeColor="accent1" w:themeShade="BF"/>
          <w:sz w:val="22"/>
          <w:szCs w:val="22"/>
          <w:lang w:val="es-AR"/>
        </w:rPr>
      </w:pPr>
      <w:r w:rsidRPr="00AC217F">
        <w:rPr>
          <w:rFonts w:ascii="Calibri" w:eastAsia="Calibri" w:hAnsi="Calibri" w:cs="Calibri"/>
          <w:i/>
          <w:iCs/>
          <w:color w:val="2F5496" w:themeColor="accent1" w:themeShade="BF"/>
          <w:sz w:val="22"/>
          <w:szCs w:val="22"/>
          <w:lang w:val="es-AR"/>
        </w:rPr>
        <w:t xml:space="preserve">5.1. Diseño, formulación y aprobación: </w:t>
      </w:r>
    </w:p>
    <w:p w14:paraId="0EDD2B14" w14:textId="77777777" w:rsidR="003A2F5E" w:rsidRPr="00AC217F" w:rsidRDefault="003A2F5E" w:rsidP="003A2F5E">
      <w:pPr>
        <w:rPr>
          <w:rFonts w:ascii="Calibri" w:eastAsia="Calibri" w:hAnsi="Calibri" w:cs="Calibri"/>
          <w:i/>
          <w:iCs/>
          <w:color w:val="2F5496" w:themeColor="accent1" w:themeShade="BF"/>
          <w:sz w:val="22"/>
          <w:szCs w:val="22"/>
          <w:lang w:val="es-AR"/>
        </w:rPr>
      </w:pPr>
      <w:r w:rsidRPr="00AC217F">
        <w:rPr>
          <w:rFonts w:ascii="Calibri" w:eastAsia="Calibri" w:hAnsi="Calibri" w:cs="Calibri"/>
          <w:i/>
          <w:iCs/>
          <w:color w:val="2F5496" w:themeColor="accent1" w:themeShade="BF"/>
          <w:sz w:val="22"/>
          <w:szCs w:val="22"/>
          <w:lang w:val="es-AR"/>
        </w:rPr>
        <w:t xml:space="preserve">5.2. Construcción e implementación </w:t>
      </w:r>
    </w:p>
    <w:p w14:paraId="55CA672B" w14:textId="77777777" w:rsidR="003A2F5E" w:rsidRPr="00AC217F" w:rsidRDefault="003A2F5E" w:rsidP="003A2F5E">
      <w:pPr>
        <w:rPr>
          <w:rFonts w:ascii="Calibri" w:eastAsia="Calibri" w:hAnsi="Calibri" w:cs="Calibri"/>
          <w:i/>
          <w:iCs/>
          <w:color w:val="2F5496" w:themeColor="accent1" w:themeShade="BF"/>
          <w:sz w:val="22"/>
          <w:szCs w:val="22"/>
          <w:lang w:val="es-AR"/>
        </w:rPr>
      </w:pPr>
      <w:r w:rsidRPr="00AC217F">
        <w:rPr>
          <w:rFonts w:ascii="Calibri" w:eastAsia="Calibri" w:hAnsi="Calibri" w:cs="Calibri"/>
          <w:i/>
          <w:iCs/>
          <w:color w:val="2F5496" w:themeColor="accent1" w:themeShade="BF"/>
          <w:sz w:val="22"/>
          <w:szCs w:val="22"/>
          <w:lang w:val="es-AR"/>
        </w:rPr>
        <w:t>5.3. Sostenibilidad</w:t>
      </w:r>
    </w:p>
    <w:p w14:paraId="50E4D2B5" w14:textId="77777777" w:rsidR="003A2F5E" w:rsidRPr="00F9076B" w:rsidRDefault="003A2F5E" w:rsidP="003A2F5E">
      <w:pPr>
        <w:pStyle w:val="Ttulo1"/>
        <w:rPr>
          <w:rFonts w:ascii="Calibri" w:eastAsia="Calibri" w:hAnsi="Calibri" w:cs="Calibri"/>
          <w:b w:val="0"/>
          <w:bCs/>
          <w:caps/>
          <w:color w:val="000000" w:themeColor="text1"/>
          <w:sz w:val="22"/>
          <w:szCs w:val="22"/>
          <w:lang w:val="es-AR"/>
        </w:rPr>
      </w:pPr>
      <w:bookmarkStart w:id="201" w:name="_Toc202189052"/>
      <w:bookmarkStart w:id="202" w:name="_Toc202189069"/>
      <w:r w:rsidRPr="00F9076B">
        <w:rPr>
          <w:rFonts w:ascii="Calibri" w:eastAsia="Calibri" w:hAnsi="Calibri" w:cs="Calibri"/>
          <w:bCs/>
          <w:color w:val="000000" w:themeColor="text1"/>
          <w:sz w:val="22"/>
          <w:szCs w:val="22"/>
          <w:lang w:val="es-AR"/>
        </w:rPr>
        <w:t>6</w:t>
      </w:r>
      <w:r w:rsidRPr="15638443">
        <w:rPr>
          <w:rFonts w:ascii="Calibri" w:eastAsia="Calibri" w:hAnsi="Calibri" w:cs="Calibri"/>
          <w:bCs/>
          <w:color w:val="000000" w:themeColor="text1"/>
          <w:sz w:val="22"/>
          <w:szCs w:val="22"/>
          <w:lang w:val="es-AR"/>
        </w:rPr>
        <w:t>. Contexto ambiental y social</w:t>
      </w:r>
      <w:bookmarkEnd w:id="201"/>
      <w:bookmarkEnd w:id="202"/>
    </w:p>
    <w:p w14:paraId="75744DC8" w14:textId="77777777" w:rsidR="003A2F5E" w:rsidRDefault="003A2F5E" w:rsidP="003A2F5E">
      <w:pPr>
        <w:spacing w:after="0" w:line="240" w:lineRule="auto"/>
        <w:rPr>
          <w:rFonts w:ascii="Calibri" w:eastAsia="Calibri" w:hAnsi="Calibri" w:cs="Calibri"/>
          <w:color w:val="0078D4"/>
          <w:sz w:val="22"/>
          <w:szCs w:val="22"/>
        </w:rPr>
      </w:pPr>
    </w:p>
    <w:tbl>
      <w:tblPr>
        <w:tblStyle w:val="Tablaconcuadrcula"/>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9075"/>
      </w:tblGrid>
      <w:tr w:rsidR="003A2F5E" w:rsidRPr="005C1E4A" w14:paraId="5D072CB5" w14:textId="77777777" w:rsidTr="00932672">
        <w:trPr>
          <w:trHeight w:val="300"/>
        </w:trPr>
        <w:tc>
          <w:tcPr>
            <w:tcW w:w="9075" w:type="dxa"/>
            <w:tcBorders>
              <w:top w:val="single" w:sz="6" w:space="0" w:color="auto"/>
              <w:left w:val="single" w:sz="6" w:space="0" w:color="auto"/>
              <w:right w:val="single" w:sz="6" w:space="0" w:color="auto"/>
            </w:tcBorders>
            <w:tcMar>
              <w:left w:w="90" w:type="dxa"/>
              <w:right w:w="90" w:type="dxa"/>
            </w:tcMar>
          </w:tcPr>
          <w:p w14:paraId="09D8DE4E" w14:textId="77777777" w:rsidR="003A2F5E" w:rsidRPr="005C1E4A" w:rsidRDefault="003A2F5E" w:rsidP="00932672">
            <w:pPr>
              <w:rPr>
                <w:rFonts w:ascii="Calibri" w:eastAsia="Calibri" w:hAnsi="Calibri" w:cs="Calibri"/>
                <w:sz w:val="22"/>
                <w:szCs w:val="22"/>
                <w:lang w:val="es-MX"/>
              </w:rPr>
            </w:pPr>
            <w:r w:rsidRPr="15638443">
              <w:rPr>
                <w:rFonts w:ascii="Calibri" w:eastAsia="Calibri" w:hAnsi="Calibri" w:cs="Calibri"/>
                <w:b/>
                <w:bCs/>
                <w:sz w:val="22"/>
                <w:szCs w:val="22"/>
                <w:lang w:val="es-AR"/>
              </w:rPr>
              <w:t>Contexto del Sitio</w:t>
            </w:r>
          </w:p>
          <w:p w14:paraId="5FD5187F" w14:textId="77777777" w:rsidR="003A2F5E" w:rsidRPr="00AC217F" w:rsidRDefault="003A2F5E" w:rsidP="00932672">
            <w:pPr>
              <w:rPr>
                <w:i/>
                <w:iCs/>
                <w:color w:val="2F5496" w:themeColor="accent1" w:themeShade="BF"/>
              </w:rPr>
            </w:pPr>
            <w:r w:rsidRPr="00AC217F">
              <w:rPr>
                <w:rFonts w:ascii="Calibri" w:eastAsia="Calibri" w:hAnsi="Calibri" w:cs="Calibri"/>
                <w:i/>
                <w:iCs/>
                <w:color w:val="2F5496" w:themeColor="accent1" w:themeShade="BF"/>
                <w:sz w:val="22"/>
                <w:szCs w:val="22"/>
                <w:lang w:val="es-AR"/>
              </w:rPr>
              <w:t>Su contexto geográfico, ecológico, social y temporal.</w:t>
            </w:r>
            <w:r w:rsidRPr="00AC217F">
              <w:rPr>
                <w:i/>
                <w:iCs/>
                <w:color w:val="2F5496" w:themeColor="accent1" w:themeShade="BF"/>
              </w:rPr>
              <w:t xml:space="preserve"> </w:t>
            </w:r>
            <w:r w:rsidRPr="00AC217F">
              <w:rPr>
                <w:rStyle w:val="Refdenotaalpie"/>
                <w:i/>
                <w:iCs/>
                <w:color w:val="2F5496" w:themeColor="accent1" w:themeShade="BF"/>
              </w:rPr>
              <w:footnoteReference w:id="35"/>
            </w:r>
          </w:p>
          <w:p w14:paraId="0D19A8E4" w14:textId="77777777" w:rsidR="003A2F5E" w:rsidRPr="009B3F01" w:rsidRDefault="003A2F5E" w:rsidP="00932672">
            <w:pPr>
              <w:rPr>
                <w:rFonts w:ascii="Calibri" w:eastAsia="Calibri" w:hAnsi="Calibri" w:cs="Calibri"/>
                <w:b/>
                <w:bCs/>
                <w:sz w:val="22"/>
                <w:szCs w:val="22"/>
                <w:lang w:val="es-AR"/>
              </w:rPr>
            </w:pPr>
            <w:r>
              <w:rPr>
                <w:rFonts w:ascii="Calibri" w:eastAsia="Calibri" w:hAnsi="Calibri" w:cs="Calibri"/>
                <w:b/>
                <w:bCs/>
                <w:sz w:val="22"/>
                <w:szCs w:val="22"/>
                <w:lang w:val="es-AR"/>
              </w:rPr>
              <w:t xml:space="preserve">6.1. </w:t>
            </w:r>
            <w:r w:rsidRPr="0085783D">
              <w:rPr>
                <w:rFonts w:ascii="Calibri" w:eastAsia="Calibri" w:hAnsi="Calibri" w:cs="Calibri"/>
                <w:b/>
                <w:bCs/>
                <w:sz w:val="22"/>
                <w:szCs w:val="22"/>
                <w:lang w:val="es-AR"/>
              </w:rPr>
              <w:t>Geográfico</w:t>
            </w:r>
          </w:p>
          <w:p w14:paraId="2C70E3C2" w14:textId="77777777" w:rsidR="003A2F5E" w:rsidRPr="009B3F01" w:rsidRDefault="003A2F5E" w:rsidP="00932672">
            <w:pPr>
              <w:rPr>
                <w:rFonts w:ascii="Calibri" w:eastAsia="Calibri" w:hAnsi="Calibri" w:cs="Calibri"/>
                <w:b/>
                <w:bCs/>
                <w:sz w:val="22"/>
                <w:szCs w:val="22"/>
                <w:lang w:val="es-AR"/>
              </w:rPr>
            </w:pPr>
            <w:r>
              <w:rPr>
                <w:rFonts w:ascii="Calibri" w:eastAsia="Calibri" w:hAnsi="Calibri" w:cs="Calibri"/>
                <w:b/>
                <w:bCs/>
                <w:sz w:val="22"/>
                <w:szCs w:val="22"/>
                <w:lang w:val="es-AR"/>
              </w:rPr>
              <w:t xml:space="preserve">6.2. </w:t>
            </w:r>
            <w:r w:rsidRPr="0085783D">
              <w:rPr>
                <w:rFonts w:ascii="Calibri" w:eastAsia="Calibri" w:hAnsi="Calibri" w:cs="Calibri"/>
                <w:b/>
                <w:bCs/>
                <w:sz w:val="22"/>
                <w:szCs w:val="22"/>
                <w:lang w:val="es-AR"/>
              </w:rPr>
              <w:t>Ecológico</w:t>
            </w:r>
          </w:p>
          <w:p w14:paraId="01DE5469" w14:textId="77777777" w:rsidR="003A2F5E" w:rsidRPr="009338AD" w:rsidRDefault="003A2F5E" w:rsidP="00932672">
            <w:pPr>
              <w:rPr>
                <w:rFonts w:ascii="Calibri" w:eastAsia="Calibri" w:hAnsi="Calibri" w:cs="Calibri"/>
                <w:b/>
                <w:bCs/>
                <w:i/>
                <w:iCs/>
                <w:color w:val="000000" w:themeColor="text1"/>
                <w:sz w:val="22"/>
                <w:szCs w:val="22"/>
                <w:lang w:val="es-AR"/>
              </w:rPr>
            </w:pPr>
            <w:r>
              <w:rPr>
                <w:rFonts w:ascii="Calibri" w:eastAsia="Calibri" w:hAnsi="Calibri" w:cs="Calibri"/>
                <w:b/>
                <w:bCs/>
                <w:color w:val="000000" w:themeColor="text1"/>
                <w:sz w:val="22"/>
                <w:szCs w:val="22"/>
                <w:lang w:val="es-AR"/>
              </w:rPr>
              <w:t xml:space="preserve">6.3. </w:t>
            </w:r>
            <w:r w:rsidRPr="009338AD">
              <w:rPr>
                <w:rFonts w:ascii="Calibri" w:eastAsia="Calibri" w:hAnsi="Calibri" w:cs="Calibri"/>
                <w:b/>
                <w:bCs/>
                <w:color w:val="000000" w:themeColor="text1"/>
                <w:sz w:val="22"/>
                <w:szCs w:val="22"/>
                <w:lang w:val="es-AR"/>
              </w:rPr>
              <w:t xml:space="preserve">Social: </w:t>
            </w:r>
          </w:p>
          <w:p w14:paraId="7276043B" w14:textId="057DC77F" w:rsidR="003A2F5E" w:rsidRPr="00913C93" w:rsidRDefault="003A2F5E" w:rsidP="00932672">
            <w:pPr>
              <w:rPr>
                <w:rFonts w:ascii="Calibri" w:eastAsia="Calibri" w:hAnsi="Calibri" w:cs="Calibri"/>
                <w:b/>
                <w:bCs/>
                <w:i/>
                <w:iCs/>
                <w:color w:val="2F5496" w:themeColor="accent1" w:themeShade="BF"/>
                <w:sz w:val="22"/>
                <w:szCs w:val="22"/>
                <w:lang w:val="es-AR" w:eastAsia="en-US"/>
              </w:rPr>
            </w:pPr>
            <w:r w:rsidRPr="009338AD">
              <w:rPr>
                <w:rFonts w:ascii="Calibri" w:eastAsia="Calibri" w:hAnsi="Calibri" w:cs="Calibri"/>
                <w:b/>
                <w:bCs/>
                <w:i/>
                <w:iCs/>
                <w:color w:val="2F5496" w:themeColor="accent1" w:themeShade="BF"/>
                <w:sz w:val="22"/>
                <w:szCs w:val="22"/>
                <w:lang w:val="es-AR"/>
              </w:rPr>
              <w:t>(</w:t>
            </w:r>
            <w:r w:rsidRPr="009338AD">
              <w:rPr>
                <w:rFonts w:ascii="Calibri" w:eastAsia="Calibri" w:hAnsi="Calibri" w:cs="Calibri"/>
                <w:i/>
                <w:iCs/>
                <w:color w:val="2F5496" w:themeColor="accent1" w:themeShade="BF"/>
                <w:sz w:val="22"/>
                <w:szCs w:val="22"/>
                <w:lang w:val="es-AR"/>
              </w:rPr>
              <w:t>La información que se incluya en esta sección será la línea base que permita cuantificar a las personas a beneficiar por género, edad, discapacidad, etnia o similar de manera que también se tomen en cuenta los riesgos de exclusión que regularmente tienen estas poblaciones y los potenciales riesgos e impactos)</w:t>
            </w:r>
          </w:p>
          <w:p w14:paraId="348D32D6" w14:textId="77777777" w:rsidR="003A2F5E" w:rsidRDefault="003A2F5E" w:rsidP="00932672">
            <w:pPr>
              <w:rPr>
                <w:rFonts w:ascii="Calibri" w:eastAsia="Calibri" w:hAnsi="Calibri" w:cs="Calibri"/>
                <w:b/>
                <w:bCs/>
                <w:sz w:val="22"/>
                <w:szCs w:val="22"/>
                <w:lang w:val="es-AR"/>
              </w:rPr>
            </w:pPr>
            <w:r>
              <w:rPr>
                <w:rFonts w:ascii="Calibri" w:eastAsia="Calibri" w:hAnsi="Calibri" w:cs="Calibri"/>
                <w:b/>
                <w:bCs/>
                <w:sz w:val="22"/>
                <w:szCs w:val="22"/>
                <w:lang w:val="es-AR"/>
              </w:rPr>
              <w:t xml:space="preserve">6.4. </w:t>
            </w:r>
            <w:r w:rsidRPr="0085783D">
              <w:rPr>
                <w:rFonts w:ascii="Calibri" w:eastAsia="Calibri" w:hAnsi="Calibri" w:cs="Calibri"/>
                <w:b/>
                <w:bCs/>
                <w:sz w:val="22"/>
                <w:szCs w:val="22"/>
                <w:lang w:val="es-AR"/>
              </w:rPr>
              <w:t>Evaluación de la tenencia de la tierra</w:t>
            </w:r>
          </w:p>
          <w:p w14:paraId="27E408B2" w14:textId="77777777" w:rsidR="003A2F5E" w:rsidRPr="009338AD" w:rsidRDefault="003A2F5E" w:rsidP="00932672">
            <w:pPr>
              <w:rPr>
                <w:rFonts w:ascii="Calibri" w:eastAsia="Calibri" w:hAnsi="Calibri" w:cs="Calibri"/>
                <w:b/>
                <w:bCs/>
                <w:sz w:val="22"/>
                <w:szCs w:val="22"/>
                <w:lang w:val="es-AR"/>
              </w:rPr>
            </w:pPr>
            <w:r w:rsidRPr="009338AD">
              <w:rPr>
                <w:rFonts w:ascii="Calibri" w:eastAsia="Calibri" w:hAnsi="Calibri" w:cs="Calibri"/>
                <w:b/>
                <w:bCs/>
                <w:sz w:val="22"/>
                <w:szCs w:val="22"/>
                <w:lang w:val="es-AR"/>
              </w:rPr>
              <w:t xml:space="preserve"> </w:t>
            </w:r>
            <w:r w:rsidRPr="009338AD">
              <w:rPr>
                <w:rFonts w:ascii="Calibri" w:eastAsia="Calibri" w:hAnsi="Calibri" w:cs="Calibri"/>
                <w:b/>
                <w:bCs/>
                <w:i/>
                <w:iCs/>
                <w:color w:val="2F5496" w:themeColor="accent1" w:themeShade="BF"/>
                <w:sz w:val="22"/>
                <w:szCs w:val="22"/>
                <w:lang w:val="es-AR"/>
              </w:rPr>
              <w:t>(P</w:t>
            </w:r>
            <w:r w:rsidRPr="009338AD">
              <w:rPr>
                <w:rFonts w:ascii="Calibri" w:eastAsia="Calibri" w:hAnsi="Calibri" w:cs="Calibri"/>
                <w:i/>
                <w:iCs/>
                <w:color w:val="2F5496" w:themeColor="accent1" w:themeShade="BF"/>
                <w:sz w:val="22"/>
                <w:szCs w:val="22"/>
                <w:lang w:val="es-AR"/>
              </w:rPr>
              <w:t>resentar documentos que demuestren los derechos o posesión de la tenencia del terreno que se va a afectar con el Subproyecto, incluyendo un resumen de su situación jurídica, uso actual, existencia de conflictos o disputas, y confirmación de que se cuenta con todos los documentos de autorización que sean necesarios, incluyendo de parte de los usuarios actuales. El objetivo es confirmar que el proyecto no causará afectaciones involuntarias relacionadas con el uso del terreno.)</w:t>
            </w:r>
            <w:r>
              <w:rPr>
                <w:rStyle w:val="Refdenotaalpie"/>
                <w:rFonts w:ascii="Calibri" w:eastAsia="Calibri" w:hAnsi="Calibri"/>
                <w:i/>
                <w:iCs/>
                <w:color w:val="2F5496" w:themeColor="accent1" w:themeShade="BF"/>
                <w:sz w:val="22"/>
                <w:szCs w:val="22"/>
                <w:lang w:val="es-AR"/>
              </w:rPr>
              <w:footnoteReference w:id="36"/>
            </w:r>
          </w:p>
          <w:p w14:paraId="77B45AAA" w14:textId="77777777" w:rsidR="00913C93" w:rsidRPr="00F474E4" w:rsidRDefault="00913C93" w:rsidP="00932672">
            <w:pPr>
              <w:rPr>
                <w:rFonts w:ascii="Calibri" w:eastAsia="Calibri" w:hAnsi="Calibri" w:cs="Calibri"/>
                <w:sz w:val="22"/>
                <w:szCs w:val="22"/>
                <w:lang w:val="es-AR"/>
              </w:rPr>
            </w:pPr>
          </w:p>
        </w:tc>
      </w:tr>
    </w:tbl>
    <w:p w14:paraId="774B0CD1" w14:textId="77777777" w:rsidR="003A2F5E" w:rsidRPr="00F9076B" w:rsidRDefault="003A2F5E" w:rsidP="003A2F5E">
      <w:pPr>
        <w:pStyle w:val="Ttulo1"/>
        <w:rPr>
          <w:rFonts w:ascii="Calibri" w:eastAsia="Calibri" w:hAnsi="Calibri" w:cs="Calibri"/>
          <w:b w:val="0"/>
          <w:bCs/>
          <w:caps/>
          <w:color w:val="000000" w:themeColor="text1"/>
          <w:sz w:val="22"/>
          <w:szCs w:val="22"/>
          <w:lang w:val="es-AR"/>
        </w:rPr>
      </w:pPr>
      <w:bookmarkStart w:id="203" w:name="_Toc202189053"/>
      <w:bookmarkStart w:id="204" w:name="_Toc202189070"/>
      <w:r>
        <w:rPr>
          <w:rFonts w:ascii="Calibri" w:eastAsia="Calibri" w:hAnsi="Calibri" w:cs="Calibri"/>
          <w:bCs/>
          <w:color w:val="000000" w:themeColor="text1"/>
          <w:sz w:val="22"/>
          <w:szCs w:val="22"/>
          <w:lang w:val="es-AR"/>
        </w:rPr>
        <w:t>7. R</w:t>
      </w:r>
      <w:r w:rsidRPr="00F9076B">
        <w:rPr>
          <w:rFonts w:ascii="Calibri" w:eastAsia="Calibri" w:hAnsi="Calibri" w:cs="Calibri"/>
          <w:bCs/>
          <w:color w:val="000000" w:themeColor="text1"/>
          <w:sz w:val="22"/>
          <w:szCs w:val="22"/>
          <w:lang w:val="es-AR"/>
        </w:rPr>
        <w:t>esumen de actividades participativas realizadas</w:t>
      </w:r>
      <w:bookmarkEnd w:id="203"/>
      <w:bookmarkEnd w:id="204"/>
    </w:p>
    <w:p w14:paraId="1537B1CD" w14:textId="77777777" w:rsidR="003A2F5E" w:rsidRPr="009338AD" w:rsidRDefault="003A2F5E" w:rsidP="003A2F5E">
      <w:pPr>
        <w:rPr>
          <w:rFonts w:ascii="Calibri" w:eastAsia="Calibri" w:hAnsi="Calibri" w:cs="Calibri"/>
          <w:b/>
          <w:bCs/>
          <w:color w:val="000000" w:themeColor="text1"/>
          <w:sz w:val="22"/>
          <w:szCs w:val="22"/>
          <w:lang w:val="es-AR"/>
        </w:rPr>
        <w:sectPr w:rsidR="003A2F5E" w:rsidRPr="009338AD" w:rsidSect="00F9076B">
          <w:pgSz w:w="12240" w:h="15840" w:code="1"/>
          <w:pgMar w:top="1276" w:right="1041" w:bottom="1276" w:left="1701" w:header="709" w:footer="400" w:gutter="0"/>
          <w:pgNumType w:start="1"/>
          <w:cols w:space="708"/>
          <w:titlePg/>
          <w:docGrid w:linePitch="360"/>
        </w:sectPr>
      </w:pPr>
      <w:r w:rsidRPr="009338AD">
        <w:rPr>
          <w:rFonts w:ascii="Calibri" w:eastAsia="Calibri" w:hAnsi="Calibri" w:cs="Calibri"/>
          <w:b/>
          <w:bCs/>
          <w:color w:val="000000" w:themeColor="text1"/>
          <w:sz w:val="22"/>
          <w:szCs w:val="22"/>
          <w:lang w:val="es-AR"/>
        </w:rPr>
        <w:t xml:space="preserve"> </w:t>
      </w:r>
      <w:r w:rsidRPr="009338AD">
        <w:rPr>
          <w:rFonts w:ascii="Calibri" w:eastAsia="Calibri" w:hAnsi="Calibri" w:cs="Calibri"/>
          <w:b/>
          <w:bCs/>
          <w:i/>
          <w:iCs/>
          <w:color w:val="2F5496" w:themeColor="accent1" w:themeShade="BF"/>
          <w:sz w:val="22"/>
          <w:szCs w:val="22"/>
          <w:lang w:val="es-AR"/>
        </w:rPr>
        <w:t>(</w:t>
      </w:r>
      <w:r w:rsidRPr="009338AD">
        <w:rPr>
          <w:rFonts w:ascii="Calibri" w:eastAsia="Calibri" w:hAnsi="Calibri" w:cs="Calibri"/>
          <w:i/>
          <w:iCs/>
          <w:color w:val="2F5496" w:themeColor="accent1" w:themeShade="BF"/>
          <w:sz w:val="22"/>
          <w:szCs w:val="22"/>
          <w:lang w:val="es-AR"/>
        </w:rPr>
        <w:t xml:space="preserve">En esta sección se resumen las actividades participativas, incluyendo divulgación de información, consultas y talleres participativos realizados con las comunidades u organizaciones participantes en el subproyecto específico. Dichas actividades deben ser las requeridas por el PPPI, manual de subproyectos u otros. Por </w:t>
      </w:r>
      <w:r w:rsidRPr="009338AD">
        <w:rPr>
          <w:rFonts w:ascii="Calibri" w:eastAsia="Calibri" w:hAnsi="Calibri" w:cs="Calibri"/>
          <w:i/>
          <w:iCs/>
          <w:color w:val="2F5496" w:themeColor="accent1" w:themeShade="BF"/>
          <w:sz w:val="22"/>
          <w:szCs w:val="22"/>
          <w:lang w:val="es-AR"/>
        </w:rPr>
        <w:lastRenderedPageBreak/>
        <w:t xml:space="preserve">favor incluir la fecha de realización (o rango de fechas), los temas de discusión, el número de personas que participaron desagregadas por género y su rol (miembros de OPRs, personas de la comunidad, representantes de gobierno, etc.). También incluir por favor, de ser relevante, un resumen de cómo estas actividades han contribuido al diseño del proyecto).  </w:t>
      </w:r>
      <w:r>
        <w:rPr>
          <w:rFonts w:ascii="Calibri" w:eastAsia="Calibri" w:hAnsi="Calibri" w:cs="Calibri"/>
          <w:i/>
          <w:iCs/>
          <w:color w:val="2F5496" w:themeColor="accent1" w:themeShade="BF"/>
          <w:sz w:val="22"/>
          <w:szCs w:val="22"/>
          <w:lang w:val="es-AR"/>
        </w:rPr>
        <w:t xml:space="preserve"> Hacer referencia de ver anexos de perfil y plan de negocios </w:t>
      </w:r>
      <w:r>
        <w:rPr>
          <w:rStyle w:val="Refdenotaalpie"/>
          <w:rFonts w:ascii="Calibri" w:eastAsia="Calibri" w:hAnsi="Calibri"/>
          <w:i/>
          <w:iCs/>
          <w:color w:val="2F5496" w:themeColor="accent1" w:themeShade="BF"/>
          <w:sz w:val="22"/>
          <w:szCs w:val="22"/>
          <w:lang w:val="es-AR"/>
        </w:rPr>
        <w:footnoteReference w:id="37"/>
      </w:r>
    </w:p>
    <w:p w14:paraId="14ACD353" w14:textId="77777777" w:rsidR="003A2F5E" w:rsidRPr="00F9076B" w:rsidRDefault="003A2F5E" w:rsidP="003A2F5E">
      <w:pPr>
        <w:pStyle w:val="Ttulo1"/>
        <w:rPr>
          <w:rFonts w:ascii="Calibri" w:eastAsia="Calibri" w:hAnsi="Calibri" w:cs="Calibri"/>
          <w:b w:val="0"/>
          <w:bCs/>
          <w:caps/>
          <w:color w:val="000000" w:themeColor="text1"/>
          <w:sz w:val="22"/>
          <w:szCs w:val="22"/>
          <w:lang w:val="es-AR"/>
        </w:rPr>
      </w:pPr>
      <w:bookmarkStart w:id="205" w:name="_Toc202189054"/>
      <w:bookmarkStart w:id="206" w:name="_Toc202189071"/>
      <w:r>
        <w:rPr>
          <w:rFonts w:ascii="Calibri" w:eastAsia="Calibri" w:hAnsi="Calibri" w:cs="Calibri"/>
          <w:bCs/>
          <w:color w:val="000000" w:themeColor="text1"/>
          <w:sz w:val="22"/>
          <w:szCs w:val="22"/>
          <w:lang w:val="es-AR"/>
        </w:rPr>
        <w:lastRenderedPageBreak/>
        <w:t xml:space="preserve">8. </w:t>
      </w:r>
      <w:r w:rsidRPr="00F9076B">
        <w:rPr>
          <w:rFonts w:ascii="Calibri" w:eastAsia="Calibri" w:hAnsi="Calibri" w:cs="Calibri"/>
          <w:bCs/>
          <w:color w:val="000000" w:themeColor="text1"/>
          <w:sz w:val="22"/>
          <w:szCs w:val="22"/>
          <w:lang w:val="es-AR"/>
        </w:rPr>
        <w:t>Matriz de identificación de Riesgos e impactos, mitigación, seguimiento</w:t>
      </w:r>
      <w:bookmarkEnd w:id="205"/>
      <w:bookmarkEnd w:id="206"/>
      <w:r>
        <w:rPr>
          <w:rStyle w:val="Refdenotaalpie"/>
          <w:rFonts w:ascii="Calibri" w:eastAsia="Calibri" w:hAnsi="Calibri"/>
          <w:bCs/>
          <w:color w:val="000000" w:themeColor="text1"/>
          <w:sz w:val="22"/>
          <w:szCs w:val="22"/>
          <w:lang w:val="es-AR"/>
        </w:rPr>
        <w:footnoteReference w:id="38"/>
      </w:r>
    </w:p>
    <w:p w14:paraId="4533E66D" w14:textId="77777777" w:rsidR="003A2F5E" w:rsidRPr="009338AD" w:rsidRDefault="003A2F5E" w:rsidP="003A2F5E">
      <w:pPr>
        <w:rPr>
          <w:rFonts w:ascii="Calibri" w:eastAsia="Calibri" w:hAnsi="Calibri" w:cs="Calibri"/>
          <w:b/>
          <w:bCs/>
          <w:i/>
          <w:iCs/>
          <w:color w:val="2F5496" w:themeColor="accent1" w:themeShade="BF"/>
          <w:sz w:val="22"/>
          <w:szCs w:val="22"/>
          <w:lang w:val="es-AR"/>
        </w:rPr>
      </w:pPr>
      <w:r w:rsidRPr="009338AD">
        <w:rPr>
          <w:rFonts w:ascii="Calibri" w:eastAsia="Calibri" w:hAnsi="Calibri" w:cs="Calibri"/>
          <w:b/>
          <w:bCs/>
          <w:color w:val="000000" w:themeColor="text1"/>
          <w:sz w:val="22"/>
          <w:szCs w:val="22"/>
          <w:lang w:val="es-AR"/>
        </w:rPr>
        <w:t xml:space="preserve"> </w:t>
      </w:r>
      <w:r w:rsidRPr="009338AD">
        <w:rPr>
          <w:rFonts w:ascii="Calibri" w:eastAsia="Calibri" w:hAnsi="Calibri" w:cs="Calibri"/>
          <w:i/>
          <w:iCs/>
          <w:color w:val="2F5496" w:themeColor="accent1" w:themeShade="BF"/>
          <w:sz w:val="22"/>
          <w:szCs w:val="22"/>
          <w:lang w:val="es-AR"/>
        </w:rPr>
        <w:t>(En esta sección, en formato de matriz, se deben identificar los riesgos e impactos ambientales y sociales61 adversos específicos del subproyecto describir las medidas de mitigación destinadas a abordar estos riesgos e impactos, y enumerar las medidas de seguimiento necesarias para garantizar la implementación eficaz de las medidas de mitigación.), también hacer referencia a otros planes de mitigación requeridos para el proyecto (por ejemplo, si fuera necesario medidas de mitigación por restricciones de acceso a recursos naturales en áreas protegidas, o si se afecta el patrimonio cultural. Las medidas de mitigación y control de riesgos pueden estar agrupadas en planes específicos, hacer referencia en la matriz a dichos planes, y presentarlos como anexo del documento. (Plan de manejo de residuos, plan de manejo de agroquímicos, plan de creación de capacidades, etc.)</w:t>
      </w:r>
    </w:p>
    <w:tbl>
      <w:tblPr>
        <w:tblW w:w="134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4"/>
        <w:gridCol w:w="1174"/>
        <w:gridCol w:w="2120"/>
        <w:gridCol w:w="2264"/>
        <w:gridCol w:w="1638"/>
        <w:gridCol w:w="1289"/>
        <w:gridCol w:w="2264"/>
        <w:gridCol w:w="1638"/>
      </w:tblGrid>
      <w:tr w:rsidR="003A2F5E" w:rsidRPr="008D23E5" w14:paraId="407BEA04" w14:textId="77777777" w:rsidTr="00932672">
        <w:trPr>
          <w:trHeight w:val="264"/>
          <w:tblHeader/>
        </w:trPr>
        <w:tc>
          <w:tcPr>
            <w:tcW w:w="1094" w:type="dxa"/>
            <w:vMerge w:val="restart"/>
            <w:shd w:val="clear" w:color="auto" w:fill="DEEAF6" w:themeFill="accent5" w:themeFillTint="33"/>
            <w:vAlign w:val="center"/>
          </w:tcPr>
          <w:p w14:paraId="731BC42D" w14:textId="77777777" w:rsidR="003A2F5E" w:rsidRPr="004116BD" w:rsidRDefault="003A2F5E" w:rsidP="00932672">
            <w:pPr>
              <w:spacing w:after="0" w:line="240" w:lineRule="auto"/>
              <w:jc w:val="center"/>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 xml:space="preserve">Estándar Ambiental o Socios </w:t>
            </w:r>
          </w:p>
        </w:tc>
        <w:tc>
          <w:tcPr>
            <w:tcW w:w="1174" w:type="dxa"/>
            <w:vMerge w:val="restart"/>
            <w:shd w:val="clear" w:color="auto" w:fill="DEEAF6" w:themeFill="accent5" w:themeFillTint="33"/>
            <w:noWrap/>
            <w:vAlign w:val="center"/>
            <w:hideMark/>
          </w:tcPr>
          <w:p w14:paraId="0B41F7B9" w14:textId="77777777" w:rsidR="003A2F5E" w:rsidRDefault="003A2F5E" w:rsidP="00932672">
            <w:pPr>
              <w:spacing w:after="0" w:line="240" w:lineRule="auto"/>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Aspecto</w:t>
            </w:r>
          </w:p>
          <w:p w14:paraId="7CC933F8" w14:textId="24484AA8" w:rsidR="003A2F5E" w:rsidRPr="004116BD" w:rsidRDefault="003A2F5E" w:rsidP="00932672">
            <w:pPr>
              <w:spacing w:after="0" w:line="240" w:lineRule="auto"/>
              <w:rPr>
                <w:rFonts w:ascii="Calibri" w:eastAsia="Calibri" w:hAnsi="Calibri" w:cs="Calibri"/>
                <w:b/>
                <w:bCs/>
                <w:color w:val="000000" w:themeColor="text1"/>
                <w:sz w:val="22"/>
                <w:szCs w:val="22"/>
                <w:lang w:val="es-AR"/>
              </w:rPr>
            </w:pPr>
            <w:r>
              <w:rPr>
                <w:rFonts w:ascii="Calibri" w:eastAsia="Calibri" w:hAnsi="Calibri" w:cs="Calibri"/>
                <w:b/>
                <w:bCs/>
                <w:color w:val="000000" w:themeColor="text1"/>
                <w:sz w:val="22"/>
                <w:szCs w:val="22"/>
                <w:lang w:val="es-AR"/>
              </w:rPr>
              <w:t xml:space="preserve">(Ambiental o </w:t>
            </w:r>
            <w:r w:rsidR="002972CF">
              <w:rPr>
                <w:rFonts w:ascii="Calibri" w:eastAsia="Calibri" w:hAnsi="Calibri" w:cs="Calibri"/>
                <w:b/>
                <w:bCs/>
                <w:color w:val="000000" w:themeColor="text1"/>
                <w:sz w:val="22"/>
                <w:szCs w:val="22"/>
                <w:lang w:val="es-AR"/>
              </w:rPr>
              <w:t>Social)</w:t>
            </w:r>
            <w:r>
              <w:rPr>
                <w:rFonts w:ascii="Calibri" w:eastAsia="Calibri" w:hAnsi="Calibri" w:cs="Calibri"/>
                <w:b/>
                <w:bCs/>
                <w:color w:val="000000" w:themeColor="text1"/>
                <w:sz w:val="22"/>
                <w:szCs w:val="22"/>
                <w:lang w:val="es-AR"/>
              </w:rPr>
              <w:t xml:space="preserve"> </w:t>
            </w:r>
          </w:p>
        </w:tc>
        <w:tc>
          <w:tcPr>
            <w:tcW w:w="2120" w:type="dxa"/>
            <w:vMerge w:val="restart"/>
            <w:shd w:val="clear" w:color="auto" w:fill="DEEAF6" w:themeFill="accent5" w:themeFillTint="33"/>
            <w:vAlign w:val="center"/>
            <w:hideMark/>
          </w:tcPr>
          <w:p w14:paraId="4DDBA109" w14:textId="77777777" w:rsidR="003A2F5E" w:rsidRPr="004116BD" w:rsidRDefault="003A2F5E" w:rsidP="00932672">
            <w:pPr>
              <w:spacing w:after="0" w:line="240" w:lineRule="auto"/>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 xml:space="preserve">Riesgos e impactos ambientales y sociales previstos </w:t>
            </w:r>
          </w:p>
        </w:tc>
        <w:tc>
          <w:tcPr>
            <w:tcW w:w="2264" w:type="dxa"/>
            <w:vMerge w:val="restart"/>
            <w:shd w:val="clear" w:color="auto" w:fill="DEEAF6" w:themeFill="accent5" w:themeFillTint="33"/>
            <w:vAlign w:val="center"/>
            <w:hideMark/>
          </w:tcPr>
          <w:p w14:paraId="7DBDBE7E" w14:textId="77777777" w:rsidR="003A2F5E" w:rsidRPr="004116BD" w:rsidRDefault="003A2F5E" w:rsidP="00932672">
            <w:pPr>
              <w:spacing w:after="0" w:line="240" w:lineRule="auto"/>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Medidas para evitar, minimizar o mitigar el impacto</w:t>
            </w:r>
          </w:p>
        </w:tc>
        <w:tc>
          <w:tcPr>
            <w:tcW w:w="6829" w:type="dxa"/>
            <w:gridSpan w:val="4"/>
            <w:shd w:val="clear" w:color="auto" w:fill="DEEAF6" w:themeFill="accent5" w:themeFillTint="33"/>
            <w:vAlign w:val="center"/>
            <w:hideMark/>
          </w:tcPr>
          <w:p w14:paraId="7341DB03" w14:textId="77777777" w:rsidR="003A2F5E" w:rsidRPr="004116BD" w:rsidRDefault="003A2F5E" w:rsidP="00932672">
            <w:pPr>
              <w:spacing w:after="0" w:line="240" w:lineRule="auto"/>
              <w:jc w:val="center"/>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Seguimiento de las medidas</w:t>
            </w:r>
          </w:p>
        </w:tc>
      </w:tr>
      <w:tr w:rsidR="003A2F5E" w:rsidRPr="008D23E5" w14:paraId="7CD8975E" w14:textId="77777777" w:rsidTr="00932672">
        <w:trPr>
          <w:trHeight w:val="1343"/>
          <w:tblHeader/>
        </w:trPr>
        <w:tc>
          <w:tcPr>
            <w:tcW w:w="1094" w:type="dxa"/>
            <w:vMerge/>
            <w:shd w:val="clear" w:color="auto" w:fill="DEEAF6" w:themeFill="accent5" w:themeFillTint="33"/>
          </w:tcPr>
          <w:p w14:paraId="6CCD72E4" w14:textId="77777777" w:rsidR="003A2F5E" w:rsidRPr="004116BD" w:rsidRDefault="003A2F5E" w:rsidP="00932672">
            <w:pPr>
              <w:spacing w:after="0" w:line="240" w:lineRule="auto"/>
              <w:rPr>
                <w:rFonts w:ascii="Calibri" w:eastAsia="Calibri" w:hAnsi="Calibri" w:cs="Calibri"/>
                <w:b/>
                <w:bCs/>
                <w:color w:val="000000" w:themeColor="text1"/>
                <w:sz w:val="22"/>
                <w:szCs w:val="22"/>
                <w:lang w:val="es-AR"/>
              </w:rPr>
            </w:pPr>
          </w:p>
        </w:tc>
        <w:tc>
          <w:tcPr>
            <w:tcW w:w="1174" w:type="dxa"/>
            <w:vMerge/>
            <w:shd w:val="clear" w:color="auto" w:fill="DEEAF6" w:themeFill="accent5" w:themeFillTint="33"/>
            <w:vAlign w:val="center"/>
            <w:hideMark/>
          </w:tcPr>
          <w:p w14:paraId="20BD940F" w14:textId="77777777" w:rsidR="003A2F5E" w:rsidRPr="004116BD" w:rsidRDefault="003A2F5E" w:rsidP="00932672">
            <w:pPr>
              <w:spacing w:after="0" w:line="240" w:lineRule="auto"/>
              <w:rPr>
                <w:rFonts w:ascii="Calibri" w:eastAsia="Calibri" w:hAnsi="Calibri" w:cs="Calibri"/>
                <w:b/>
                <w:bCs/>
                <w:color w:val="000000" w:themeColor="text1"/>
                <w:sz w:val="22"/>
                <w:szCs w:val="22"/>
                <w:lang w:val="es-AR"/>
              </w:rPr>
            </w:pPr>
          </w:p>
        </w:tc>
        <w:tc>
          <w:tcPr>
            <w:tcW w:w="2120" w:type="dxa"/>
            <w:vMerge/>
            <w:shd w:val="clear" w:color="auto" w:fill="DEEAF6" w:themeFill="accent5" w:themeFillTint="33"/>
            <w:vAlign w:val="center"/>
            <w:hideMark/>
          </w:tcPr>
          <w:p w14:paraId="23E5C769" w14:textId="77777777" w:rsidR="003A2F5E" w:rsidRPr="004116BD" w:rsidRDefault="003A2F5E" w:rsidP="00932672">
            <w:pPr>
              <w:spacing w:after="0" w:line="240" w:lineRule="auto"/>
              <w:rPr>
                <w:rFonts w:ascii="Calibri" w:eastAsia="Calibri" w:hAnsi="Calibri" w:cs="Calibri"/>
                <w:b/>
                <w:bCs/>
                <w:color w:val="000000" w:themeColor="text1"/>
                <w:sz w:val="22"/>
                <w:szCs w:val="22"/>
                <w:lang w:val="es-AR"/>
              </w:rPr>
            </w:pPr>
          </w:p>
        </w:tc>
        <w:tc>
          <w:tcPr>
            <w:tcW w:w="2264" w:type="dxa"/>
            <w:vMerge/>
            <w:shd w:val="clear" w:color="auto" w:fill="DEEAF6" w:themeFill="accent5" w:themeFillTint="33"/>
            <w:vAlign w:val="center"/>
            <w:hideMark/>
          </w:tcPr>
          <w:p w14:paraId="411FD751" w14:textId="77777777" w:rsidR="003A2F5E" w:rsidRPr="004116BD" w:rsidRDefault="003A2F5E" w:rsidP="00932672">
            <w:pPr>
              <w:spacing w:after="0" w:line="240" w:lineRule="auto"/>
              <w:rPr>
                <w:rFonts w:ascii="Calibri" w:eastAsia="Calibri" w:hAnsi="Calibri" w:cs="Calibri"/>
                <w:b/>
                <w:bCs/>
                <w:color w:val="000000" w:themeColor="text1"/>
                <w:sz w:val="22"/>
                <w:szCs w:val="22"/>
                <w:lang w:val="es-AR"/>
              </w:rPr>
            </w:pPr>
          </w:p>
        </w:tc>
        <w:tc>
          <w:tcPr>
            <w:tcW w:w="1638" w:type="dxa"/>
            <w:shd w:val="clear" w:color="auto" w:fill="DEEAF6" w:themeFill="accent5" w:themeFillTint="33"/>
            <w:vAlign w:val="center"/>
            <w:hideMark/>
          </w:tcPr>
          <w:p w14:paraId="7D9425E6" w14:textId="77777777" w:rsidR="003A2F5E" w:rsidRPr="004116BD" w:rsidRDefault="003A2F5E" w:rsidP="00932672">
            <w:pPr>
              <w:spacing w:after="0" w:line="240" w:lineRule="auto"/>
              <w:jc w:val="center"/>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Responsabilidad</w:t>
            </w:r>
          </w:p>
        </w:tc>
        <w:tc>
          <w:tcPr>
            <w:tcW w:w="0" w:type="auto"/>
            <w:shd w:val="clear" w:color="auto" w:fill="DEEAF6" w:themeFill="accent5" w:themeFillTint="33"/>
            <w:vAlign w:val="center"/>
            <w:hideMark/>
          </w:tcPr>
          <w:p w14:paraId="377EE2D7" w14:textId="77777777" w:rsidR="003A2F5E" w:rsidRPr="004116BD" w:rsidRDefault="003A2F5E" w:rsidP="00932672">
            <w:pPr>
              <w:spacing w:after="0" w:line="240" w:lineRule="auto"/>
              <w:jc w:val="center"/>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Parámetro que se monitoreará</w:t>
            </w:r>
          </w:p>
        </w:tc>
        <w:tc>
          <w:tcPr>
            <w:tcW w:w="2264" w:type="dxa"/>
            <w:shd w:val="clear" w:color="auto" w:fill="DEEAF6" w:themeFill="accent5" w:themeFillTint="33"/>
            <w:vAlign w:val="center"/>
            <w:hideMark/>
          </w:tcPr>
          <w:p w14:paraId="19D1165E" w14:textId="77777777" w:rsidR="003A2F5E" w:rsidRPr="004116BD" w:rsidRDefault="003A2F5E" w:rsidP="00932672">
            <w:pPr>
              <w:spacing w:after="0" w:line="240" w:lineRule="auto"/>
              <w:jc w:val="center"/>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Metodología, incluidas la ubicación y la frecuencia</w:t>
            </w:r>
          </w:p>
        </w:tc>
        <w:tc>
          <w:tcPr>
            <w:tcW w:w="1638" w:type="dxa"/>
            <w:shd w:val="clear" w:color="auto" w:fill="DEEAF6" w:themeFill="accent5" w:themeFillTint="33"/>
            <w:vAlign w:val="center"/>
            <w:hideMark/>
          </w:tcPr>
          <w:p w14:paraId="0553D9D6" w14:textId="77777777" w:rsidR="003A2F5E" w:rsidRPr="004116BD" w:rsidRDefault="003A2F5E" w:rsidP="00932672">
            <w:pPr>
              <w:spacing w:after="0" w:line="240" w:lineRule="auto"/>
              <w:jc w:val="center"/>
              <w:rPr>
                <w:rFonts w:ascii="Calibri" w:eastAsia="Calibri" w:hAnsi="Calibri" w:cs="Calibri"/>
                <w:b/>
                <w:bCs/>
                <w:color w:val="000000" w:themeColor="text1"/>
                <w:sz w:val="22"/>
                <w:szCs w:val="22"/>
                <w:lang w:val="es-AR"/>
              </w:rPr>
            </w:pPr>
            <w:r w:rsidRPr="004116BD">
              <w:rPr>
                <w:rFonts w:ascii="Calibri" w:eastAsia="Calibri" w:hAnsi="Calibri" w:cs="Calibri"/>
                <w:b/>
                <w:bCs/>
                <w:color w:val="000000" w:themeColor="text1"/>
                <w:sz w:val="22"/>
                <w:szCs w:val="22"/>
                <w:lang w:val="es-AR"/>
              </w:rPr>
              <w:t>Responsabilidad</w:t>
            </w:r>
          </w:p>
        </w:tc>
      </w:tr>
      <w:tr w:rsidR="003A2F5E" w:rsidRPr="008D23E5" w14:paraId="2F3A87F5" w14:textId="77777777" w:rsidTr="00932672">
        <w:trPr>
          <w:trHeight w:val="358"/>
        </w:trPr>
        <w:tc>
          <w:tcPr>
            <w:tcW w:w="1094" w:type="dxa"/>
          </w:tcPr>
          <w:p w14:paraId="1C33ECEF"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0F154300"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3DB816FD"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5A56C665"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4E05EC67"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544B11D8"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5EF870EC"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7C10E552"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4B118FFE" w14:textId="77777777" w:rsidTr="00932672">
        <w:trPr>
          <w:trHeight w:val="390"/>
        </w:trPr>
        <w:tc>
          <w:tcPr>
            <w:tcW w:w="1094" w:type="dxa"/>
          </w:tcPr>
          <w:p w14:paraId="737E7D92"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56A43363"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745445C9"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600634A4"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691E64E5"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4E11A5EB"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16170476"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0C12DF6A"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606C8ED4" w14:textId="77777777" w:rsidTr="00932672">
        <w:trPr>
          <w:trHeight w:val="390"/>
        </w:trPr>
        <w:tc>
          <w:tcPr>
            <w:tcW w:w="1094" w:type="dxa"/>
          </w:tcPr>
          <w:p w14:paraId="7BCDDCBC"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239A13DB"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68F88043"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205D8407"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3E9EB36B"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6955F685"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21DF46AD"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0DA72614"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7041E210" w14:textId="77777777" w:rsidTr="00932672">
        <w:trPr>
          <w:trHeight w:val="390"/>
        </w:trPr>
        <w:tc>
          <w:tcPr>
            <w:tcW w:w="1094" w:type="dxa"/>
          </w:tcPr>
          <w:p w14:paraId="3FB03262"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6589AB7F"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6D85156E"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25940530"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3A97CF64"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6CFBF7B5"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195AC66E"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4A7B1E30"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23A4D4C3" w14:textId="77777777" w:rsidTr="00932672">
        <w:trPr>
          <w:trHeight w:val="390"/>
        </w:trPr>
        <w:tc>
          <w:tcPr>
            <w:tcW w:w="1094" w:type="dxa"/>
          </w:tcPr>
          <w:p w14:paraId="2A8A7CB8"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1DDF70E5"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1FFAB0B3"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6F597CA5"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570FB9EE"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115CC032"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2E4604BF"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4F30F145"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5E276BF5" w14:textId="77777777" w:rsidTr="00932672">
        <w:trPr>
          <w:trHeight w:val="390"/>
        </w:trPr>
        <w:tc>
          <w:tcPr>
            <w:tcW w:w="1094" w:type="dxa"/>
          </w:tcPr>
          <w:p w14:paraId="0582F783"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0C5E18B0"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10E5BEFA"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58DC48A6"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15DBDB41"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2E770303"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26BB5EFC"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7D37BBAA"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41785D7A" w14:textId="77777777" w:rsidTr="00932672">
        <w:trPr>
          <w:trHeight w:val="390"/>
        </w:trPr>
        <w:tc>
          <w:tcPr>
            <w:tcW w:w="1094" w:type="dxa"/>
          </w:tcPr>
          <w:p w14:paraId="296571F1"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33D0FF85"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73E76A67"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0FE9F080"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1CBC1460"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7666715A"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531778AA"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467CEC0C"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r w:rsidR="003A2F5E" w:rsidRPr="008D23E5" w14:paraId="068E3DA2" w14:textId="77777777" w:rsidTr="00932672">
        <w:trPr>
          <w:trHeight w:val="390"/>
        </w:trPr>
        <w:tc>
          <w:tcPr>
            <w:tcW w:w="1094" w:type="dxa"/>
          </w:tcPr>
          <w:p w14:paraId="41A6F859"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174" w:type="dxa"/>
            <w:shd w:val="clear" w:color="auto" w:fill="auto"/>
            <w:noWrap/>
            <w:vAlign w:val="bottom"/>
          </w:tcPr>
          <w:p w14:paraId="3D923ECE"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120" w:type="dxa"/>
            <w:shd w:val="clear" w:color="auto" w:fill="auto"/>
            <w:vAlign w:val="center"/>
          </w:tcPr>
          <w:p w14:paraId="2E8041D3"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2264" w:type="dxa"/>
            <w:shd w:val="clear" w:color="auto" w:fill="auto"/>
            <w:vAlign w:val="center"/>
          </w:tcPr>
          <w:p w14:paraId="0969FF17" w14:textId="77777777" w:rsidR="003A2F5E" w:rsidRPr="008D23E5" w:rsidRDefault="003A2F5E" w:rsidP="00932672">
            <w:pPr>
              <w:spacing w:after="0" w:line="240" w:lineRule="auto"/>
              <w:rPr>
                <w:rFonts w:ascii="Calibri" w:eastAsia="Times New Roman" w:hAnsi="Calibri" w:cs="Calibri"/>
                <w:color w:val="000000"/>
                <w:sz w:val="22"/>
                <w:szCs w:val="22"/>
                <w:lang w:val="es-MX" w:eastAsia="es-MX"/>
              </w:rPr>
            </w:pPr>
          </w:p>
        </w:tc>
        <w:tc>
          <w:tcPr>
            <w:tcW w:w="1638" w:type="dxa"/>
            <w:shd w:val="clear" w:color="auto" w:fill="auto"/>
            <w:noWrap/>
            <w:vAlign w:val="bottom"/>
          </w:tcPr>
          <w:p w14:paraId="426BDB1D"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0" w:type="auto"/>
            <w:shd w:val="clear" w:color="auto" w:fill="auto"/>
            <w:noWrap/>
            <w:vAlign w:val="bottom"/>
          </w:tcPr>
          <w:p w14:paraId="3EC1C57F"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2264" w:type="dxa"/>
            <w:shd w:val="clear" w:color="auto" w:fill="auto"/>
            <w:noWrap/>
            <w:vAlign w:val="bottom"/>
          </w:tcPr>
          <w:p w14:paraId="2AC26A6F"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c>
          <w:tcPr>
            <w:tcW w:w="1638" w:type="dxa"/>
            <w:shd w:val="clear" w:color="auto" w:fill="auto"/>
            <w:noWrap/>
            <w:vAlign w:val="bottom"/>
          </w:tcPr>
          <w:p w14:paraId="7F7A013B" w14:textId="77777777" w:rsidR="003A2F5E" w:rsidRPr="008D23E5" w:rsidRDefault="003A2F5E" w:rsidP="00932672">
            <w:pPr>
              <w:spacing w:after="0" w:line="240" w:lineRule="auto"/>
              <w:rPr>
                <w:rFonts w:ascii="Arial" w:eastAsia="Times New Roman" w:hAnsi="Arial" w:cs="Arial"/>
                <w:color w:val="000000"/>
                <w:sz w:val="22"/>
                <w:szCs w:val="22"/>
                <w:lang w:val="es-MX" w:eastAsia="es-MX"/>
              </w:rPr>
            </w:pPr>
          </w:p>
        </w:tc>
      </w:tr>
    </w:tbl>
    <w:p w14:paraId="19DF1372" w14:textId="77777777" w:rsidR="003A2F5E" w:rsidRPr="00424EDB" w:rsidRDefault="003A2F5E" w:rsidP="003A2F5E">
      <w:pPr>
        <w:rPr>
          <w:rFonts w:ascii="Calibri" w:eastAsia="Calibri" w:hAnsi="Calibri" w:cs="Calibri"/>
          <w:color w:val="000000" w:themeColor="text1"/>
          <w:sz w:val="22"/>
          <w:szCs w:val="22"/>
          <w:lang w:val="es-MX"/>
        </w:rPr>
      </w:pPr>
    </w:p>
    <w:p w14:paraId="1DF9BA9B" w14:textId="77777777" w:rsidR="003A2F5E" w:rsidRPr="009B3F01" w:rsidRDefault="003A2F5E" w:rsidP="003A2F5E">
      <w:pPr>
        <w:pStyle w:val="Prrafodelista"/>
        <w:spacing w:after="0" w:line="240" w:lineRule="auto"/>
        <w:ind w:left="360"/>
        <w:rPr>
          <w:rFonts w:ascii="Calibri" w:eastAsia="Calibri" w:hAnsi="Calibri" w:cs="Calibri"/>
          <w:b/>
          <w:bCs/>
          <w:color w:val="000000" w:themeColor="text1"/>
          <w:sz w:val="22"/>
          <w:szCs w:val="22"/>
          <w:lang w:val="es-MX"/>
        </w:rPr>
      </w:pPr>
    </w:p>
    <w:p w14:paraId="10789D02" w14:textId="77777777" w:rsidR="003A2F5E" w:rsidRDefault="003A2F5E" w:rsidP="003A2F5E">
      <w:pPr>
        <w:spacing w:after="0" w:line="240" w:lineRule="auto"/>
        <w:rPr>
          <w:rFonts w:ascii="Calibri" w:eastAsia="Calibri" w:hAnsi="Calibri" w:cs="Calibri"/>
          <w:color w:val="000000" w:themeColor="text1"/>
          <w:sz w:val="22"/>
          <w:szCs w:val="22"/>
          <w:lang w:val="es-MX"/>
        </w:rPr>
      </w:pPr>
    </w:p>
    <w:p w14:paraId="7E2C2140" w14:textId="77777777" w:rsidR="003A2F5E" w:rsidRDefault="003A2F5E" w:rsidP="003A2F5E">
      <w:pPr>
        <w:spacing w:after="0" w:line="240" w:lineRule="auto"/>
        <w:rPr>
          <w:rFonts w:ascii="Calibri" w:eastAsia="Calibri" w:hAnsi="Calibri" w:cs="Calibri"/>
          <w:color w:val="000000" w:themeColor="text1"/>
          <w:sz w:val="22"/>
          <w:szCs w:val="22"/>
          <w:lang w:val="es-MX"/>
        </w:rPr>
        <w:sectPr w:rsidR="003A2F5E" w:rsidSect="008953EB">
          <w:pgSz w:w="15840" w:h="12240" w:orient="landscape" w:code="1"/>
          <w:pgMar w:top="1701" w:right="1418" w:bottom="1041" w:left="1276" w:header="709" w:footer="400" w:gutter="0"/>
          <w:cols w:space="708"/>
          <w:docGrid w:linePitch="360"/>
        </w:sectPr>
      </w:pPr>
    </w:p>
    <w:p w14:paraId="5F071B1B" w14:textId="13B9094F" w:rsidR="003D6902" w:rsidRDefault="003D6902" w:rsidP="003A2F5E">
      <w:pPr>
        <w:pStyle w:val="Ttulo1"/>
        <w:rPr>
          <w:rFonts w:ascii="Calibri" w:eastAsia="Calibri" w:hAnsi="Calibri" w:cs="Calibri"/>
          <w:bCs/>
          <w:color w:val="000000" w:themeColor="text1"/>
          <w:sz w:val="22"/>
          <w:szCs w:val="22"/>
          <w:lang w:val="es-AR"/>
        </w:rPr>
      </w:pPr>
      <w:bookmarkStart w:id="207" w:name="_Toc202189055"/>
      <w:bookmarkStart w:id="208" w:name="_Toc202189072"/>
      <w:r>
        <w:rPr>
          <w:rFonts w:ascii="Calibri" w:eastAsia="Calibri" w:hAnsi="Calibri" w:cs="Calibri"/>
          <w:bCs/>
          <w:color w:val="000000" w:themeColor="text1"/>
          <w:sz w:val="22"/>
          <w:szCs w:val="22"/>
          <w:lang w:val="es-AR"/>
        </w:rPr>
        <w:lastRenderedPageBreak/>
        <w:t>9. Mecanismo de Sugerencias, Quejas y Reclamos.</w:t>
      </w:r>
    </w:p>
    <w:p w14:paraId="6527B15F" w14:textId="34C53698" w:rsidR="003D6902" w:rsidRDefault="003D6902" w:rsidP="003D6902">
      <w:pPr>
        <w:rPr>
          <w:rFonts w:ascii="Calibri" w:eastAsia="Calibri" w:hAnsi="Calibri" w:cs="Calibri"/>
          <w:i/>
          <w:iCs/>
          <w:color w:val="2F5496" w:themeColor="accent1" w:themeShade="BF"/>
          <w:sz w:val="22"/>
          <w:szCs w:val="22"/>
          <w:lang w:val="es-AR"/>
        </w:rPr>
      </w:pPr>
      <w:r w:rsidRPr="003D6902">
        <w:rPr>
          <w:rFonts w:ascii="Calibri" w:eastAsia="Calibri" w:hAnsi="Calibri" w:cs="Calibri"/>
          <w:i/>
          <w:iCs/>
          <w:color w:val="2F5496" w:themeColor="accent1" w:themeShade="BF"/>
          <w:sz w:val="22"/>
          <w:szCs w:val="22"/>
          <w:lang w:val="es-AR"/>
        </w:rPr>
        <w:t>En esta sección, se describirán los mecanismos, canales, responsables, cronograma del MSQR que utilizara la organización para atender a las partes interesadas y afectadas.</w:t>
      </w:r>
    </w:p>
    <w:p w14:paraId="62BE5DB4" w14:textId="5F3C5C10" w:rsidR="003D6902" w:rsidRDefault="003D6902" w:rsidP="003D6902">
      <w:pPr>
        <w:pStyle w:val="Ttulo1"/>
        <w:rPr>
          <w:rFonts w:ascii="Calibri" w:eastAsia="Calibri" w:hAnsi="Calibri" w:cs="Calibri"/>
          <w:bCs/>
          <w:color w:val="000000" w:themeColor="text1"/>
          <w:sz w:val="22"/>
          <w:szCs w:val="22"/>
          <w:lang w:val="es-AR"/>
        </w:rPr>
      </w:pPr>
      <w:r>
        <w:rPr>
          <w:rFonts w:ascii="Calibri" w:eastAsia="Calibri" w:hAnsi="Calibri" w:cs="Calibri"/>
          <w:bCs/>
          <w:color w:val="000000" w:themeColor="text1"/>
          <w:sz w:val="22"/>
          <w:szCs w:val="22"/>
          <w:lang w:val="es-AR"/>
        </w:rPr>
        <w:t>10</w:t>
      </w:r>
      <w:r>
        <w:rPr>
          <w:rFonts w:ascii="Calibri" w:eastAsia="Calibri" w:hAnsi="Calibri" w:cs="Calibri"/>
          <w:bCs/>
          <w:color w:val="000000" w:themeColor="text1"/>
          <w:sz w:val="22"/>
          <w:szCs w:val="22"/>
          <w:lang w:val="es-AR"/>
        </w:rPr>
        <w:t xml:space="preserve">. </w:t>
      </w:r>
      <w:r>
        <w:rPr>
          <w:rFonts w:ascii="Calibri" w:eastAsia="Calibri" w:hAnsi="Calibri" w:cs="Calibri"/>
          <w:bCs/>
          <w:color w:val="000000" w:themeColor="text1"/>
          <w:sz w:val="22"/>
          <w:szCs w:val="22"/>
          <w:lang w:val="es-AR"/>
        </w:rPr>
        <w:t>Estrategias de Comunicación</w:t>
      </w:r>
    </w:p>
    <w:p w14:paraId="30FD4D71" w14:textId="3E73B4E3" w:rsidR="003D6902" w:rsidRPr="003D6902" w:rsidRDefault="003D6902" w:rsidP="003D6902">
      <w:pPr>
        <w:rPr>
          <w:lang w:val="es-AR" w:eastAsia="en-US"/>
        </w:rPr>
      </w:pPr>
      <w:r w:rsidRPr="003D6902">
        <w:rPr>
          <w:rFonts w:ascii="Calibri" w:eastAsia="Calibri" w:hAnsi="Calibri" w:cs="Calibri"/>
          <w:i/>
          <w:iCs/>
          <w:color w:val="2F5496" w:themeColor="accent1" w:themeShade="BF"/>
          <w:sz w:val="22"/>
          <w:szCs w:val="22"/>
          <w:lang w:val="es-AR"/>
        </w:rPr>
        <w:t>En esta sección</w:t>
      </w:r>
      <w:r>
        <w:rPr>
          <w:rFonts w:ascii="Calibri" w:eastAsia="Calibri" w:hAnsi="Calibri" w:cs="Calibri"/>
          <w:i/>
          <w:iCs/>
          <w:color w:val="2F5496" w:themeColor="accent1" w:themeShade="BF"/>
          <w:sz w:val="22"/>
          <w:szCs w:val="22"/>
          <w:lang w:val="es-AR"/>
        </w:rPr>
        <w:t xml:space="preserve"> dar detalles de la estrategia de comunicación que utilizara la organización.</w:t>
      </w:r>
    </w:p>
    <w:p w14:paraId="7E04980C" w14:textId="4398FBF7" w:rsidR="003A2F5E" w:rsidRPr="00F9076B" w:rsidRDefault="003D6902" w:rsidP="003A2F5E">
      <w:pPr>
        <w:pStyle w:val="Ttulo1"/>
        <w:rPr>
          <w:rFonts w:ascii="Calibri" w:eastAsia="Calibri" w:hAnsi="Calibri" w:cs="Calibri"/>
          <w:b w:val="0"/>
          <w:bCs/>
          <w:caps/>
          <w:color w:val="000000" w:themeColor="text1"/>
          <w:sz w:val="22"/>
          <w:szCs w:val="22"/>
          <w:lang w:val="es-AR"/>
        </w:rPr>
      </w:pPr>
      <w:r>
        <w:rPr>
          <w:rFonts w:ascii="Calibri" w:eastAsia="Calibri" w:hAnsi="Calibri" w:cs="Calibri"/>
          <w:bCs/>
          <w:color w:val="000000" w:themeColor="text1"/>
          <w:sz w:val="22"/>
          <w:szCs w:val="22"/>
          <w:lang w:val="es-AR"/>
        </w:rPr>
        <w:t>11</w:t>
      </w:r>
      <w:r w:rsidR="003A2F5E">
        <w:rPr>
          <w:rFonts w:ascii="Calibri" w:eastAsia="Calibri" w:hAnsi="Calibri" w:cs="Calibri"/>
          <w:bCs/>
          <w:color w:val="000000" w:themeColor="text1"/>
          <w:sz w:val="22"/>
          <w:szCs w:val="22"/>
          <w:lang w:val="es-AR"/>
        </w:rPr>
        <w:t xml:space="preserve">. </w:t>
      </w:r>
      <w:r w:rsidR="003A2F5E" w:rsidRPr="00F9076B">
        <w:rPr>
          <w:rFonts w:ascii="Calibri" w:eastAsia="Calibri" w:hAnsi="Calibri" w:cs="Calibri"/>
          <w:bCs/>
          <w:color w:val="000000" w:themeColor="text1"/>
          <w:sz w:val="22"/>
          <w:szCs w:val="22"/>
          <w:lang w:val="es-AR"/>
        </w:rPr>
        <w:t>Cronograma de implementación y estimación de costos</w:t>
      </w:r>
      <w:bookmarkEnd w:id="207"/>
      <w:bookmarkEnd w:id="208"/>
    </w:p>
    <w:p w14:paraId="5CC97AA6" w14:textId="3B02AF61" w:rsidR="003A2F5E" w:rsidRDefault="003A2F5E" w:rsidP="00913C93">
      <w:pPr>
        <w:spacing w:after="0" w:line="240" w:lineRule="auto"/>
        <w:rPr>
          <w:rFonts w:ascii="Calibri" w:eastAsia="Calibri" w:hAnsi="Calibri" w:cs="Calibri"/>
          <w:i/>
          <w:iCs/>
          <w:color w:val="2F5496" w:themeColor="accent1" w:themeShade="BF"/>
          <w:sz w:val="22"/>
          <w:szCs w:val="22"/>
          <w:lang w:val="es-AR"/>
        </w:rPr>
      </w:pPr>
      <w:r w:rsidRPr="009338AD">
        <w:rPr>
          <w:rFonts w:ascii="Calibri" w:eastAsia="Calibri" w:hAnsi="Calibri" w:cs="Calibri"/>
          <w:b/>
          <w:bCs/>
          <w:color w:val="000000" w:themeColor="text1"/>
          <w:sz w:val="22"/>
          <w:szCs w:val="22"/>
          <w:lang w:val="es-AR"/>
        </w:rPr>
        <w:t xml:space="preserve"> </w:t>
      </w:r>
      <w:r w:rsidRPr="009338AD">
        <w:rPr>
          <w:rFonts w:ascii="Calibri" w:eastAsia="Calibri" w:hAnsi="Calibri" w:cs="Calibri"/>
          <w:b/>
          <w:bCs/>
          <w:i/>
          <w:iCs/>
          <w:color w:val="2F5496" w:themeColor="accent1" w:themeShade="BF"/>
          <w:sz w:val="22"/>
          <w:szCs w:val="22"/>
          <w:lang w:val="es-AR"/>
        </w:rPr>
        <w:t>(</w:t>
      </w:r>
      <w:r w:rsidRPr="009338AD">
        <w:rPr>
          <w:rFonts w:ascii="Calibri" w:eastAsia="Calibri" w:hAnsi="Calibri" w:cs="Calibri"/>
          <w:i/>
          <w:iCs/>
          <w:color w:val="2F5496" w:themeColor="accent1" w:themeShade="BF"/>
          <w:sz w:val="22"/>
          <w:szCs w:val="22"/>
          <w:lang w:val="es-AR"/>
        </w:rPr>
        <w:t>En esta sección se presenta el cronograma y presupuesto de implementación de las medidas de mitigación, actividades de participación y fortalecimiento capacidades.  La estimación de costos puede centrarse en los rubros que serán cubiertos por el organismo de ejecución del subproyecto. De contratarse un contratista de obra el contratista deberá calcular los costos de las medidas de mitigación que adoptará. No será necesario en caso de que ya esté incluido en otro lugar del Plan de Negocios).</w:t>
      </w:r>
    </w:p>
    <w:p w14:paraId="5AE307B4" w14:textId="77777777" w:rsidR="00A6625D" w:rsidRDefault="00A6625D" w:rsidP="00913C93">
      <w:pPr>
        <w:spacing w:after="0" w:line="240" w:lineRule="auto"/>
        <w:rPr>
          <w:rFonts w:ascii="Calibri" w:eastAsia="Calibri" w:hAnsi="Calibri" w:cs="Calibri"/>
          <w:i/>
          <w:iCs/>
          <w:color w:val="2F5496" w:themeColor="accent1" w:themeShade="BF"/>
          <w:sz w:val="22"/>
          <w:szCs w:val="22"/>
          <w:lang w:val="es-AR"/>
        </w:rPr>
      </w:pPr>
    </w:p>
    <w:p w14:paraId="2E70BECD" w14:textId="62D882CB" w:rsidR="00A6625D" w:rsidRDefault="00A6625D" w:rsidP="00A6625D">
      <w:pPr>
        <w:pStyle w:val="Prrafodelista"/>
        <w:spacing w:before="0" w:after="160" w:line="279" w:lineRule="auto"/>
        <w:ind w:left="284"/>
        <w:jc w:val="left"/>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11.1 Cronograma de Implementación</w:t>
      </w:r>
      <w:r>
        <w:rPr>
          <w:rFonts w:ascii="Calibri" w:eastAsia="Calibri" w:hAnsi="Calibri" w:cs="Calibri"/>
          <w:i/>
          <w:iCs/>
          <w:color w:val="2F5496" w:themeColor="accent1" w:themeShade="BF"/>
          <w:sz w:val="22"/>
          <w:szCs w:val="22"/>
          <w:lang w:val="es-AR"/>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6"/>
        <w:gridCol w:w="1225"/>
        <w:gridCol w:w="1325"/>
        <w:gridCol w:w="1094"/>
        <w:gridCol w:w="30"/>
        <w:gridCol w:w="968"/>
        <w:gridCol w:w="947"/>
        <w:gridCol w:w="2482"/>
      </w:tblGrid>
      <w:tr w:rsidR="00A6625D" w:rsidRPr="006C6436" w14:paraId="0BC906C0" w14:textId="77777777" w:rsidTr="00A6625D">
        <w:trPr>
          <w:tblHeader/>
          <w:tblCellSpacing w:w="15" w:type="dxa"/>
        </w:trPr>
        <w:tc>
          <w:tcPr>
            <w:tcW w:w="0" w:type="auto"/>
            <w:shd w:val="clear" w:color="auto" w:fill="5CC5DA"/>
            <w:vAlign w:val="center"/>
            <w:hideMark/>
          </w:tcPr>
          <w:p w14:paraId="2BA97559"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Actividad</w:t>
            </w:r>
          </w:p>
        </w:tc>
        <w:tc>
          <w:tcPr>
            <w:tcW w:w="0" w:type="auto"/>
            <w:shd w:val="clear" w:color="auto" w:fill="5CC5DA"/>
            <w:vAlign w:val="center"/>
            <w:hideMark/>
          </w:tcPr>
          <w:p w14:paraId="1F07A543"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Descripción</w:t>
            </w:r>
          </w:p>
        </w:tc>
        <w:tc>
          <w:tcPr>
            <w:tcW w:w="0" w:type="auto"/>
            <w:shd w:val="clear" w:color="auto" w:fill="5CC5DA"/>
            <w:vAlign w:val="center"/>
            <w:hideMark/>
          </w:tcPr>
          <w:p w14:paraId="035BAB39"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Responsable</w:t>
            </w:r>
          </w:p>
        </w:tc>
        <w:tc>
          <w:tcPr>
            <w:tcW w:w="1094" w:type="dxa"/>
            <w:gridSpan w:val="2"/>
            <w:shd w:val="clear" w:color="auto" w:fill="5CC5DA"/>
            <w:vAlign w:val="center"/>
            <w:hideMark/>
          </w:tcPr>
          <w:p w14:paraId="6EC45FCD"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Fecha de Inicio</w:t>
            </w:r>
          </w:p>
        </w:tc>
        <w:tc>
          <w:tcPr>
            <w:tcW w:w="938" w:type="dxa"/>
            <w:shd w:val="clear" w:color="auto" w:fill="5CC5DA"/>
            <w:vAlign w:val="center"/>
            <w:hideMark/>
          </w:tcPr>
          <w:p w14:paraId="7E9C4137"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Fecha de Término</w:t>
            </w:r>
          </w:p>
        </w:tc>
        <w:tc>
          <w:tcPr>
            <w:tcW w:w="0" w:type="auto"/>
            <w:shd w:val="clear" w:color="auto" w:fill="5CC5DA"/>
            <w:vAlign w:val="center"/>
            <w:hideMark/>
          </w:tcPr>
          <w:p w14:paraId="4B7EE406"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Duración</w:t>
            </w:r>
          </w:p>
        </w:tc>
        <w:tc>
          <w:tcPr>
            <w:tcW w:w="2437" w:type="dxa"/>
            <w:shd w:val="clear" w:color="auto" w:fill="5CC5DA"/>
            <w:vAlign w:val="center"/>
            <w:hideMark/>
          </w:tcPr>
          <w:p w14:paraId="5DFE9C8F" w14:textId="77777777" w:rsidR="00A6625D" w:rsidRPr="00B317EE" w:rsidRDefault="00A6625D" w:rsidP="00453510">
            <w:pPr>
              <w:spacing w:after="0" w:line="240" w:lineRule="auto"/>
              <w:jc w:val="center"/>
              <w:rPr>
                <w:rFonts w:ascii="Arial" w:eastAsia="Times New Roman" w:hAnsi="Arial" w:cs="Arial"/>
                <w:b/>
                <w:bCs/>
                <w:sz w:val="20"/>
                <w:szCs w:val="20"/>
                <w:lang w:val="es-HN" w:eastAsia="es-HN"/>
              </w:rPr>
            </w:pPr>
            <w:r w:rsidRPr="00B317EE">
              <w:rPr>
                <w:rFonts w:ascii="Arial" w:eastAsia="Times New Roman" w:hAnsi="Arial" w:cs="Arial"/>
                <w:b/>
                <w:bCs/>
                <w:sz w:val="20"/>
                <w:szCs w:val="20"/>
                <w:lang w:val="es-HN" w:eastAsia="es-HN"/>
              </w:rPr>
              <w:t>Dependencias</w:t>
            </w:r>
          </w:p>
        </w:tc>
      </w:tr>
      <w:tr w:rsidR="00A6625D" w:rsidRPr="006C6436" w14:paraId="1E6E0B35" w14:textId="77777777" w:rsidTr="00A6625D">
        <w:trPr>
          <w:tblCellSpacing w:w="15" w:type="dxa"/>
        </w:trPr>
        <w:tc>
          <w:tcPr>
            <w:tcW w:w="0" w:type="auto"/>
            <w:vAlign w:val="center"/>
          </w:tcPr>
          <w:p w14:paraId="3A149D56" w14:textId="1997CA3E" w:rsidR="00A6625D" w:rsidRPr="00B317EE"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43E4BED0" w14:textId="122E69A6" w:rsidR="00A6625D" w:rsidRPr="00B317EE"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97911D9" w14:textId="24595569" w:rsidR="00A6625D" w:rsidRPr="00B317EE"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74AE74F7" w14:textId="63E35C50" w:rsidR="00A6625D" w:rsidRPr="00B317EE" w:rsidRDefault="00A6625D" w:rsidP="00453510">
            <w:pPr>
              <w:spacing w:after="0" w:line="240" w:lineRule="auto"/>
              <w:rPr>
                <w:rFonts w:ascii="Arial" w:eastAsia="Times New Roman" w:hAnsi="Arial" w:cs="Arial"/>
                <w:sz w:val="20"/>
                <w:szCs w:val="20"/>
                <w:lang w:val="es-HN" w:eastAsia="es-HN"/>
              </w:rPr>
            </w:pPr>
          </w:p>
        </w:tc>
        <w:tc>
          <w:tcPr>
            <w:tcW w:w="0" w:type="auto"/>
            <w:gridSpan w:val="2"/>
            <w:vAlign w:val="center"/>
          </w:tcPr>
          <w:p w14:paraId="63CA1E57" w14:textId="31995F22" w:rsidR="00A6625D" w:rsidRPr="00B317EE"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5BFADE20" w14:textId="39EF6F9B" w:rsidR="00A6625D" w:rsidRPr="00B317EE" w:rsidRDefault="00A6625D" w:rsidP="00453510">
            <w:pPr>
              <w:spacing w:after="0" w:line="240" w:lineRule="auto"/>
              <w:rPr>
                <w:rFonts w:ascii="Arial" w:eastAsia="Times New Roman" w:hAnsi="Arial" w:cs="Arial"/>
                <w:sz w:val="20"/>
                <w:szCs w:val="20"/>
                <w:lang w:val="es-HN" w:eastAsia="es-HN"/>
              </w:rPr>
            </w:pPr>
          </w:p>
        </w:tc>
        <w:tc>
          <w:tcPr>
            <w:tcW w:w="2437" w:type="dxa"/>
            <w:vAlign w:val="center"/>
          </w:tcPr>
          <w:p w14:paraId="42284864" w14:textId="1DBB6A73" w:rsidR="00A6625D" w:rsidRPr="00B317EE" w:rsidRDefault="00A6625D" w:rsidP="00453510">
            <w:pPr>
              <w:spacing w:after="0" w:line="240" w:lineRule="auto"/>
              <w:rPr>
                <w:rFonts w:ascii="Arial" w:eastAsia="Times New Roman" w:hAnsi="Arial" w:cs="Arial"/>
                <w:sz w:val="20"/>
                <w:szCs w:val="20"/>
                <w:lang w:val="es-HN" w:eastAsia="es-HN"/>
              </w:rPr>
            </w:pPr>
          </w:p>
        </w:tc>
      </w:tr>
    </w:tbl>
    <w:p w14:paraId="1D4978F6" w14:textId="77777777" w:rsidR="00A6625D" w:rsidRPr="00A6625D" w:rsidRDefault="00A6625D" w:rsidP="00A6625D">
      <w:pPr>
        <w:pStyle w:val="Prrafodelista"/>
        <w:spacing w:before="0" w:after="160" w:line="279" w:lineRule="auto"/>
        <w:ind w:left="284"/>
        <w:jc w:val="left"/>
        <w:rPr>
          <w:rFonts w:ascii="Calibri" w:eastAsia="Calibri" w:hAnsi="Calibri" w:cs="Calibri"/>
          <w:i/>
          <w:iCs/>
          <w:color w:val="2F5496" w:themeColor="accent1" w:themeShade="BF"/>
          <w:sz w:val="22"/>
          <w:szCs w:val="22"/>
          <w:lang w:val="es-AR"/>
        </w:rPr>
      </w:pPr>
    </w:p>
    <w:p w14:paraId="36547BB1" w14:textId="271E8B33" w:rsidR="00A6625D" w:rsidRDefault="00A6625D" w:rsidP="00A6625D">
      <w:pPr>
        <w:pStyle w:val="Prrafodelista"/>
        <w:spacing w:before="0" w:after="160" w:line="279" w:lineRule="auto"/>
        <w:ind w:left="284"/>
        <w:jc w:val="left"/>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11.2 Estimación de costos de implementación</w:t>
      </w:r>
      <w:r>
        <w:rPr>
          <w:rFonts w:ascii="Calibri" w:eastAsia="Calibri" w:hAnsi="Calibri" w:cs="Calibri"/>
          <w:i/>
          <w:iCs/>
          <w:color w:val="2F5496" w:themeColor="accent1" w:themeShade="BF"/>
          <w:sz w:val="22"/>
          <w:szCs w:val="22"/>
          <w:lang w:val="es-AR"/>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290"/>
        <w:gridCol w:w="1225"/>
        <w:gridCol w:w="1914"/>
        <w:gridCol w:w="651"/>
      </w:tblGrid>
      <w:tr w:rsidR="00A6625D" w:rsidRPr="006C6436" w14:paraId="27FD8873" w14:textId="77777777" w:rsidTr="00A6625D">
        <w:trPr>
          <w:tblHeader/>
          <w:tblCellSpacing w:w="15" w:type="dxa"/>
        </w:trPr>
        <w:tc>
          <w:tcPr>
            <w:tcW w:w="0" w:type="auto"/>
            <w:shd w:val="clear" w:color="auto" w:fill="5CC5DA"/>
            <w:vAlign w:val="center"/>
            <w:hideMark/>
          </w:tcPr>
          <w:p w14:paraId="21439863" w14:textId="77777777" w:rsidR="00A6625D" w:rsidRPr="00616806" w:rsidRDefault="00A6625D" w:rsidP="00453510">
            <w:pPr>
              <w:spacing w:after="0" w:line="240" w:lineRule="auto"/>
              <w:jc w:val="center"/>
              <w:rPr>
                <w:rFonts w:ascii="Arial" w:eastAsia="Times New Roman" w:hAnsi="Arial" w:cs="Arial"/>
                <w:b/>
                <w:bCs/>
                <w:sz w:val="20"/>
                <w:szCs w:val="20"/>
                <w:lang w:val="es-HN" w:eastAsia="es-HN"/>
              </w:rPr>
            </w:pPr>
            <w:r w:rsidRPr="00616806">
              <w:rPr>
                <w:rFonts w:ascii="Arial" w:eastAsia="Times New Roman" w:hAnsi="Arial" w:cs="Arial"/>
                <w:b/>
                <w:bCs/>
                <w:sz w:val="20"/>
                <w:szCs w:val="20"/>
                <w:lang w:val="es-HN" w:eastAsia="es-HN"/>
              </w:rPr>
              <w:t>Actividad</w:t>
            </w:r>
          </w:p>
        </w:tc>
        <w:tc>
          <w:tcPr>
            <w:tcW w:w="0" w:type="auto"/>
            <w:shd w:val="clear" w:color="auto" w:fill="5CC5DA"/>
            <w:vAlign w:val="center"/>
            <w:hideMark/>
          </w:tcPr>
          <w:p w14:paraId="3939C08B" w14:textId="77777777" w:rsidR="00A6625D" w:rsidRPr="00616806" w:rsidRDefault="00A6625D" w:rsidP="00453510">
            <w:pPr>
              <w:spacing w:after="0" w:line="240" w:lineRule="auto"/>
              <w:jc w:val="center"/>
              <w:rPr>
                <w:rFonts w:ascii="Arial" w:eastAsia="Times New Roman" w:hAnsi="Arial" w:cs="Arial"/>
                <w:b/>
                <w:bCs/>
                <w:sz w:val="20"/>
                <w:szCs w:val="20"/>
                <w:lang w:val="es-HN" w:eastAsia="es-HN"/>
              </w:rPr>
            </w:pPr>
            <w:r w:rsidRPr="00616806">
              <w:rPr>
                <w:rFonts w:ascii="Arial" w:eastAsia="Times New Roman" w:hAnsi="Arial" w:cs="Arial"/>
                <w:b/>
                <w:bCs/>
                <w:sz w:val="20"/>
                <w:szCs w:val="20"/>
                <w:lang w:val="es-HN" w:eastAsia="es-HN"/>
              </w:rPr>
              <w:t>Descripción</w:t>
            </w:r>
          </w:p>
        </w:tc>
        <w:tc>
          <w:tcPr>
            <w:tcW w:w="0" w:type="auto"/>
            <w:shd w:val="clear" w:color="auto" w:fill="5CC5DA"/>
            <w:vAlign w:val="center"/>
            <w:hideMark/>
          </w:tcPr>
          <w:p w14:paraId="779C5F45" w14:textId="77777777" w:rsidR="00A6625D" w:rsidRPr="00616806" w:rsidRDefault="00A6625D" w:rsidP="00453510">
            <w:pPr>
              <w:spacing w:after="0" w:line="240" w:lineRule="auto"/>
              <w:jc w:val="center"/>
              <w:rPr>
                <w:rFonts w:ascii="Arial" w:eastAsia="Times New Roman" w:hAnsi="Arial" w:cs="Arial"/>
                <w:b/>
                <w:bCs/>
                <w:sz w:val="20"/>
                <w:szCs w:val="20"/>
                <w:lang w:val="es-HN" w:eastAsia="es-HN"/>
              </w:rPr>
            </w:pPr>
            <w:r w:rsidRPr="00616806">
              <w:rPr>
                <w:rFonts w:ascii="Arial" w:eastAsia="Times New Roman" w:hAnsi="Arial" w:cs="Arial"/>
                <w:b/>
                <w:bCs/>
                <w:sz w:val="20"/>
                <w:szCs w:val="20"/>
                <w:lang w:val="es-HN" w:eastAsia="es-HN"/>
              </w:rPr>
              <w:t>Costo Estimado (L)</w:t>
            </w:r>
          </w:p>
        </w:tc>
        <w:tc>
          <w:tcPr>
            <w:tcW w:w="0" w:type="auto"/>
            <w:shd w:val="clear" w:color="auto" w:fill="5CC5DA"/>
            <w:vAlign w:val="center"/>
            <w:hideMark/>
          </w:tcPr>
          <w:p w14:paraId="44FFE4E9" w14:textId="77777777" w:rsidR="00A6625D" w:rsidRPr="00616806" w:rsidRDefault="00A6625D" w:rsidP="00453510">
            <w:pPr>
              <w:spacing w:after="0" w:line="240" w:lineRule="auto"/>
              <w:jc w:val="center"/>
              <w:rPr>
                <w:rFonts w:ascii="Arial" w:eastAsia="Times New Roman" w:hAnsi="Arial" w:cs="Arial"/>
                <w:b/>
                <w:bCs/>
                <w:sz w:val="20"/>
                <w:szCs w:val="20"/>
                <w:lang w:val="es-HN" w:eastAsia="es-HN"/>
              </w:rPr>
            </w:pPr>
            <w:r w:rsidRPr="00616806">
              <w:rPr>
                <w:rFonts w:ascii="Arial" w:eastAsia="Times New Roman" w:hAnsi="Arial" w:cs="Arial"/>
                <w:b/>
                <w:bCs/>
                <w:sz w:val="20"/>
                <w:szCs w:val="20"/>
                <w:lang w:val="es-HN" w:eastAsia="es-HN"/>
              </w:rPr>
              <w:t>Notas</w:t>
            </w:r>
          </w:p>
        </w:tc>
      </w:tr>
      <w:tr w:rsidR="00A6625D" w:rsidRPr="006C6436" w14:paraId="39EF01A4" w14:textId="77777777" w:rsidTr="00453510">
        <w:trPr>
          <w:tblCellSpacing w:w="15" w:type="dxa"/>
        </w:trPr>
        <w:tc>
          <w:tcPr>
            <w:tcW w:w="0" w:type="auto"/>
            <w:vAlign w:val="center"/>
            <w:hideMark/>
          </w:tcPr>
          <w:p w14:paraId="44687A65"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1.1. Diagnóstico Inicial y Evaluación de Necesidades</w:t>
            </w:r>
          </w:p>
        </w:tc>
        <w:tc>
          <w:tcPr>
            <w:tcW w:w="0" w:type="auto"/>
            <w:vAlign w:val="center"/>
          </w:tcPr>
          <w:p w14:paraId="772C4DA1"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79AB0AA0"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1C3A71E"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22A7E599" w14:textId="77777777" w:rsidTr="00453510">
        <w:trPr>
          <w:tblCellSpacing w:w="15" w:type="dxa"/>
        </w:trPr>
        <w:tc>
          <w:tcPr>
            <w:tcW w:w="0" w:type="auto"/>
            <w:vAlign w:val="center"/>
            <w:hideMark/>
          </w:tcPr>
          <w:p w14:paraId="211EBEF5"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1.2. Talleres de Sensibilización y Participación Comunitaria</w:t>
            </w:r>
          </w:p>
        </w:tc>
        <w:tc>
          <w:tcPr>
            <w:tcW w:w="0" w:type="auto"/>
            <w:vAlign w:val="center"/>
          </w:tcPr>
          <w:p w14:paraId="33907055"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4732309D"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6B7FD8AA"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17142CED" w14:textId="77777777" w:rsidTr="00453510">
        <w:trPr>
          <w:tblCellSpacing w:w="15" w:type="dxa"/>
        </w:trPr>
        <w:tc>
          <w:tcPr>
            <w:tcW w:w="0" w:type="auto"/>
            <w:vAlign w:val="center"/>
            <w:hideMark/>
          </w:tcPr>
          <w:p w14:paraId="1E1FF188"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1.3. Elaboración de Plan de Mitigación</w:t>
            </w:r>
          </w:p>
        </w:tc>
        <w:tc>
          <w:tcPr>
            <w:tcW w:w="0" w:type="auto"/>
            <w:vAlign w:val="center"/>
          </w:tcPr>
          <w:p w14:paraId="4A81A4CE"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6A9C47BA"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0878A30F"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742A8F6E" w14:textId="77777777" w:rsidTr="00453510">
        <w:trPr>
          <w:tblCellSpacing w:w="15" w:type="dxa"/>
        </w:trPr>
        <w:tc>
          <w:tcPr>
            <w:tcW w:w="0" w:type="auto"/>
            <w:vAlign w:val="center"/>
            <w:hideMark/>
          </w:tcPr>
          <w:p w14:paraId="7C0C3598"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1.4. Capacitación en Buenas Prácticas Agropecuarias</w:t>
            </w:r>
          </w:p>
        </w:tc>
        <w:tc>
          <w:tcPr>
            <w:tcW w:w="0" w:type="auto"/>
            <w:vAlign w:val="center"/>
          </w:tcPr>
          <w:p w14:paraId="7B70FC94"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896BD6A"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09ED6AE5"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30E31992" w14:textId="77777777" w:rsidTr="00453510">
        <w:trPr>
          <w:tblCellSpacing w:w="15" w:type="dxa"/>
        </w:trPr>
        <w:tc>
          <w:tcPr>
            <w:tcW w:w="0" w:type="auto"/>
            <w:vAlign w:val="center"/>
            <w:hideMark/>
          </w:tcPr>
          <w:p w14:paraId="1FCD70AA"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1.5. Implementación de Medidas de Mitigación</w:t>
            </w:r>
          </w:p>
        </w:tc>
        <w:tc>
          <w:tcPr>
            <w:tcW w:w="0" w:type="auto"/>
            <w:vAlign w:val="center"/>
          </w:tcPr>
          <w:p w14:paraId="2767ED6B"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590BFC88"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BE3E55E"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15456B7F" w14:textId="77777777" w:rsidTr="00453510">
        <w:trPr>
          <w:tblCellSpacing w:w="15" w:type="dxa"/>
        </w:trPr>
        <w:tc>
          <w:tcPr>
            <w:tcW w:w="0" w:type="auto"/>
            <w:vAlign w:val="center"/>
            <w:hideMark/>
          </w:tcPr>
          <w:p w14:paraId="1358C863"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1.6. Fortalecimiento de Capacidades Organizacionales</w:t>
            </w:r>
          </w:p>
        </w:tc>
        <w:tc>
          <w:tcPr>
            <w:tcW w:w="0" w:type="auto"/>
            <w:vAlign w:val="center"/>
          </w:tcPr>
          <w:p w14:paraId="500C4958"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02668479"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1F4BEB8"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3D5DB427" w14:textId="77777777" w:rsidTr="00453510">
        <w:trPr>
          <w:tblCellSpacing w:w="15" w:type="dxa"/>
        </w:trPr>
        <w:tc>
          <w:tcPr>
            <w:tcW w:w="0" w:type="auto"/>
            <w:vAlign w:val="center"/>
          </w:tcPr>
          <w:p w14:paraId="233998AB"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1.7 Implementación del Mecanismo de Quejas y Reclamos</w:t>
            </w:r>
          </w:p>
        </w:tc>
        <w:tc>
          <w:tcPr>
            <w:tcW w:w="0" w:type="auto"/>
            <w:vAlign w:val="center"/>
          </w:tcPr>
          <w:p w14:paraId="73A28E11"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E3119FD"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7CBEC377"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088EB5DF" w14:textId="77777777" w:rsidTr="00453510">
        <w:trPr>
          <w:tblCellSpacing w:w="15" w:type="dxa"/>
        </w:trPr>
        <w:tc>
          <w:tcPr>
            <w:tcW w:w="0" w:type="auto"/>
            <w:vAlign w:val="center"/>
          </w:tcPr>
          <w:p w14:paraId="4ED502D3"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1.8 Implementación de Estrategia de Comunicación</w:t>
            </w:r>
          </w:p>
        </w:tc>
        <w:tc>
          <w:tcPr>
            <w:tcW w:w="0" w:type="auto"/>
            <w:vAlign w:val="center"/>
          </w:tcPr>
          <w:p w14:paraId="5CDA3D81"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3B766A6F"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48DE05BB"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r w:rsidR="00A6625D" w:rsidRPr="006C6436" w14:paraId="3B04C9F3" w14:textId="77777777" w:rsidTr="00453510">
        <w:trPr>
          <w:tblCellSpacing w:w="15" w:type="dxa"/>
        </w:trPr>
        <w:tc>
          <w:tcPr>
            <w:tcW w:w="0" w:type="auto"/>
            <w:vAlign w:val="center"/>
            <w:hideMark/>
          </w:tcPr>
          <w:p w14:paraId="65E3E4CE" w14:textId="77777777" w:rsidR="00A6625D" w:rsidRPr="00A6625D" w:rsidRDefault="00A6625D" w:rsidP="00453510">
            <w:pPr>
              <w:spacing w:after="0" w:line="240" w:lineRule="auto"/>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1.9. Monitoreo y Evaluación de Implementación</w:t>
            </w:r>
          </w:p>
        </w:tc>
        <w:tc>
          <w:tcPr>
            <w:tcW w:w="0" w:type="auto"/>
            <w:vAlign w:val="center"/>
          </w:tcPr>
          <w:p w14:paraId="72CDA6E6"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5688AD41" w14:textId="77777777" w:rsidR="00A6625D" w:rsidRPr="00616806" w:rsidRDefault="00A6625D" w:rsidP="00453510">
            <w:pPr>
              <w:spacing w:after="0" w:line="240" w:lineRule="auto"/>
              <w:rPr>
                <w:rFonts w:ascii="Arial" w:eastAsia="Times New Roman" w:hAnsi="Arial" w:cs="Arial"/>
                <w:sz w:val="20"/>
                <w:szCs w:val="20"/>
                <w:lang w:val="es-HN" w:eastAsia="es-HN"/>
              </w:rPr>
            </w:pPr>
          </w:p>
        </w:tc>
        <w:tc>
          <w:tcPr>
            <w:tcW w:w="0" w:type="auto"/>
            <w:vAlign w:val="center"/>
          </w:tcPr>
          <w:p w14:paraId="546B7F70" w14:textId="77777777" w:rsidR="00A6625D" w:rsidRPr="00616806" w:rsidRDefault="00A6625D" w:rsidP="00453510">
            <w:pPr>
              <w:spacing w:after="0" w:line="240" w:lineRule="auto"/>
              <w:rPr>
                <w:rFonts w:ascii="Arial" w:eastAsia="Times New Roman" w:hAnsi="Arial" w:cs="Arial"/>
                <w:sz w:val="20"/>
                <w:szCs w:val="20"/>
                <w:lang w:val="es-HN" w:eastAsia="es-HN"/>
              </w:rPr>
            </w:pPr>
          </w:p>
        </w:tc>
      </w:tr>
    </w:tbl>
    <w:p w14:paraId="10F1A495" w14:textId="77777777" w:rsidR="00A6625D" w:rsidRPr="00A6625D" w:rsidRDefault="00A6625D" w:rsidP="00A6625D">
      <w:pPr>
        <w:pStyle w:val="Prrafodelista"/>
        <w:spacing w:before="0" w:after="160" w:line="279" w:lineRule="auto"/>
        <w:ind w:left="284"/>
        <w:jc w:val="left"/>
        <w:rPr>
          <w:rFonts w:ascii="Calibri" w:eastAsia="Calibri" w:hAnsi="Calibri" w:cs="Calibri"/>
          <w:i/>
          <w:iCs/>
          <w:color w:val="2F5496" w:themeColor="accent1" w:themeShade="BF"/>
          <w:sz w:val="22"/>
          <w:szCs w:val="22"/>
        </w:rPr>
      </w:pPr>
    </w:p>
    <w:p w14:paraId="6219F823" w14:textId="59CEFB1E" w:rsidR="00A6625D" w:rsidRPr="00A6625D" w:rsidRDefault="00A6625D" w:rsidP="00A6625D">
      <w:pPr>
        <w:pStyle w:val="Prrafodelista"/>
        <w:spacing w:before="0" w:after="160" w:line="279" w:lineRule="auto"/>
        <w:ind w:left="284"/>
        <w:jc w:val="left"/>
        <w:rPr>
          <w:rFonts w:ascii="Calibri" w:eastAsia="Calibri" w:hAnsi="Calibri" w:cs="Calibri"/>
          <w:i/>
          <w:iCs/>
          <w:color w:val="2F5496" w:themeColor="accent1" w:themeShade="BF"/>
          <w:sz w:val="22"/>
          <w:szCs w:val="22"/>
          <w:lang w:val="es-AR"/>
        </w:rPr>
      </w:pPr>
      <w:r w:rsidRPr="00A6625D">
        <w:rPr>
          <w:rFonts w:ascii="Calibri" w:eastAsia="Calibri" w:hAnsi="Calibri" w:cs="Calibri"/>
          <w:i/>
          <w:iCs/>
          <w:color w:val="2F5496" w:themeColor="accent1" w:themeShade="BF"/>
          <w:sz w:val="22"/>
          <w:szCs w:val="22"/>
          <w:lang w:val="es-AR"/>
        </w:rPr>
        <w:t>11.3 Total estimado de costos</w:t>
      </w:r>
      <w:r>
        <w:rPr>
          <w:rFonts w:ascii="Calibri" w:eastAsia="Calibri" w:hAnsi="Calibri" w:cs="Calibri"/>
          <w:i/>
          <w:iCs/>
          <w:color w:val="2F5496" w:themeColor="accent1" w:themeShade="BF"/>
          <w:sz w:val="22"/>
          <w:szCs w:val="22"/>
          <w:lang w:val="es-AR"/>
        </w:rPr>
        <w:t>.</w:t>
      </w:r>
    </w:p>
    <w:p w14:paraId="1E53E83D" w14:textId="77777777" w:rsidR="00A6625D" w:rsidRPr="00913C93" w:rsidRDefault="00A6625D" w:rsidP="00913C93">
      <w:pPr>
        <w:spacing w:after="0" w:line="240" w:lineRule="auto"/>
        <w:rPr>
          <w:rFonts w:ascii="Calibri" w:eastAsia="Calibri" w:hAnsi="Calibri" w:cs="Calibri"/>
          <w:color w:val="2F5496" w:themeColor="accent1" w:themeShade="BF"/>
          <w:sz w:val="22"/>
          <w:szCs w:val="22"/>
          <w:lang w:val="es-MX"/>
        </w:rPr>
      </w:pPr>
    </w:p>
    <w:p w14:paraId="32074935" w14:textId="17EEE3E1" w:rsidR="003A2F5E" w:rsidRPr="00913C93" w:rsidRDefault="003A2F5E" w:rsidP="00913C93">
      <w:pPr>
        <w:pStyle w:val="Ttulo1"/>
        <w:rPr>
          <w:rFonts w:ascii="Calibri" w:eastAsia="Calibri" w:hAnsi="Calibri" w:cs="Calibri"/>
          <w:b w:val="0"/>
          <w:bCs/>
          <w:caps/>
          <w:color w:val="000000" w:themeColor="text1"/>
          <w:sz w:val="22"/>
          <w:szCs w:val="22"/>
          <w:lang w:val="es-AR"/>
        </w:rPr>
      </w:pPr>
      <w:bookmarkStart w:id="209" w:name="_Toc202189056"/>
      <w:bookmarkStart w:id="210" w:name="_Toc202189073"/>
      <w:r>
        <w:rPr>
          <w:rFonts w:ascii="Calibri" w:eastAsia="Calibri" w:hAnsi="Calibri" w:cs="Calibri"/>
          <w:bCs/>
          <w:color w:val="000000" w:themeColor="text1"/>
          <w:sz w:val="22"/>
          <w:szCs w:val="22"/>
          <w:lang w:val="es-AR"/>
        </w:rPr>
        <w:lastRenderedPageBreak/>
        <w:t>1</w:t>
      </w:r>
      <w:r w:rsidR="0027037B">
        <w:rPr>
          <w:rFonts w:ascii="Calibri" w:eastAsia="Calibri" w:hAnsi="Calibri" w:cs="Calibri"/>
          <w:bCs/>
          <w:color w:val="000000" w:themeColor="text1"/>
          <w:sz w:val="22"/>
          <w:szCs w:val="22"/>
          <w:lang w:val="es-AR"/>
        </w:rPr>
        <w:t>2</w:t>
      </w:r>
      <w:r>
        <w:rPr>
          <w:rFonts w:ascii="Calibri" w:eastAsia="Calibri" w:hAnsi="Calibri" w:cs="Calibri"/>
          <w:bCs/>
          <w:color w:val="000000" w:themeColor="text1"/>
          <w:sz w:val="22"/>
          <w:szCs w:val="22"/>
          <w:lang w:val="es-AR"/>
        </w:rPr>
        <w:t xml:space="preserve">. </w:t>
      </w:r>
      <w:r w:rsidRPr="00F9076B">
        <w:rPr>
          <w:rFonts w:ascii="Calibri" w:eastAsia="Calibri" w:hAnsi="Calibri" w:cs="Calibri"/>
          <w:bCs/>
          <w:color w:val="000000" w:themeColor="text1"/>
          <w:sz w:val="22"/>
          <w:szCs w:val="22"/>
          <w:lang w:val="es-AR"/>
        </w:rPr>
        <w:t>Anexos al PGAS</w:t>
      </w:r>
      <w:bookmarkEnd w:id="209"/>
      <w:bookmarkEnd w:id="210"/>
    </w:p>
    <w:p w14:paraId="5C90477A" w14:textId="77777777" w:rsidR="003A2F5E" w:rsidRPr="008D250F" w:rsidRDefault="003A2F5E" w:rsidP="003A2F5E">
      <w:pPr>
        <w:rPr>
          <w:rFonts w:ascii="Calibri" w:eastAsia="Calibri" w:hAnsi="Calibri" w:cs="Calibri"/>
          <w:i/>
          <w:iCs/>
          <w:color w:val="2F5496" w:themeColor="accent1" w:themeShade="BF"/>
          <w:sz w:val="22"/>
          <w:szCs w:val="22"/>
          <w:lang w:val="es-AR"/>
        </w:rPr>
      </w:pPr>
      <w:r w:rsidRPr="008D250F">
        <w:rPr>
          <w:rFonts w:ascii="Calibri" w:eastAsia="Calibri" w:hAnsi="Calibri" w:cs="Calibri"/>
          <w:i/>
          <w:iCs/>
          <w:color w:val="2F5496" w:themeColor="accent1" w:themeShade="BF"/>
          <w:sz w:val="22"/>
          <w:szCs w:val="22"/>
          <w:lang w:val="es-AR"/>
        </w:rPr>
        <w:t>Guías</w:t>
      </w:r>
      <w:r>
        <w:rPr>
          <w:rFonts w:ascii="Calibri" w:eastAsia="Calibri" w:hAnsi="Calibri" w:cs="Calibri"/>
          <w:i/>
          <w:iCs/>
          <w:color w:val="2F5496" w:themeColor="accent1" w:themeShade="BF"/>
          <w:sz w:val="22"/>
          <w:szCs w:val="22"/>
          <w:lang w:val="es-AR"/>
        </w:rPr>
        <w:t xml:space="preserve"> de buenas prácticas en construcción que apliquen a la cadena de valor </w:t>
      </w:r>
    </w:p>
    <w:p w14:paraId="2612E944" w14:textId="77777777" w:rsidR="003A2F5E" w:rsidRPr="008D250F" w:rsidRDefault="003A2F5E" w:rsidP="003A2F5E">
      <w:pPr>
        <w:rPr>
          <w:rFonts w:ascii="Calibri" w:eastAsia="Calibri" w:hAnsi="Calibri" w:cs="Calibri"/>
          <w:i/>
          <w:iCs/>
          <w:color w:val="2F5496" w:themeColor="accent1" w:themeShade="BF"/>
          <w:sz w:val="22"/>
          <w:szCs w:val="22"/>
          <w:lang w:val="es-AR"/>
        </w:rPr>
      </w:pPr>
      <w:r w:rsidRPr="008D250F">
        <w:rPr>
          <w:rFonts w:ascii="Calibri" w:eastAsia="Calibri" w:hAnsi="Calibri" w:cs="Calibri"/>
          <w:i/>
          <w:iCs/>
          <w:color w:val="2F5496" w:themeColor="accent1" w:themeShade="BF"/>
          <w:sz w:val="22"/>
          <w:szCs w:val="22"/>
          <w:lang w:val="es-AR"/>
        </w:rPr>
        <w:t>Procedimientos</w:t>
      </w:r>
    </w:p>
    <w:p w14:paraId="3E8B964B" w14:textId="77777777" w:rsidR="003A2F5E" w:rsidRPr="008D250F" w:rsidRDefault="003A2F5E" w:rsidP="003A2F5E">
      <w:pPr>
        <w:rPr>
          <w:rFonts w:ascii="Calibri" w:eastAsia="Calibri" w:hAnsi="Calibri" w:cs="Calibri"/>
          <w:i/>
          <w:iCs/>
          <w:color w:val="2F5496" w:themeColor="accent1" w:themeShade="BF"/>
          <w:sz w:val="22"/>
          <w:szCs w:val="22"/>
          <w:lang w:val="es-AR"/>
        </w:rPr>
      </w:pPr>
      <w:r w:rsidRPr="008D250F">
        <w:rPr>
          <w:rFonts w:ascii="Calibri" w:eastAsia="Calibri" w:hAnsi="Calibri" w:cs="Calibri"/>
          <w:i/>
          <w:iCs/>
          <w:color w:val="2F5496" w:themeColor="accent1" w:themeShade="BF"/>
          <w:sz w:val="22"/>
          <w:szCs w:val="22"/>
          <w:lang w:val="es-AR"/>
        </w:rPr>
        <w:t>Guías de salud y seguridad ocupacional constancia/registros de consultas, planes específicos que requieran, y otros documentos complementarios.</w:t>
      </w:r>
    </w:p>
    <w:p w14:paraId="0C1184C1" w14:textId="77777777" w:rsidR="003A2F5E" w:rsidRPr="008D250F" w:rsidRDefault="003A2F5E" w:rsidP="003A2F5E">
      <w:pPr>
        <w:rPr>
          <w:rFonts w:ascii="Calibri" w:eastAsia="Calibri" w:hAnsi="Calibri" w:cs="Calibri"/>
          <w:i/>
          <w:iCs/>
          <w:color w:val="2F5496" w:themeColor="accent1" w:themeShade="BF"/>
          <w:sz w:val="22"/>
          <w:szCs w:val="22"/>
          <w:lang w:val="es-AR"/>
        </w:rPr>
      </w:pPr>
      <w:r w:rsidRPr="008D250F">
        <w:rPr>
          <w:rFonts w:ascii="Calibri" w:eastAsia="Calibri" w:hAnsi="Calibri" w:cs="Calibri"/>
          <w:i/>
          <w:iCs/>
          <w:color w:val="2F5496" w:themeColor="accent1" w:themeShade="BF"/>
          <w:sz w:val="22"/>
          <w:szCs w:val="22"/>
          <w:lang w:val="es-AR"/>
        </w:rPr>
        <w:t>Información adicional del plan de negocios Diseños (si aplica)</w:t>
      </w:r>
    </w:p>
    <w:p w14:paraId="1D3FC216" w14:textId="77777777" w:rsidR="003A2F5E" w:rsidRPr="003A2F5E" w:rsidRDefault="003A2F5E" w:rsidP="003A2F5E">
      <w:pPr>
        <w:rPr>
          <w:lang w:val="es-AR" w:eastAsia="en-US"/>
        </w:rPr>
        <w:sectPr w:rsidR="003A2F5E" w:rsidRPr="003A2F5E">
          <w:pgSz w:w="12240" w:h="15840"/>
          <w:pgMar w:top="1418" w:right="1418" w:bottom="1418" w:left="1701" w:header="709" w:footer="709" w:gutter="0"/>
          <w:cols w:space="720"/>
        </w:sectPr>
      </w:pPr>
    </w:p>
    <w:p w14:paraId="2B8F81EA" w14:textId="79EAD7B5" w:rsidR="000348A6" w:rsidRDefault="00052630" w:rsidP="002972CF">
      <w:pPr>
        <w:pStyle w:val="Ttulo1"/>
        <w:jc w:val="both"/>
        <w:rPr>
          <w:rFonts w:eastAsia="Calibri"/>
        </w:rPr>
      </w:pPr>
      <w:bookmarkStart w:id="211" w:name="_Toc190943310"/>
      <w:r>
        <w:rPr>
          <w:rFonts w:eastAsia="Calibri"/>
        </w:rPr>
        <w:lastRenderedPageBreak/>
        <w:t>13.2</w:t>
      </w:r>
      <w:r w:rsidR="000348A6">
        <w:rPr>
          <w:rFonts w:eastAsia="Calibri"/>
        </w:rPr>
        <w:t xml:space="preserve"> </w:t>
      </w:r>
      <w:r w:rsidR="000348A6" w:rsidRPr="000348A6">
        <w:rPr>
          <w:rFonts w:eastAsia="Calibri"/>
        </w:rPr>
        <w:t>Guía de Medidas de Manejo Ambiental para la Construcción de Obras Menores del Proyecto</w:t>
      </w:r>
      <w:bookmarkEnd w:id="211"/>
    </w:p>
    <w:p w14:paraId="3B77B561" w14:textId="77777777" w:rsidR="000348A6" w:rsidRDefault="000348A6" w:rsidP="00AA6CB1">
      <w:pPr>
        <w:spacing w:before="0" w:after="0" w:line="240" w:lineRule="auto"/>
        <w:rPr>
          <w:rFonts w:asciiTheme="minorHAnsi" w:eastAsia="Calibri" w:hAnsiTheme="minorHAnsi" w:cstheme="minorHAnsi"/>
          <w:bCs/>
          <w:sz w:val="22"/>
          <w:szCs w:val="22"/>
        </w:rPr>
      </w:pPr>
    </w:p>
    <w:p w14:paraId="12DA5D38" w14:textId="78C38C0C" w:rsidR="0089205D" w:rsidRDefault="0089205D" w:rsidP="00AA6CB1">
      <w:pPr>
        <w:spacing w:before="0" w:after="0" w:line="240" w:lineRule="auto"/>
        <w:rPr>
          <w:rFonts w:asciiTheme="minorHAnsi" w:eastAsia="Calibri" w:hAnsiTheme="minorHAnsi" w:cstheme="minorHAnsi"/>
          <w:bCs/>
          <w:sz w:val="22"/>
          <w:szCs w:val="22"/>
        </w:rPr>
      </w:pPr>
      <w:r w:rsidRPr="0089205D">
        <w:rPr>
          <w:rFonts w:asciiTheme="minorHAnsi" w:eastAsia="Calibri" w:hAnsiTheme="minorHAnsi" w:cstheme="minorHAnsi"/>
          <w:bCs/>
          <w:sz w:val="22"/>
          <w:szCs w:val="22"/>
        </w:rPr>
        <w:t>En el marco del cumplimiento de l</w:t>
      </w:r>
      <w:r w:rsidR="003B1E0D">
        <w:rPr>
          <w:rFonts w:asciiTheme="minorHAnsi" w:eastAsia="Calibri" w:hAnsiTheme="minorHAnsi" w:cstheme="minorHAnsi"/>
          <w:bCs/>
          <w:sz w:val="22"/>
          <w:szCs w:val="22"/>
        </w:rPr>
        <w:t>o</w:t>
      </w:r>
      <w:r w:rsidRPr="0089205D">
        <w:rPr>
          <w:rFonts w:asciiTheme="minorHAnsi" w:eastAsia="Calibri" w:hAnsiTheme="minorHAnsi" w:cstheme="minorHAnsi"/>
          <w:bCs/>
          <w:sz w:val="22"/>
          <w:szCs w:val="22"/>
        </w:rPr>
        <w:t xml:space="preserve">s </w:t>
      </w:r>
      <w:r w:rsidR="003B1E0D">
        <w:rPr>
          <w:rFonts w:asciiTheme="minorHAnsi" w:eastAsia="Calibri" w:hAnsiTheme="minorHAnsi" w:cstheme="minorHAnsi"/>
          <w:bCs/>
          <w:sz w:val="22"/>
          <w:szCs w:val="22"/>
        </w:rPr>
        <w:t>estándares</w:t>
      </w:r>
      <w:r w:rsidRPr="0089205D">
        <w:rPr>
          <w:rFonts w:asciiTheme="minorHAnsi" w:eastAsia="Calibri" w:hAnsiTheme="minorHAnsi" w:cstheme="minorHAnsi"/>
          <w:bCs/>
          <w:sz w:val="22"/>
          <w:szCs w:val="22"/>
        </w:rPr>
        <w:t xml:space="preserve"> ambientales y sociales del Banco Mundial, en el ComRural, a continuación, se describen las acciones ambientales y sociales que se deberán ejecutar en cada una de las instituciones y los responsables como representantes de la misma</w:t>
      </w:r>
      <w:r>
        <w:rPr>
          <w:rFonts w:asciiTheme="minorHAnsi" w:eastAsia="Calibri" w:hAnsiTheme="minorHAnsi" w:cstheme="minorHAnsi"/>
          <w:bCs/>
          <w:sz w:val="22"/>
          <w:szCs w:val="22"/>
        </w:rPr>
        <w:t>:</w:t>
      </w:r>
    </w:p>
    <w:p w14:paraId="0A6D868D" w14:textId="77777777" w:rsidR="0089205D" w:rsidRDefault="0089205D" w:rsidP="00AA6CB1">
      <w:pPr>
        <w:spacing w:before="0" w:after="0" w:line="240" w:lineRule="auto"/>
        <w:rPr>
          <w:rFonts w:asciiTheme="minorHAnsi" w:eastAsia="Calibri" w:hAnsiTheme="minorHAnsi" w:cstheme="minorHAnsi"/>
          <w:bCs/>
          <w:sz w:val="22"/>
          <w:szCs w:val="22"/>
        </w:rPr>
      </w:pPr>
    </w:p>
    <w:tbl>
      <w:tblPr>
        <w:tblStyle w:val="Tablaconcuadrcula"/>
        <w:tblW w:w="10060" w:type="dxa"/>
        <w:tblLook w:val="04A0" w:firstRow="1" w:lastRow="0" w:firstColumn="1" w:lastColumn="0" w:noHBand="0" w:noVBand="1"/>
      </w:tblPr>
      <w:tblGrid>
        <w:gridCol w:w="3282"/>
        <w:gridCol w:w="6778"/>
      </w:tblGrid>
      <w:tr w:rsidR="0089205D" w:rsidRPr="00451E6D" w14:paraId="165D1814" w14:textId="77777777" w:rsidTr="00913C93">
        <w:tc>
          <w:tcPr>
            <w:tcW w:w="3282" w:type="dxa"/>
          </w:tcPr>
          <w:p w14:paraId="0B6E0A73" w14:textId="77777777" w:rsidR="0089205D" w:rsidRPr="00451E6D" w:rsidRDefault="0089205D" w:rsidP="00C314D7">
            <w:pPr>
              <w:rPr>
                <w:rFonts w:ascii="Arial" w:hAnsi="Arial" w:cs="Arial"/>
              </w:rPr>
            </w:pPr>
            <w:r w:rsidRPr="00451E6D">
              <w:rPr>
                <w:rFonts w:ascii="Arial" w:hAnsi="Arial" w:cs="Arial"/>
              </w:rPr>
              <w:t>Nombre de la Institución</w:t>
            </w:r>
          </w:p>
        </w:tc>
        <w:tc>
          <w:tcPr>
            <w:tcW w:w="6778" w:type="dxa"/>
          </w:tcPr>
          <w:p w14:paraId="1793A63C" w14:textId="77777777" w:rsidR="0089205D" w:rsidRPr="00451E6D" w:rsidRDefault="0089205D" w:rsidP="00C314D7">
            <w:pPr>
              <w:rPr>
                <w:rFonts w:ascii="Arial" w:hAnsi="Arial" w:cs="Arial"/>
              </w:rPr>
            </w:pPr>
          </w:p>
        </w:tc>
      </w:tr>
    </w:tbl>
    <w:p w14:paraId="0C71674C" w14:textId="77777777" w:rsidR="0089205D" w:rsidRPr="00451E6D" w:rsidRDefault="0089205D" w:rsidP="0089205D">
      <w:pPr>
        <w:shd w:val="clear" w:color="auto" w:fill="D0CECE" w:themeFill="background2" w:themeFillShade="E6"/>
        <w:spacing w:after="0"/>
        <w:rPr>
          <w:rFonts w:ascii="Arial" w:hAnsi="Arial" w:cs="Arial"/>
          <w:b/>
        </w:rPr>
      </w:pPr>
      <w:r w:rsidRPr="00451E6D">
        <w:rPr>
          <w:rFonts w:ascii="Arial" w:hAnsi="Arial" w:cs="Arial"/>
          <w:b/>
        </w:rPr>
        <w:t>Descripción de la Obra</w:t>
      </w:r>
    </w:p>
    <w:tbl>
      <w:tblPr>
        <w:tblStyle w:val="Tablaconcuadrcula"/>
        <w:tblW w:w="0" w:type="auto"/>
        <w:tblLayout w:type="fixed"/>
        <w:tblLook w:val="04A0" w:firstRow="1" w:lastRow="0" w:firstColumn="1" w:lastColumn="0" w:noHBand="0" w:noVBand="1"/>
      </w:tblPr>
      <w:tblGrid>
        <w:gridCol w:w="1555"/>
        <w:gridCol w:w="425"/>
        <w:gridCol w:w="992"/>
        <w:gridCol w:w="284"/>
        <w:gridCol w:w="708"/>
        <w:gridCol w:w="426"/>
        <w:gridCol w:w="567"/>
        <w:gridCol w:w="141"/>
        <w:gridCol w:w="142"/>
        <w:gridCol w:w="567"/>
        <w:gridCol w:w="142"/>
        <w:gridCol w:w="850"/>
        <w:gridCol w:w="3261"/>
      </w:tblGrid>
      <w:tr w:rsidR="0089205D" w:rsidRPr="0089205D" w14:paraId="7AAC580E" w14:textId="77777777" w:rsidTr="00C314D7">
        <w:tc>
          <w:tcPr>
            <w:tcW w:w="3256" w:type="dxa"/>
            <w:gridSpan w:val="4"/>
          </w:tcPr>
          <w:p w14:paraId="759492A4"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Nombre del Proyecto</w:t>
            </w:r>
          </w:p>
        </w:tc>
        <w:tc>
          <w:tcPr>
            <w:tcW w:w="6804" w:type="dxa"/>
            <w:gridSpan w:val="9"/>
          </w:tcPr>
          <w:p w14:paraId="5FCA9B15" w14:textId="77777777" w:rsidR="0089205D" w:rsidRPr="00B87AEA" w:rsidRDefault="0089205D" w:rsidP="00C314D7">
            <w:pPr>
              <w:rPr>
                <w:rFonts w:asciiTheme="minorHAnsi" w:hAnsiTheme="minorHAnsi" w:cstheme="minorHAnsi"/>
                <w:sz w:val="20"/>
                <w:szCs w:val="20"/>
              </w:rPr>
            </w:pPr>
          </w:p>
        </w:tc>
      </w:tr>
      <w:tr w:rsidR="0089205D" w:rsidRPr="0089205D" w14:paraId="4BEE5DA4" w14:textId="77777777" w:rsidTr="00C314D7">
        <w:tc>
          <w:tcPr>
            <w:tcW w:w="3256" w:type="dxa"/>
            <w:gridSpan w:val="4"/>
          </w:tcPr>
          <w:p w14:paraId="40BB12B6"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Representante Legal o Autoridad</w:t>
            </w:r>
          </w:p>
        </w:tc>
        <w:tc>
          <w:tcPr>
            <w:tcW w:w="6804" w:type="dxa"/>
            <w:gridSpan w:val="9"/>
          </w:tcPr>
          <w:p w14:paraId="63C9B33F" w14:textId="77777777" w:rsidR="0089205D" w:rsidRPr="00B87AEA" w:rsidRDefault="0089205D" w:rsidP="00C314D7">
            <w:pPr>
              <w:rPr>
                <w:rFonts w:asciiTheme="minorHAnsi" w:hAnsiTheme="minorHAnsi" w:cstheme="minorHAnsi"/>
                <w:sz w:val="20"/>
                <w:szCs w:val="20"/>
              </w:rPr>
            </w:pPr>
          </w:p>
        </w:tc>
      </w:tr>
      <w:tr w:rsidR="0089205D" w:rsidRPr="0089205D" w14:paraId="2261F47A" w14:textId="77777777" w:rsidTr="00C314D7">
        <w:tc>
          <w:tcPr>
            <w:tcW w:w="3256" w:type="dxa"/>
            <w:gridSpan w:val="4"/>
          </w:tcPr>
          <w:p w14:paraId="128B29AF"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Nombre del encargado de obra</w:t>
            </w:r>
          </w:p>
        </w:tc>
        <w:tc>
          <w:tcPr>
            <w:tcW w:w="6804" w:type="dxa"/>
            <w:gridSpan w:val="9"/>
          </w:tcPr>
          <w:p w14:paraId="7FCACE86" w14:textId="77777777" w:rsidR="0089205D" w:rsidRPr="00B87AEA" w:rsidRDefault="0089205D" w:rsidP="00C314D7">
            <w:pPr>
              <w:rPr>
                <w:rFonts w:asciiTheme="minorHAnsi" w:hAnsiTheme="minorHAnsi" w:cstheme="minorHAnsi"/>
                <w:sz w:val="20"/>
                <w:szCs w:val="20"/>
              </w:rPr>
            </w:pPr>
          </w:p>
        </w:tc>
      </w:tr>
      <w:tr w:rsidR="0089205D" w:rsidRPr="0089205D" w14:paraId="68BDFEB6" w14:textId="77777777" w:rsidTr="00C314D7">
        <w:tc>
          <w:tcPr>
            <w:tcW w:w="1555" w:type="dxa"/>
            <w:vMerge w:val="restart"/>
          </w:tcPr>
          <w:p w14:paraId="22ECA14C"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Ubicación</w:t>
            </w:r>
          </w:p>
        </w:tc>
        <w:tc>
          <w:tcPr>
            <w:tcW w:w="1701" w:type="dxa"/>
            <w:gridSpan w:val="3"/>
          </w:tcPr>
          <w:p w14:paraId="6AF4A431"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Aldea/Comunidad</w:t>
            </w:r>
          </w:p>
        </w:tc>
        <w:tc>
          <w:tcPr>
            <w:tcW w:w="6804" w:type="dxa"/>
            <w:gridSpan w:val="9"/>
          </w:tcPr>
          <w:p w14:paraId="464BE5DC" w14:textId="77777777" w:rsidR="0089205D" w:rsidRPr="00B87AEA" w:rsidRDefault="0089205D" w:rsidP="00C314D7">
            <w:pPr>
              <w:rPr>
                <w:rFonts w:asciiTheme="minorHAnsi" w:hAnsiTheme="minorHAnsi" w:cstheme="minorHAnsi"/>
                <w:sz w:val="20"/>
                <w:szCs w:val="20"/>
              </w:rPr>
            </w:pPr>
          </w:p>
        </w:tc>
      </w:tr>
      <w:tr w:rsidR="0089205D" w:rsidRPr="0089205D" w14:paraId="3283971F" w14:textId="77777777" w:rsidTr="00C314D7">
        <w:tc>
          <w:tcPr>
            <w:tcW w:w="1555" w:type="dxa"/>
            <w:vMerge/>
          </w:tcPr>
          <w:p w14:paraId="5BE18B7E" w14:textId="77777777" w:rsidR="0089205D" w:rsidRPr="00B87AEA" w:rsidRDefault="0089205D" w:rsidP="00C314D7">
            <w:pPr>
              <w:rPr>
                <w:rFonts w:asciiTheme="minorHAnsi" w:hAnsiTheme="minorHAnsi" w:cstheme="minorHAnsi"/>
                <w:sz w:val="20"/>
                <w:szCs w:val="20"/>
              </w:rPr>
            </w:pPr>
          </w:p>
        </w:tc>
        <w:tc>
          <w:tcPr>
            <w:tcW w:w="1701" w:type="dxa"/>
            <w:gridSpan w:val="3"/>
          </w:tcPr>
          <w:p w14:paraId="76B158E1"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Municipio</w:t>
            </w:r>
          </w:p>
        </w:tc>
        <w:tc>
          <w:tcPr>
            <w:tcW w:w="6804" w:type="dxa"/>
            <w:gridSpan w:val="9"/>
          </w:tcPr>
          <w:p w14:paraId="0CABB676" w14:textId="77777777" w:rsidR="0089205D" w:rsidRPr="00B87AEA" w:rsidRDefault="0089205D" w:rsidP="00C314D7">
            <w:pPr>
              <w:rPr>
                <w:rFonts w:asciiTheme="minorHAnsi" w:hAnsiTheme="minorHAnsi" w:cstheme="minorHAnsi"/>
                <w:sz w:val="20"/>
                <w:szCs w:val="20"/>
              </w:rPr>
            </w:pPr>
          </w:p>
        </w:tc>
      </w:tr>
      <w:tr w:rsidR="0089205D" w:rsidRPr="0089205D" w14:paraId="1C561E97" w14:textId="77777777" w:rsidTr="00C314D7">
        <w:tc>
          <w:tcPr>
            <w:tcW w:w="1555" w:type="dxa"/>
            <w:vMerge/>
          </w:tcPr>
          <w:p w14:paraId="7D495A52" w14:textId="77777777" w:rsidR="0089205D" w:rsidRPr="00B87AEA" w:rsidRDefault="0089205D" w:rsidP="00C314D7">
            <w:pPr>
              <w:rPr>
                <w:rFonts w:asciiTheme="minorHAnsi" w:hAnsiTheme="minorHAnsi" w:cstheme="minorHAnsi"/>
                <w:sz w:val="20"/>
                <w:szCs w:val="20"/>
              </w:rPr>
            </w:pPr>
          </w:p>
        </w:tc>
        <w:tc>
          <w:tcPr>
            <w:tcW w:w="1701" w:type="dxa"/>
            <w:gridSpan w:val="3"/>
          </w:tcPr>
          <w:p w14:paraId="021B08BC"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Departamento</w:t>
            </w:r>
          </w:p>
        </w:tc>
        <w:tc>
          <w:tcPr>
            <w:tcW w:w="6804" w:type="dxa"/>
            <w:gridSpan w:val="9"/>
          </w:tcPr>
          <w:p w14:paraId="622ABB08" w14:textId="77777777" w:rsidR="0089205D" w:rsidRPr="00B87AEA" w:rsidRDefault="0089205D" w:rsidP="00C314D7">
            <w:pPr>
              <w:rPr>
                <w:rFonts w:asciiTheme="minorHAnsi" w:hAnsiTheme="minorHAnsi" w:cstheme="minorHAnsi"/>
                <w:sz w:val="20"/>
                <w:szCs w:val="20"/>
              </w:rPr>
            </w:pPr>
          </w:p>
        </w:tc>
      </w:tr>
      <w:tr w:rsidR="0089205D" w:rsidRPr="0089205D" w14:paraId="18DC0F77" w14:textId="77777777" w:rsidTr="00C314D7">
        <w:tc>
          <w:tcPr>
            <w:tcW w:w="3256" w:type="dxa"/>
            <w:gridSpan w:val="4"/>
            <w:vMerge w:val="restart"/>
          </w:tcPr>
          <w:p w14:paraId="2EE05AED"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Ubicación Geográfica UTM WGS 84</w:t>
            </w:r>
          </w:p>
        </w:tc>
        <w:tc>
          <w:tcPr>
            <w:tcW w:w="2693" w:type="dxa"/>
            <w:gridSpan w:val="7"/>
          </w:tcPr>
          <w:p w14:paraId="700D084B"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Coordenadas</w:t>
            </w:r>
          </w:p>
        </w:tc>
        <w:tc>
          <w:tcPr>
            <w:tcW w:w="4111" w:type="dxa"/>
            <w:gridSpan w:val="2"/>
          </w:tcPr>
          <w:p w14:paraId="3F04090D" w14:textId="77777777" w:rsidR="0089205D" w:rsidRPr="00B87AEA" w:rsidRDefault="0089205D" w:rsidP="00C314D7">
            <w:pPr>
              <w:rPr>
                <w:rFonts w:asciiTheme="minorHAnsi" w:hAnsiTheme="minorHAnsi" w:cstheme="minorHAnsi"/>
                <w:sz w:val="20"/>
                <w:szCs w:val="20"/>
              </w:rPr>
            </w:pPr>
          </w:p>
        </w:tc>
      </w:tr>
      <w:tr w:rsidR="0089205D" w:rsidRPr="0089205D" w14:paraId="377806EE" w14:textId="77777777" w:rsidTr="00C314D7">
        <w:tc>
          <w:tcPr>
            <w:tcW w:w="3256" w:type="dxa"/>
            <w:gridSpan w:val="4"/>
            <w:vMerge/>
          </w:tcPr>
          <w:p w14:paraId="4D4A169B" w14:textId="77777777" w:rsidR="0089205D" w:rsidRPr="00B87AEA" w:rsidRDefault="0089205D" w:rsidP="00C314D7">
            <w:pPr>
              <w:rPr>
                <w:rFonts w:asciiTheme="minorHAnsi" w:hAnsiTheme="minorHAnsi" w:cstheme="minorHAnsi"/>
                <w:sz w:val="20"/>
                <w:szCs w:val="20"/>
              </w:rPr>
            </w:pPr>
          </w:p>
        </w:tc>
        <w:tc>
          <w:tcPr>
            <w:tcW w:w="2693" w:type="dxa"/>
            <w:gridSpan w:val="7"/>
          </w:tcPr>
          <w:p w14:paraId="2E521200"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Coordenadas</w:t>
            </w:r>
          </w:p>
        </w:tc>
        <w:tc>
          <w:tcPr>
            <w:tcW w:w="4111" w:type="dxa"/>
            <w:gridSpan w:val="2"/>
          </w:tcPr>
          <w:p w14:paraId="1D894DBD" w14:textId="77777777" w:rsidR="0089205D" w:rsidRPr="00B87AEA" w:rsidRDefault="0089205D" w:rsidP="00C314D7">
            <w:pPr>
              <w:rPr>
                <w:rFonts w:asciiTheme="minorHAnsi" w:hAnsiTheme="minorHAnsi" w:cstheme="minorHAnsi"/>
                <w:sz w:val="20"/>
                <w:szCs w:val="20"/>
              </w:rPr>
            </w:pPr>
          </w:p>
        </w:tc>
      </w:tr>
      <w:tr w:rsidR="0089205D" w:rsidRPr="0089205D" w14:paraId="5120BAFC" w14:textId="77777777" w:rsidTr="00C314D7">
        <w:tc>
          <w:tcPr>
            <w:tcW w:w="10060" w:type="dxa"/>
            <w:gridSpan w:val="13"/>
          </w:tcPr>
          <w:p w14:paraId="12AEA5F1"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Tipo de Actividades a Desarrollar (enumere y describa)</w:t>
            </w:r>
          </w:p>
        </w:tc>
      </w:tr>
      <w:tr w:rsidR="0089205D" w:rsidRPr="0089205D" w14:paraId="0D260AC1" w14:textId="77777777" w:rsidTr="00C314D7">
        <w:trPr>
          <w:trHeight w:val="516"/>
        </w:trPr>
        <w:tc>
          <w:tcPr>
            <w:tcW w:w="10060" w:type="dxa"/>
            <w:gridSpan w:val="13"/>
          </w:tcPr>
          <w:p w14:paraId="202A2DA6" w14:textId="77777777" w:rsidR="0089205D" w:rsidRPr="00B87AEA" w:rsidRDefault="0089205D" w:rsidP="00C314D7">
            <w:pPr>
              <w:rPr>
                <w:rFonts w:asciiTheme="minorHAnsi" w:hAnsiTheme="minorHAnsi" w:cstheme="minorHAnsi"/>
                <w:sz w:val="20"/>
                <w:szCs w:val="20"/>
              </w:rPr>
            </w:pPr>
          </w:p>
        </w:tc>
      </w:tr>
      <w:tr w:rsidR="0089205D" w:rsidRPr="0089205D" w14:paraId="07A8922D" w14:textId="77777777" w:rsidTr="00C314D7">
        <w:trPr>
          <w:trHeight w:val="516"/>
        </w:trPr>
        <w:tc>
          <w:tcPr>
            <w:tcW w:w="10060" w:type="dxa"/>
            <w:gridSpan w:val="13"/>
          </w:tcPr>
          <w:p w14:paraId="0777529A"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Realizar una bitácora a través del ingeniero encargado de la obra</w:t>
            </w:r>
          </w:p>
        </w:tc>
      </w:tr>
      <w:tr w:rsidR="0089205D" w:rsidRPr="0089205D" w14:paraId="3B1394BD" w14:textId="77777777" w:rsidTr="00C314D7">
        <w:tc>
          <w:tcPr>
            <w:tcW w:w="3256" w:type="dxa"/>
            <w:gridSpan w:val="4"/>
          </w:tcPr>
          <w:p w14:paraId="68FC6C9C" w14:textId="77777777" w:rsidR="0089205D" w:rsidRPr="00B87AEA" w:rsidRDefault="0089205D" w:rsidP="00D41C73">
            <w:pPr>
              <w:pStyle w:val="Prrafodelista"/>
              <w:numPr>
                <w:ilvl w:val="0"/>
                <w:numId w:val="52"/>
              </w:numPr>
              <w:spacing w:before="0"/>
              <w:rPr>
                <w:rFonts w:asciiTheme="minorHAnsi" w:hAnsiTheme="minorHAnsi" w:cstheme="minorHAnsi"/>
                <w:sz w:val="20"/>
                <w:szCs w:val="20"/>
              </w:rPr>
            </w:pPr>
            <w:r w:rsidRPr="00B87AEA">
              <w:rPr>
                <w:rFonts w:asciiTheme="minorHAnsi" w:hAnsiTheme="minorHAnsi" w:cstheme="minorHAnsi"/>
                <w:sz w:val="20"/>
                <w:szCs w:val="20"/>
              </w:rPr>
              <w:t>Área de terreno (Manzanas/Hectáreas/ metros cuadrados)</w:t>
            </w:r>
          </w:p>
        </w:tc>
        <w:tc>
          <w:tcPr>
            <w:tcW w:w="6804" w:type="dxa"/>
            <w:gridSpan w:val="9"/>
          </w:tcPr>
          <w:p w14:paraId="36DF9994" w14:textId="77777777" w:rsidR="0089205D" w:rsidRPr="00B87AEA" w:rsidRDefault="0089205D" w:rsidP="00C314D7">
            <w:pPr>
              <w:rPr>
                <w:rFonts w:asciiTheme="minorHAnsi" w:hAnsiTheme="minorHAnsi" w:cstheme="minorHAnsi"/>
                <w:sz w:val="20"/>
                <w:szCs w:val="20"/>
              </w:rPr>
            </w:pPr>
          </w:p>
        </w:tc>
      </w:tr>
      <w:tr w:rsidR="0089205D" w:rsidRPr="0089205D" w14:paraId="0FEE5354" w14:textId="77777777" w:rsidTr="00C314D7">
        <w:tc>
          <w:tcPr>
            <w:tcW w:w="3256" w:type="dxa"/>
            <w:gridSpan w:val="4"/>
          </w:tcPr>
          <w:p w14:paraId="793DE58E"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Número de beneficiarios</w:t>
            </w:r>
          </w:p>
        </w:tc>
        <w:tc>
          <w:tcPr>
            <w:tcW w:w="1842" w:type="dxa"/>
            <w:gridSpan w:val="4"/>
          </w:tcPr>
          <w:p w14:paraId="569C830D"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Jóvenes:</w:t>
            </w:r>
          </w:p>
        </w:tc>
        <w:tc>
          <w:tcPr>
            <w:tcW w:w="1701" w:type="dxa"/>
            <w:gridSpan w:val="4"/>
          </w:tcPr>
          <w:p w14:paraId="4D5C7D56"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 xml:space="preserve">Mujeres: </w:t>
            </w:r>
          </w:p>
        </w:tc>
        <w:tc>
          <w:tcPr>
            <w:tcW w:w="3261" w:type="dxa"/>
          </w:tcPr>
          <w:p w14:paraId="7041307E"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 xml:space="preserve">Hombres: </w:t>
            </w:r>
          </w:p>
        </w:tc>
      </w:tr>
      <w:tr w:rsidR="0089205D" w:rsidRPr="0089205D" w14:paraId="16F4CE11" w14:textId="77777777" w:rsidTr="00C314D7">
        <w:tc>
          <w:tcPr>
            <w:tcW w:w="10060" w:type="dxa"/>
            <w:gridSpan w:val="13"/>
            <w:shd w:val="clear" w:color="auto" w:fill="D0CECE" w:themeFill="background2" w:themeFillShade="E6"/>
          </w:tcPr>
          <w:p w14:paraId="44FF733D" w14:textId="77777777" w:rsidR="0089205D" w:rsidRPr="00B87AEA" w:rsidRDefault="0089205D" w:rsidP="00C314D7">
            <w:pPr>
              <w:rPr>
                <w:rFonts w:asciiTheme="minorHAnsi" w:hAnsiTheme="minorHAnsi" w:cstheme="minorHAnsi"/>
                <w:b/>
                <w:sz w:val="20"/>
                <w:szCs w:val="20"/>
              </w:rPr>
            </w:pPr>
            <w:r w:rsidRPr="00B87AEA">
              <w:rPr>
                <w:rFonts w:asciiTheme="minorHAnsi" w:hAnsiTheme="minorHAnsi" w:cstheme="minorHAnsi"/>
                <w:b/>
                <w:sz w:val="20"/>
                <w:szCs w:val="20"/>
              </w:rPr>
              <w:t>B. CARACTERISTICAS MEDIO FISICO</w:t>
            </w:r>
          </w:p>
        </w:tc>
      </w:tr>
      <w:tr w:rsidR="0089205D" w:rsidRPr="0089205D" w14:paraId="70EEFD22" w14:textId="77777777" w:rsidTr="00C314D7">
        <w:tc>
          <w:tcPr>
            <w:tcW w:w="4390" w:type="dxa"/>
            <w:gridSpan w:val="6"/>
          </w:tcPr>
          <w:p w14:paraId="48923306"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Altitud del sitio del proyecto (msnm)</w:t>
            </w:r>
          </w:p>
        </w:tc>
        <w:tc>
          <w:tcPr>
            <w:tcW w:w="5670" w:type="dxa"/>
            <w:gridSpan w:val="7"/>
          </w:tcPr>
          <w:p w14:paraId="2BBC46A5" w14:textId="77777777" w:rsidR="0089205D" w:rsidRPr="00B87AEA" w:rsidRDefault="0089205D" w:rsidP="00C314D7">
            <w:pPr>
              <w:rPr>
                <w:rFonts w:asciiTheme="minorHAnsi" w:hAnsiTheme="minorHAnsi" w:cstheme="minorHAnsi"/>
                <w:sz w:val="20"/>
                <w:szCs w:val="20"/>
              </w:rPr>
            </w:pPr>
          </w:p>
        </w:tc>
      </w:tr>
      <w:tr w:rsidR="0089205D" w:rsidRPr="0089205D" w14:paraId="3F381240" w14:textId="77777777" w:rsidTr="00C314D7">
        <w:tc>
          <w:tcPr>
            <w:tcW w:w="2972" w:type="dxa"/>
            <w:gridSpan w:val="3"/>
          </w:tcPr>
          <w:p w14:paraId="1B71EF59"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Pendiente</w:t>
            </w:r>
          </w:p>
        </w:tc>
        <w:tc>
          <w:tcPr>
            <w:tcW w:w="1418" w:type="dxa"/>
            <w:gridSpan w:val="3"/>
          </w:tcPr>
          <w:p w14:paraId="7CF7F5AE"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Marque  X</w:t>
            </w:r>
          </w:p>
        </w:tc>
        <w:tc>
          <w:tcPr>
            <w:tcW w:w="5670" w:type="dxa"/>
            <w:gridSpan w:val="7"/>
          </w:tcPr>
          <w:p w14:paraId="4F9917EF" w14:textId="77777777" w:rsidR="0089205D" w:rsidRPr="00B87AEA" w:rsidRDefault="0089205D" w:rsidP="00C314D7">
            <w:pPr>
              <w:rPr>
                <w:rFonts w:asciiTheme="minorHAnsi" w:hAnsiTheme="minorHAnsi" w:cstheme="minorHAnsi"/>
                <w:sz w:val="20"/>
                <w:szCs w:val="20"/>
              </w:rPr>
            </w:pPr>
          </w:p>
        </w:tc>
      </w:tr>
      <w:tr w:rsidR="0089205D" w:rsidRPr="0089205D" w14:paraId="0F09F3AC" w14:textId="77777777" w:rsidTr="00C314D7">
        <w:tc>
          <w:tcPr>
            <w:tcW w:w="2972" w:type="dxa"/>
            <w:gridSpan w:val="3"/>
          </w:tcPr>
          <w:p w14:paraId="3F0AFEFB" w14:textId="69609DC1" w:rsidR="0089205D" w:rsidRPr="00913C93" w:rsidRDefault="0089205D" w:rsidP="00913C93">
            <w:pPr>
              <w:pStyle w:val="Prrafodelista"/>
              <w:ind w:left="360"/>
              <w:rPr>
                <w:rFonts w:asciiTheme="minorHAnsi" w:hAnsiTheme="minorHAnsi" w:cstheme="minorHAnsi"/>
                <w:sz w:val="20"/>
                <w:szCs w:val="20"/>
              </w:rPr>
            </w:pPr>
            <w:r w:rsidRPr="00B87AEA">
              <w:rPr>
                <w:rFonts w:asciiTheme="minorHAnsi" w:hAnsiTheme="minorHAnsi" w:cstheme="minorHAnsi"/>
                <w:sz w:val="20"/>
                <w:szCs w:val="20"/>
              </w:rPr>
              <w:t>Plano &lt; 10%</w:t>
            </w:r>
          </w:p>
        </w:tc>
        <w:tc>
          <w:tcPr>
            <w:tcW w:w="1418" w:type="dxa"/>
            <w:gridSpan w:val="3"/>
          </w:tcPr>
          <w:p w14:paraId="23E4C9FD" w14:textId="77777777" w:rsidR="0089205D" w:rsidRPr="00B87AEA" w:rsidRDefault="0089205D" w:rsidP="00C314D7">
            <w:pPr>
              <w:rPr>
                <w:rFonts w:asciiTheme="minorHAnsi" w:hAnsiTheme="minorHAnsi" w:cstheme="minorHAnsi"/>
                <w:sz w:val="20"/>
                <w:szCs w:val="20"/>
              </w:rPr>
            </w:pPr>
          </w:p>
        </w:tc>
        <w:tc>
          <w:tcPr>
            <w:tcW w:w="5670" w:type="dxa"/>
            <w:gridSpan w:val="7"/>
          </w:tcPr>
          <w:p w14:paraId="1B25AA7B" w14:textId="77777777" w:rsidR="0089205D" w:rsidRPr="00B87AEA" w:rsidRDefault="0089205D" w:rsidP="00C314D7">
            <w:pPr>
              <w:rPr>
                <w:rFonts w:asciiTheme="minorHAnsi" w:hAnsiTheme="minorHAnsi" w:cstheme="minorHAnsi"/>
                <w:sz w:val="20"/>
                <w:szCs w:val="20"/>
              </w:rPr>
            </w:pPr>
          </w:p>
        </w:tc>
      </w:tr>
      <w:tr w:rsidR="0089205D" w:rsidRPr="0089205D" w14:paraId="14A06499" w14:textId="77777777" w:rsidTr="00C314D7">
        <w:tc>
          <w:tcPr>
            <w:tcW w:w="2972" w:type="dxa"/>
            <w:gridSpan w:val="3"/>
          </w:tcPr>
          <w:p w14:paraId="2491956F" w14:textId="59060FBB" w:rsidR="0089205D" w:rsidRPr="00913C93" w:rsidRDefault="0089205D" w:rsidP="00913C93">
            <w:pPr>
              <w:pStyle w:val="Prrafodelista"/>
              <w:ind w:left="360"/>
              <w:rPr>
                <w:rFonts w:asciiTheme="minorHAnsi" w:hAnsiTheme="minorHAnsi" w:cstheme="minorHAnsi"/>
                <w:sz w:val="20"/>
                <w:szCs w:val="20"/>
              </w:rPr>
            </w:pPr>
            <w:r w:rsidRPr="00B87AEA">
              <w:rPr>
                <w:rFonts w:asciiTheme="minorHAnsi" w:hAnsiTheme="minorHAnsi" w:cstheme="minorHAnsi"/>
                <w:sz w:val="20"/>
                <w:szCs w:val="20"/>
              </w:rPr>
              <w:t>Ondulado 30%-40%</w:t>
            </w:r>
          </w:p>
        </w:tc>
        <w:tc>
          <w:tcPr>
            <w:tcW w:w="1418" w:type="dxa"/>
            <w:gridSpan w:val="3"/>
          </w:tcPr>
          <w:p w14:paraId="001E9261" w14:textId="77777777" w:rsidR="0089205D" w:rsidRPr="00B87AEA" w:rsidRDefault="0089205D" w:rsidP="00C314D7">
            <w:pPr>
              <w:rPr>
                <w:rFonts w:asciiTheme="minorHAnsi" w:hAnsiTheme="minorHAnsi" w:cstheme="minorHAnsi"/>
                <w:sz w:val="20"/>
                <w:szCs w:val="20"/>
              </w:rPr>
            </w:pPr>
          </w:p>
        </w:tc>
        <w:tc>
          <w:tcPr>
            <w:tcW w:w="5670" w:type="dxa"/>
            <w:gridSpan w:val="7"/>
          </w:tcPr>
          <w:p w14:paraId="2FE2388E" w14:textId="77777777" w:rsidR="0089205D" w:rsidRPr="00B87AEA" w:rsidRDefault="0089205D" w:rsidP="00C314D7">
            <w:pPr>
              <w:jc w:val="center"/>
              <w:rPr>
                <w:rFonts w:asciiTheme="minorHAnsi" w:hAnsiTheme="minorHAnsi" w:cstheme="minorHAnsi"/>
                <w:sz w:val="20"/>
                <w:szCs w:val="20"/>
              </w:rPr>
            </w:pPr>
          </w:p>
        </w:tc>
      </w:tr>
      <w:tr w:rsidR="0089205D" w:rsidRPr="0089205D" w14:paraId="5DC90996" w14:textId="77777777" w:rsidTr="00C314D7">
        <w:tc>
          <w:tcPr>
            <w:tcW w:w="2972" w:type="dxa"/>
            <w:gridSpan w:val="3"/>
          </w:tcPr>
          <w:p w14:paraId="7C7D4604" w14:textId="33DEFF82" w:rsidR="0089205D" w:rsidRPr="00913C93" w:rsidRDefault="0089205D" w:rsidP="00913C93">
            <w:pPr>
              <w:pStyle w:val="Prrafodelista"/>
              <w:ind w:left="360"/>
              <w:rPr>
                <w:rFonts w:asciiTheme="minorHAnsi" w:hAnsiTheme="minorHAnsi" w:cstheme="minorHAnsi"/>
                <w:sz w:val="20"/>
                <w:szCs w:val="20"/>
              </w:rPr>
            </w:pPr>
            <w:r w:rsidRPr="00B87AEA">
              <w:rPr>
                <w:rFonts w:asciiTheme="minorHAnsi" w:hAnsiTheme="minorHAnsi" w:cstheme="minorHAnsi"/>
                <w:sz w:val="20"/>
                <w:szCs w:val="20"/>
              </w:rPr>
              <w:t>Montañoso + 50%</w:t>
            </w:r>
          </w:p>
        </w:tc>
        <w:tc>
          <w:tcPr>
            <w:tcW w:w="1418" w:type="dxa"/>
            <w:gridSpan w:val="3"/>
          </w:tcPr>
          <w:p w14:paraId="6CF4155D" w14:textId="77777777" w:rsidR="0089205D" w:rsidRPr="00B87AEA" w:rsidRDefault="0089205D" w:rsidP="00C314D7">
            <w:pPr>
              <w:rPr>
                <w:rFonts w:asciiTheme="minorHAnsi" w:hAnsiTheme="minorHAnsi" w:cstheme="minorHAnsi"/>
                <w:sz w:val="20"/>
                <w:szCs w:val="20"/>
              </w:rPr>
            </w:pPr>
          </w:p>
        </w:tc>
        <w:tc>
          <w:tcPr>
            <w:tcW w:w="5670" w:type="dxa"/>
            <w:gridSpan w:val="7"/>
          </w:tcPr>
          <w:p w14:paraId="6AE4922F" w14:textId="77777777" w:rsidR="0089205D" w:rsidRPr="00B87AEA" w:rsidRDefault="0089205D" w:rsidP="00C314D7">
            <w:pPr>
              <w:jc w:val="center"/>
              <w:rPr>
                <w:rFonts w:asciiTheme="minorHAnsi" w:hAnsiTheme="minorHAnsi" w:cstheme="minorHAnsi"/>
                <w:sz w:val="20"/>
                <w:szCs w:val="20"/>
              </w:rPr>
            </w:pPr>
          </w:p>
        </w:tc>
      </w:tr>
      <w:tr w:rsidR="0089205D" w:rsidRPr="0089205D" w14:paraId="06B75161" w14:textId="77777777" w:rsidTr="00C314D7">
        <w:tc>
          <w:tcPr>
            <w:tcW w:w="2972" w:type="dxa"/>
            <w:gridSpan w:val="3"/>
          </w:tcPr>
          <w:p w14:paraId="7D7F058B" w14:textId="40F93275" w:rsidR="0089205D" w:rsidRPr="00913C93" w:rsidRDefault="0089205D" w:rsidP="00C314D7">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Uso actual / vocación del suelo</w:t>
            </w:r>
          </w:p>
        </w:tc>
        <w:tc>
          <w:tcPr>
            <w:tcW w:w="7088" w:type="dxa"/>
            <w:gridSpan w:val="10"/>
          </w:tcPr>
          <w:p w14:paraId="0D04A840" w14:textId="77777777" w:rsidR="0089205D" w:rsidRPr="00B87AEA" w:rsidRDefault="0089205D" w:rsidP="00C314D7">
            <w:pPr>
              <w:rPr>
                <w:rFonts w:asciiTheme="minorHAnsi" w:hAnsiTheme="minorHAnsi" w:cstheme="minorHAnsi"/>
                <w:sz w:val="20"/>
                <w:szCs w:val="20"/>
              </w:rPr>
            </w:pPr>
          </w:p>
        </w:tc>
      </w:tr>
      <w:tr w:rsidR="0089205D" w:rsidRPr="0089205D" w14:paraId="0B3889E9" w14:textId="77777777" w:rsidTr="00C314D7">
        <w:trPr>
          <w:trHeight w:val="516"/>
        </w:trPr>
        <w:tc>
          <w:tcPr>
            <w:tcW w:w="2972" w:type="dxa"/>
            <w:gridSpan w:val="3"/>
          </w:tcPr>
          <w:p w14:paraId="41B9BD92" w14:textId="77777777" w:rsidR="0089205D" w:rsidRPr="00B87AEA" w:rsidRDefault="0089205D" w:rsidP="00D41C73">
            <w:pPr>
              <w:pStyle w:val="Prrafodelista"/>
              <w:numPr>
                <w:ilvl w:val="0"/>
                <w:numId w:val="52"/>
              </w:numPr>
              <w:spacing w:before="0"/>
              <w:rPr>
                <w:rFonts w:asciiTheme="minorHAnsi" w:hAnsiTheme="minorHAnsi" w:cstheme="minorHAnsi"/>
                <w:sz w:val="20"/>
                <w:szCs w:val="20"/>
              </w:rPr>
            </w:pPr>
            <w:r w:rsidRPr="00B87AEA">
              <w:rPr>
                <w:rFonts w:asciiTheme="minorHAnsi" w:hAnsiTheme="minorHAnsi" w:cstheme="minorHAnsi"/>
                <w:sz w:val="20"/>
                <w:szCs w:val="20"/>
              </w:rPr>
              <w:t xml:space="preserve">Características del área de influencia indirecta </w:t>
            </w:r>
          </w:p>
        </w:tc>
        <w:tc>
          <w:tcPr>
            <w:tcW w:w="7088" w:type="dxa"/>
            <w:gridSpan w:val="10"/>
          </w:tcPr>
          <w:p w14:paraId="0DAA60E2"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Forestal:</w:t>
            </w:r>
            <w:r w:rsidRPr="00B87AEA">
              <w:rPr>
                <w:rFonts w:asciiTheme="minorHAnsi" w:hAnsiTheme="minorHAnsi" w:cstheme="minorHAnsi"/>
                <w:sz w:val="20"/>
                <w:szCs w:val="20"/>
              </w:rPr>
              <w:br/>
              <w:t>Agrícola:</w:t>
            </w:r>
          </w:p>
          <w:p w14:paraId="2E02DCD0" w14:textId="77777777" w:rsidR="0089205D"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Urbano:</w:t>
            </w:r>
            <w:r w:rsidRPr="00B87AEA">
              <w:rPr>
                <w:rFonts w:asciiTheme="minorHAnsi" w:hAnsiTheme="minorHAnsi" w:cstheme="minorHAnsi"/>
                <w:sz w:val="20"/>
                <w:szCs w:val="20"/>
              </w:rPr>
              <w:br/>
              <w:t>Rural:</w:t>
            </w:r>
            <w:r w:rsidRPr="00B87AEA">
              <w:rPr>
                <w:rFonts w:asciiTheme="minorHAnsi" w:hAnsiTheme="minorHAnsi" w:cstheme="minorHAnsi"/>
                <w:sz w:val="20"/>
                <w:szCs w:val="20"/>
              </w:rPr>
              <w:br/>
              <w:t>Intervenido:</w:t>
            </w:r>
          </w:p>
          <w:p w14:paraId="5C538595" w14:textId="77777777" w:rsidR="00913C93" w:rsidRPr="00B87AEA" w:rsidRDefault="00913C93" w:rsidP="00C314D7">
            <w:pPr>
              <w:rPr>
                <w:rFonts w:asciiTheme="minorHAnsi" w:hAnsiTheme="minorHAnsi" w:cstheme="minorHAnsi"/>
                <w:sz w:val="20"/>
                <w:szCs w:val="20"/>
              </w:rPr>
            </w:pPr>
          </w:p>
        </w:tc>
      </w:tr>
      <w:tr w:rsidR="0089205D" w:rsidRPr="0089205D" w14:paraId="6744930A" w14:textId="77777777" w:rsidTr="00C314D7">
        <w:tc>
          <w:tcPr>
            <w:tcW w:w="10060" w:type="dxa"/>
            <w:gridSpan w:val="13"/>
          </w:tcPr>
          <w:p w14:paraId="130F6EE3"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lastRenderedPageBreak/>
              <w:t xml:space="preserve">Se requiere de tala de árboles: Si </w:t>
            </w:r>
          </w:p>
          <w:p w14:paraId="521DB9A1" w14:textId="76B98EC0"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 xml:space="preserve">                                                  </w:t>
            </w:r>
            <w:r w:rsidR="00913C93">
              <w:rPr>
                <w:rFonts w:asciiTheme="minorHAnsi" w:hAnsiTheme="minorHAnsi" w:cstheme="minorHAnsi"/>
                <w:sz w:val="20"/>
                <w:szCs w:val="20"/>
              </w:rPr>
              <w:t xml:space="preserve">     </w:t>
            </w:r>
            <w:r w:rsidRPr="00B87AEA">
              <w:rPr>
                <w:rFonts w:asciiTheme="minorHAnsi" w:hAnsiTheme="minorHAnsi" w:cstheme="minorHAnsi"/>
                <w:sz w:val="20"/>
                <w:szCs w:val="20"/>
              </w:rPr>
              <w:t>No</w:t>
            </w:r>
          </w:p>
          <w:p w14:paraId="5967340C"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En caso de que requiera contar con los permisos respectivos de la autoridad competente, sea esta la Unidad Municipal Ambiental o el Instituto de Conservación Forestal</w:t>
            </w:r>
          </w:p>
        </w:tc>
      </w:tr>
      <w:tr w:rsidR="0089205D" w:rsidRPr="0089205D" w14:paraId="5631DD7D" w14:textId="77777777" w:rsidTr="00C314D7">
        <w:tc>
          <w:tcPr>
            <w:tcW w:w="2972" w:type="dxa"/>
            <w:gridSpan w:val="3"/>
          </w:tcPr>
          <w:p w14:paraId="4CC9C8F0" w14:textId="77777777" w:rsidR="0089205D" w:rsidRPr="00B87AEA" w:rsidRDefault="0089205D" w:rsidP="00D41C73">
            <w:pPr>
              <w:pStyle w:val="Prrafodelista"/>
              <w:numPr>
                <w:ilvl w:val="0"/>
                <w:numId w:val="52"/>
              </w:numPr>
              <w:spacing w:before="0"/>
              <w:rPr>
                <w:rFonts w:asciiTheme="minorHAnsi" w:hAnsiTheme="minorHAnsi" w:cstheme="minorHAnsi"/>
                <w:sz w:val="20"/>
                <w:szCs w:val="20"/>
              </w:rPr>
            </w:pPr>
            <w:r w:rsidRPr="00B87AEA">
              <w:rPr>
                <w:rFonts w:asciiTheme="minorHAnsi" w:hAnsiTheme="minorHAnsi" w:cstheme="minorHAnsi"/>
                <w:sz w:val="20"/>
                <w:szCs w:val="20"/>
              </w:rPr>
              <w:t>Hay presencia de áreas protegidas (AP) en AID o AII</w:t>
            </w:r>
          </w:p>
        </w:tc>
        <w:tc>
          <w:tcPr>
            <w:tcW w:w="992" w:type="dxa"/>
            <w:gridSpan w:val="2"/>
          </w:tcPr>
          <w:p w14:paraId="742E8503" w14:textId="77777777" w:rsidR="0089205D" w:rsidRPr="00B87AEA" w:rsidRDefault="0089205D" w:rsidP="00C314D7">
            <w:pPr>
              <w:jc w:val="center"/>
              <w:rPr>
                <w:rFonts w:asciiTheme="minorHAnsi" w:hAnsiTheme="minorHAnsi" w:cstheme="minorHAnsi"/>
                <w:sz w:val="20"/>
                <w:szCs w:val="20"/>
              </w:rPr>
            </w:pPr>
            <w:r w:rsidRPr="00B87AEA">
              <w:rPr>
                <w:rFonts w:asciiTheme="minorHAnsi" w:hAnsiTheme="minorHAnsi" w:cstheme="minorHAnsi"/>
                <w:sz w:val="20"/>
                <w:szCs w:val="20"/>
              </w:rPr>
              <w:t>SI</w:t>
            </w:r>
          </w:p>
        </w:tc>
        <w:tc>
          <w:tcPr>
            <w:tcW w:w="1276" w:type="dxa"/>
            <w:gridSpan w:val="4"/>
          </w:tcPr>
          <w:p w14:paraId="37B1BE86" w14:textId="77777777" w:rsidR="0089205D" w:rsidRPr="00B87AEA" w:rsidRDefault="0089205D" w:rsidP="00C314D7">
            <w:pPr>
              <w:jc w:val="center"/>
              <w:rPr>
                <w:rFonts w:asciiTheme="minorHAnsi" w:hAnsiTheme="minorHAnsi" w:cstheme="minorHAnsi"/>
                <w:sz w:val="20"/>
                <w:szCs w:val="20"/>
              </w:rPr>
            </w:pPr>
            <w:r w:rsidRPr="00B87AEA">
              <w:rPr>
                <w:rFonts w:asciiTheme="minorHAnsi" w:hAnsiTheme="minorHAnsi" w:cstheme="minorHAnsi"/>
                <w:sz w:val="20"/>
                <w:szCs w:val="20"/>
              </w:rPr>
              <w:t>NO</w:t>
            </w:r>
          </w:p>
          <w:p w14:paraId="38E6ED07" w14:textId="77777777" w:rsidR="0089205D" w:rsidRPr="00B87AEA" w:rsidRDefault="0089205D" w:rsidP="00C314D7">
            <w:pPr>
              <w:jc w:val="center"/>
              <w:rPr>
                <w:rFonts w:asciiTheme="minorHAnsi" w:hAnsiTheme="minorHAnsi" w:cstheme="minorHAnsi"/>
                <w:sz w:val="20"/>
                <w:szCs w:val="20"/>
              </w:rPr>
            </w:pPr>
          </w:p>
          <w:p w14:paraId="0E1FF0ED" w14:textId="77777777" w:rsidR="0089205D" w:rsidRPr="00B87AEA" w:rsidRDefault="0089205D" w:rsidP="00C314D7">
            <w:pPr>
              <w:jc w:val="center"/>
              <w:rPr>
                <w:rFonts w:asciiTheme="minorHAnsi" w:hAnsiTheme="minorHAnsi" w:cstheme="minorHAnsi"/>
                <w:sz w:val="20"/>
                <w:szCs w:val="20"/>
              </w:rPr>
            </w:pPr>
          </w:p>
        </w:tc>
        <w:tc>
          <w:tcPr>
            <w:tcW w:w="4820" w:type="dxa"/>
            <w:gridSpan w:val="4"/>
          </w:tcPr>
          <w:p w14:paraId="358F5162" w14:textId="47A65030"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Indique nombre y clasificación y si existe plan de manejo del AP:</w:t>
            </w:r>
          </w:p>
        </w:tc>
      </w:tr>
      <w:tr w:rsidR="0089205D" w:rsidRPr="0089205D" w14:paraId="2E8E004A" w14:textId="77777777" w:rsidTr="00C314D7">
        <w:tc>
          <w:tcPr>
            <w:tcW w:w="2972" w:type="dxa"/>
            <w:gridSpan w:val="3"/>
          </w:tcPr>
          <w:p w14:paraId="520AE9CA"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Cuerpos de Agua</w:t>
            </w:r>
          </w:p>
        </w:tc>
        <w:tc>
          <w:tcPr>
            <w:tcW w:w="7088" w:type="dxa"/>
            <w:gridSpan w:val="10"/>
          </w:tcPr>
          <w:p w14:paraId="07B7BB02"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 xml:space="preserve">Microcuencas Declaradas  Si:       No: </w:t>
            </w:r>
          </w:p>
        </w:tc>
      </w:tr>
      <w:tr w:rsidR="0089205D" w:rsidRPr="0089205D" w14:paraId="05325449" w14:textId="77777777" w:rsidTr="00C314D7">
        <w:tc>
          <w:tcPr>
            <w:tcW w:w="5240" w:type="dxa"/>
            <w:gridSpan w:val="9"/>
          </w:tcPr>
          <w:p w14:paraId="18ADD214" w14:textId="294D1DFA"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 xml:space="preserve">Nombre de </w:t>
            </w:r>
            <w:r w:rsidR="00913C93" w:rsidRPr="00B87AEA">
              <w:rPr>
                <w:rFonts w:asciiTheme="minorHAnsi" w:hAnsiTheme="minorHAnsi" w:cstheme="minorHAnsi"/>
                <w:sz w:val="20"/>
                <w:szCs w:val="20"/>
              </w:rPr>
              <w:t>microcuenca</w:t>
            </w:r>
            <w:r w:rsidRPr="00B87AEA">
              <w:rPr>
                <w:rFonts w:asciiTheme="minorHAnsi" w:hAnsiTheme="minorHAnsi" w:cstheme="minorHAnsi"/>
                <w:sz w:val="20"/>
                <w:szCs w:val="20"/>
              </w:rPr>
              <w:t xml:space="preserve">, </w:t>
            </w:r>
            <w:r w:rsidR="002972CF" w:rsidRPr="00B87AEA">
              <w:rPr>
                <w:rFonts w:asciiTheme="minorHAnsi" w:hAnsiTheme="minorHAnsi" w:cstheme="minorHAnsi"/>
                <w:sz w:val="20"/>
                <w:szCs w:val="20"/>
              </w:rPr>
              <w:t>subcuenca</w:t>
            </w:r>
          </w:p>
          <w:p w14:paraId="5F610FC6" w14:textId="77777777" w:rsidR="0089205D" w:rsidRPr="00B87AEA" w:rsidRDefault="0089205D" w:rsidP="00C314D7">
            <w:pPr>
              <w:pStyle w:val="Prrafodelista"/>
              <w:ind w:left="360"/>
              <w:rPr>
                <w:rFonts w:asciiTheme="minorHAnsi" w:hAnsiTheme="minorHAnsi" w:cstheme="minorHAnsi"/>
                <w:sz w:val="20"/>
                <w:szCs w:val="20"/>
              </w:rPr>
            </w:pPr>
          </w:p>
        </w:tc>
        <w:tc>
          <w:tcPr>
            <w:tcW w:w="4820" w:type="dxa"/>
            <w:gridSpan w:val="4"/>
          </w:tcPr>
          <w:p w14:paraId="29A6F5D9" w14:textId="77777777" w:rsidR="0089205D" w:rsidRPr="00B87AEA" w:rsidRDefault="0089205D" w:rsidP="00C314D7">
            <w:pPr>
              <w:rPr>
                <w:rFonts w:asciiTheme="minorHAnsi" w:hAnsiTheme="minorHAnsi" w:cstheme="minorHAnsi"/>
                <w:sz w:val="20"/>
                <w:szCs w:val="20"/>
              </w:rPr>
            </w:pPr>
          </w:p>
        </w:tc>
      </w:tr>
      <w:tr w:rsidR="0089205D" w:rsidRPr="0089205D" w14:paraId="4FB7875A" w14:textId="77777777" w:rsidTr="00C314D7">
        <w:tc>
          <w:tcPr>
            <w:tcW w:w="1980" w:type="dxa"/>
            <w:gridSpan w:val="2"/>
            <w:vMerge w:val="restart"/>
          </w:tcPr>
          <w:p w14:paraId="76D82ED0" w14:textId="77777777" w:rsidR="0089205D" w:rsidRPr="00B87AEA" w:rsidRDefault="0089205D" w:rsidP="0089205D">
            <w:pPr>
              <w:pStyle w:val="Prrafodelista"/>
              <w:numPr>
                <w:ilvl w:val="0"/>
                <w:numId w:val="52"/>
              </w:numPr>
              <w:spacing w:before="0"/>
              <w:jc w:val="left"/>
              <w:rPr>
                <w:rFonts w:asciiTheme="minorHAnsi" w:hAnsiTheme="minorHAnsi" w:cstheme="minorHAnsi"/>
                <w:sz w:val="20"/>
                <w:szCs w:val="20"/>
              </w:rPr>
            </w:pPr>
            <w:r w:rsidRPr="00B87AEA">
              <w:rPr>
                <w:rFonts w:asciiTheme="minorHAnsi" w:hAnsiTheme="minorHAnsi" w:cstheme="minorHAnsi"/>
                <w:sz w:val="20"/>
                <w:szCs w:val="20"/>
              </w:rPr>
              <w:t>Amenazas</w:t>
            </w:r>
          </w:p>
        </w:tc>
        <w:tc>
          <w:tcPr>
            <w:tcW w:w="992" w:type="dxa"/>
            <w:vMerge w:val="restart"/>
          </w:tcPr>
          <w:p w14:paraId="5E88C78A" w14:textId="77777777" w:rsidR="0089205D" w:rsidRPr="00B87AEA" w:rsidRDefault="0089205D" w:rsidP="00C314D7">
            <w:pPr>
              <w:jc w:val="center"/>
              <w:rPr>
                <w:rFonts w:asciiTheme="minorHAnsi" w:hAnsiTheme="minorHAnsi" w:cstheme="minorHAnsi"/>
                <w:sz w:val="20"/>
                <w:szCs w:val="20"/>
              </w:rPr>
            </w:pPr>
            <w:r w:rsidRPr="00B87AEA">
              <w:rPr>
                <w:rFonts w:asciiTheme="minorHAnsi" w:hAnsiTheme="minorHAnsi" w:cstheme="minorHAnsi"/>
                <w:sz w:val="20"/>
                <w:szCs w:val="20"/>
              </w:rPr>
              <w:t>AID</w:t>
            </w:r>
          </w:p>
        </w:tc>
        <w:tc>
          <w:tcPr>
            <w:tcW w:w="992" w:type="dxa"/>
            <w:gridSpan w:val="2"/>
            <w:vMerge w:val="restart"/>
          </w:tcPr>
          <w:p w14:paraId="405BDB37" w14:textId="77777777" w:rsidR="0089205D" w:rsidRPr="00B87AEA" w:rsidRDefault="0089205D" w:rsidP="00C314D7">
            <w:pPr>
              <w:jc w:val="center"/>
              <w:rPr>
                <w:rFonts w:asciiTheme="minorHAnsi" w:hAnsiTheme="minorHAnsi" w:cstheme="minorHAnsi"/>
                <w:sz w:val="20"/>
                <w:szCs w:val="20"/>
              </w:rPr>
            </w:pPr>
            <w:r w:rsidRPr="00B87AEA">
              <w:rPr>
                <w:rFonts w:asciiTheme="minorHAnsi" w:hAnsiTheme="minorHAnsi" w:cstheme="minorHAnsi"/>
                <w:sz w:val="20"/>
                <w:szCs w:val="20"/>
              </w:rPr>
              <w:t>AII</w:t>
            </w:r>
          </w:p>
        </w:tc>
        <w:tc>
          <w:tcPr>
            <w:tcW w:w="6096" w:type="dxa"/>
            <w:gridSpan w:val="8"/>
          </w:tcPr>
          <w:p w14:paraId="1EF59DE8" w14:textId="77777777" w:rsidR="0089205D" w:rsidRPr="00B87AEA" w:rsidRDefault="0089205D" w:rsidP="00C314D7">
            <w:pPr>
              <w:rPr>
                <w:rFonts w:asciiTheme="minorHAnsi" w:hAnsiTheme="minorHAnsi" w:cstheme="minorHAnsi"/>
                <w:sz w:val="20"/>
                <w:szCs w:val="20"/>
              </w:rPr>
            </w:pPr>
          </w:p>
        </w:tc>
      </w:tr>
      <w:tr w:rsidR="0089205D" w:rsidRPr="0089205D" w14:paraId="4522CC4B" w14:textId="77777777" w:rsidTr="00C314D7">
        <w:tc>
          <w:tcPr>
            <w:tcW w:w="1980" w:type="dxa"/>
            <w:gridSpan w:val="2"/>
            <w:vMerge/>
          </w:tcPr>
          <w:p w14:paraId="4ED058C4" w14:textId="77777777" w:rsidR="0089205D" w:rsidRPr="00B87AEA" w:rsidRDefault="0089205D" w:rsidP="00C314D7">
            <w:pPr>
              <w:pStyle w:val="Prrafodelista"/>
              <w:ind w:left="360"/>
              <w:rPr>
                <w:rFonts w:asciiTheme="minorHAnsi" w:hAnsiTheme="minorHAnsi" w:cstheme="minorHAnsi"/>
                <w:sz w:val="20"/>
                <w:szCs w:val="20"/>
              </w:rPr>
            </w:pPr>
          </w:p>
        </w:tc>
        <w:tc>
          <w:tcPr>
            <w:tcW w:w="992" w:type="dxa"/>
            <w:vMerge/>
          </w:tcPr>
          <w:p w14:paraId="29EA4593" w14:textId="77777777" w:rsidR="0089205D" w:rsidRPr="00B87AEA" w:rsidRDefault="0089205D" w:rsidP="00C314D7">
            <w:pPr>
              <w:jc w:val="center"/>
              <w:rPr>
                <w:rFonts w:asciiTheme="minorHAnsi" w:hAnsiTheme="minorHAnsi" w:cstheme="minorHAnsi"/>
                <w:sz w:val="20"/>
                <w:szCs w:val="20"/>
              </w:rPr>
            </w:pPr>
          </w:p>
        </w:tc>
        <w:tc>
          <w:tcPr>
            <w:tcW w:w="992" w:type="dxa"/>
            <w:gridSpan w:val="2"/>
            <w:vMerge/>
          </w:tcPr>
          <w:p w14:paraId="1B7BE13C" w14:textId="77777777" w:rsidR="0089205D" w:rsidRPr="00B87AEA" w:rsidRDefault="0089205D" w:rsidP="00C314D7">
            <w:pPr>
              <w:jc w:val="center"/>
              <w:rPr>
                <w:rFonts w:asciiTheme="minorHAnsi" w:hAnsiTheme="minorHAnsi" w:cstheme="minorHAnsi"/>
                <w:sz w:val="20"/>
                <w:szCs w:val="20"/>
              </w:rPr>
            </w:pPr>
          </w:p>
        </w:tc>
        <w:tc>
          <w:tcPr>
            <w:tcW w:w="993" w:type="dxa"/>
            <w:gridSpan w:val="2"/>
          </w:tcPr>
          <w:p w14:paraId="7A7C838D"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Si</w:t>
            </w:r>
          </w:p>
        </w:tc>
        <w:tc>
          <w:tcPr>
            <w:tcW w:w="850" w:type="dxa"/>
            <w:gridSpan w:val="3"/>
          </w:tcPr>
          <w:p w14:paraId="15CFA060"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No</w:t>
            </w:r>
          </w:p>
        </w:tc>
        <w:tc>
          <w:tcPr>
            <w:tcW w:w="4253" w:type="dxa"/>
            <w:gridSpan w:val="3"/>
          </w:tcPr>
          <w:p w14:paraId="594848EF"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Explique</w:t>
            </w:r>
          </w:p>
        </w:tc>
      </w:tr>
      <w:tr w:rsidR="0089205D" w:rsidRPr="0089205D" w14:paraId="679C60C2" w14:textId="77777777" w:rsidTr="00C314D7">
        <w:tc>
          <w:tcPr>
            <w:tcW w:w="1980" w:type="dxa"/>
            <w:gridSpan w:val="2"/>
          </w:tcPr>
          <w:p w14:paraId="6304406C"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Huracanes</w:t>
            </w:r>
          </w:p>
        </w:tc>
        <w:tc>
          <w:tcPr>
            <w:tcW w:w="992" w:type="dxa"/>
          </w:tcPr>
          <w:p w14:paraId="35284DA5" w14:textId="77777777" w:rsidR="0089205D" w:rsidRPr="00B87AEA" w:rsidRDefault="0089205D" w:rsidP="00C314D7">
            <w:pPr>
              <w:jc w:val="center"/>
              <w:rPr>
                <w:rFonts w:asciiTheme="minorHAnsi" w:hAnsiTheme="minorHAnsi" w:cstheme="minorHAnsi"/>
                <w:sz w:val="20"/>
                <w:szCs w:val="20"/>
              </w:rPr>
            </w:pPr>
          </w:p>
        </w:tc>
        <w:tc>
          <w:tcPr>
            <w:tcW w:w="992" w:type="dxa"/>
            <w:gridSpan w:val="2"/>
          </w:tcPr>
          <w:p w14:paraId="663787AF" w14:textId="77777777" w:rsidR="0089205D" w:rsidRPr="00B87AEA" w:rsidRDefault="0089205D" w:rsidP="00C314D7">
            <w:pPr>
              <w:jc w:val="center"/>
              <w:rPr>
                <w:rFonts w:asciiTheme="minorHAnsi" w:hAnsiTheme="minorHAnsi" w:cstheme="minorHAnsi"/>
                <w:sz w:val="20"/>
                <w:szCs w:val="20"/>
              </w:rPr>
            </w:pPr>
          </w:p>
        </w:tc>
        <w:tc>
          <w:tcPr>
            <w:tcW w:w="993" w:type="dxa"/>
            <w:gridSpan w:val="2"/>
          </w:tcPr>
          <w:p w14:paraId="7B5D2F1E" w14:textId="77777777" w:rsidR="0089205D" w:rsidRPr="00B87AEA" w:rsidRDefault="0089205D" w:rsidP="00C314D7">
            <w:pPr>
              <w:rPr>
                <w:rFonts w:asciiTheme="minorHAnsi" w:hAnsiTheme="minorHAnsi" w:cstheme="minorHAnsi"/>
                <w:sz w:val="20"/>
                <w:szCs w:val="20"/>
              </w:rPr>
            </w:pPr>
          </w:p>
        </w:tc>
        <w:tc>
          <w:tcPr>
            <w:tcW w:w="850" w:type="dxa"/>
            <w:gridSpan w:val="3"/>
          </w:tcPr>
          <w:p w14:paraId="40E59D57" w14:textId="77777777" w:rsidR="0089205D" w:rsidRPr="00B87AEA" w:rsidRDefault="0089205D" w:rsidP="00C314D7">
            <w:pPr>
              <w:jc w:val="center"/>
              <w:rPr>
                <w:rFonts w:asciiTheme="minorHAnsi" w:hAnsiTheme="minorHAnsi" w:cstheme="minorHAnsi"/>
                <w:sz w:val="20"/>
                <w:szCs w:val="20"/>
              </w:rPr>
            </w:pPr>
          </w:p>
        </w:tc>
        <w:tc>
          <w:tcPr>
            <w:tcW w:w="4253" w:type="dxa"/>
            <w:gridSpan w:val="3"/>
          </w:tcPr>
          <w:p w14:paraId="43D1EDCB" w14:textId="77777777" w:rsidR="0089205D" w:rsidRPr="00B87AEA" w:rsidRDefault="0089205D" w:rsidP="00C314D7">
            <w:pPr>
              <w:rPr>
                <w:rFonts w:asciiTheme="minorHAnsi" w:hAnsiTheme="minorHAnsi" w:cstheme="minorHAnsi"/>
                <w:sz w:val="20"/>
                <w:szCs w:val="20"/>
              </w:rPr>
            </w:pPr>
          </w:p>
        </w:tc>
      </w:tr>
      <w:tr w:rsidR="0089205D" w:rsidRPr="0089205D" w14:paraId="79FC7F37" w14:textId="77777777" w:rsidTr="00C314D7">
        <w:tc>
          <w:tcPr>
            <w:tcW w:w="1980" w:type="dxa"/>
            <w:gridSpan w:val="2"/>
          </w:tcPr>
          <w:p w14:paraId="7538CE69"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Inundaciones</w:t>
            </w:r>
          </w:p>
        </w:tc>
        <w:tc>
          <w:tcPr>
            <w:tcW w:w="992" w:type="dxa"/>
          </w:tcPr>
          <w:p w14:paraId="1F538D7B" w14:textId="77777777" w:rsidR="0089205D" w:rsidRPr="00B87AEA" w:rsidRDefault="0089205D" w:rsidP="00C314D7">
            <w:pPr>
              <w:jc w:val="center"/>
              <w:rPr>
                <w:rFonts w:asciiTheme="minorHAnsi" w:hAnsiTheme="minorHAnsi" w:cstheme="minorHAnsi"/>
                <w:sz w:val="20"/>
                <w:szCs w:val="20"/>
              </w:rPr>
            </w:pPr>
          </w:p>
        </w:tc>
        <w:tc>
          <w:tcPr>
            <w:tcW w:w="992" w:type="dxa"/>
            <w:gridSpan w:val="2"/>
          </w:tcPr>
          <w:p w14:paraId="63675A8F" w14:textId="77777777" w:rsidR="0089205D" w:rsidRPr="00B87AEA" w:rsidRDefault="0089205D" w:rsidP="00C314D7">
            <w:pPr>
              <w:jc w:val="center"/>
              <w:rPr>
                <w:rFonts w:asciiTheme="minorHAnsi" w:hAnsiTheme="minorHAnsi" w:cstheme="minorHAnsi"/>
                <w:sz w:val="20"/>
                <w:szCs w:val="20"/>
              </w:rPr>
            </w:pPr>
          </w:p>
        </w:tc>
        <w:tc>
          <w:tcPr>
            <w:tcW w:w="993" w:type="dxa"/>
            <w:gridSpan w:val="2"/>
          </w:tcPr>
          <w:p w14:paraId="0F0A069B" w14:textId="77777777" w:rsidR="0089205D" w:rsidRPr="00B87AEA" w:rsidRDefault="0089205D" w:rsidP="00C314D7">
            <w:pPr>
              <w:rPr>
                <w:rFonts w:asciiTheme="minorHAnsi" w:hAnsiTheme="minorHAnsi" w:cstheme="minorHAnsi"/>
                <w:sz w:val="20"/>
                <w:szCs w:val="20"/>
              </w:rPr>
            </w:pPr>
          </w:p>
        </w:tc>
        <w:tc>
          <w:tcPr>
            <w:tcW w:w="850" w:type="dxa"/>
            <w:gridSpan w:val="3"/>
          </w:tcPr>
          <w:p w14:paraId="0EAC15F1" w14:textId="77777777" w:rsidR="0089205D" w:rsidRPr="00B87AEA" w:rsidRDefault="0089205D" w:rsidP="00C314D7">
            <w:pPr>
              <w:jc w:val="center"/>
              <w:rPr>
                <w:rFonts w:asciiTheme="minorHAnsi" w:hAnsiTheme="minorHAnsi" w:cstheme="minorHAnsi"/>
                <w:sz w:val="20"/>
                <w:szCs w:val="20"/>
              </w:rPr>
            </w:pPr>
          </w:p>
        </w:tc>
        <w:tc>
          <w:tcPr>
            <w:tcW w:w="4253" w:type="dxa"/>
            <w:gridSpan w:val="3"/>
          </w:tcPr>
          <w:p w14:paraId="7AD289C7" w14:textId="77777777" w:rsidR="0089205D" w:rsidRPr="00B87AEA" w:rsidRDefault="0089205D" w:rsidP="00C314D7">
            <w:pPr>
              <w:rPr>
                <w:rFonts w:asciiTheme="minorHAnsi" w:hAnsiTheme="minorHAnsi" w:cstheme="minorHAnsi"/>
                <w:sz w:val="20"/>
                <w:szCs w:val="20"/>
              </w:rPr>
            </w:pPr>
          </w:p>
        </w:tc>
      </w:tr>
      <w:tr w:rsidR="0089205D" w:rsidRPr="0089205D" w14:paraId="288CF3E0" w14:textId="77777777" w:rsidTr="00C314D7">
        <w:tc>
          <w:tcPr>
            <w:tcW w:w="1980" w:type="dxa"/>
            <w:gridSpan w:val="2"/>
          </w:tcPr>
          <w:p w14:paraId="66A95EC8"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Sismos, temblores</w:t>
            </w:r>
          </w:p>
        </w:tc>
        <w:tc>
          <w:tcPr>
            <w:tcW w:w="992" w:type="dxa"/>
          </w:tcPr>
          <w:p w14:paraId="0AA61DF7" w14:textId="77777777" w:rsidR="0089205D" w:rsidRPr="00B87AEA" w:rsidRDefault="0089205D" w:rsidP="00C314D7">
            <w:pPr>
              <w:jc w:val="center"/>
              <w:rPr>
                <w:rFonts w:asciiTheme="minorHAnsi" w:hAnsiTheme="minorHAnsi" w:cstheme="minorHAnsi"/>
                <w:sz w:val="20"/>
                <w:szCs w:val="20"/>
              </w:rPr>
            </w:pPr>
          </w:p>
        </w:tc>
        <w:tc>
          <w:tcPr>
            <w:tcW w:w="992" w:type="dxa"/>
            <w:gridSpan w:val="2"/>
          </w:tcPr>
          <w:p w14:paraId="21D83126" w14:textId="77777777" w:rsidR="0089205D" w:rsidRPr="00B87AEA" w:rsidRDefault="0089205D" w:rsidP="00C314D7">
            <w:pPr>
              <w:jc w:val="center"/>
              <w:rPr>
                <w:rFonts w:asciiTheme="minorHAnsi" w:hAnsiTheme="minorHAnsi" w:cstheme="minorHAnsi"/>
                <w:sz w:val="20"/>
                <w:szCs w:val="20"/>
              </w:rPr>
            </w:pPr>
          </w:p>
        </w:tc>
        <w:tc>
          <w:tcPr>
            <w:tcW w:w="993" w:type="dxa"/>
            <w:gridSpan w:val="2"/>
          </w:tcPr>
          <w:p w14:paraId="7DE23CEB" w14:textId="77777777" w:rsidR="0089205D" w:rsidRPr="00B87AEA" w:rsidRDefault="0089205D" w:rsidP="00C314D7">
            <w:pPr>
              <w:rPr>
                <w:rFonts w:asciiTheme="minorHAnsi" w:hAnsiTheme="minorHAnsi" w:cstheme="minorHAnsi"/>
                <w:sz w:val="20"/>
                <w:szCs w:val="20"/>
              </w:rPr>
            </w:pPr>
          </w:p>
        </w:tc>
        <w:tc>
          <w:tcPr>
            <w:tcW w:w="850" w:type="dxa"/>
            <w:gridSpan w:val="3"/>
          </w:tcPr>
          <w:p w14:paraId="6B47F376" w14:textId="77777777" w:rsidR="0089205D" w:rsidRPr="00B87AEA" w:rsidRDefault="0089205D" w:rsidP="00C314D7">
            <w:pPr>
              <w:jc w:val="center"/>
              <w:rPr>
                <w:rFonts w:asciiTheme="minorHAnsi" w:hAnsiTheme="minorHAnsi" w:cstheme="minorHAnsi"/>
                <w:sz w:val="20"/>
                <w:szCs w:val="20"/>
              </w:rPr>
            </w:pPr>
          </w:p>
        </w:tc>
        <w:tc>
          <w:tcPr>
            <w:tcW w:w="4253" w:type="dxa"/>
            <w:gridSpan w:val="3"/>
          </w:tcPr>
          <w:p w14:paraId="4253EBE1" w14:textId="77777777" w:rsidR="0089205D" w:rsidRPr="00B87AEA" w:rsidRDefault="0089205D" w:rsidP="00C314D7">
            <w:pPr>
              <w:rPr>
                <w:rFonts w:asciiTheme="minorHAnsi" w:hAnsiTheme="minorHAnsi" w:cstheme="minorHAnsi"/>
                <w:sz w:val="20"/>
                <w:szCs w:val="20"/>
              </w:rPr>
            </w:pPr>
          </w:p>
        </w:tc>
      </w:tr>
      <w:tr w:rsidR="0089205D" w:rsidRPr="0089205D" w14:paraId="106F4E3E" w14:textId="77777777" w:rsidTr="00C314D7">
        <w:tc>
          <w:tcPr>
            <w:tcW w:w="1980" w:type="dxa"/>
            <w:gridSpan w:val="2"/>
          </w:tcPr>
          <w:p w14:paraId="4274A9BF"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Deslizamiento, erosión</w:t>
            </w:r>
          </w:p>
        </w:tc>
        <w:tc>
          <w:tcPr>
            <w:tcW w:w="992" w:type="dxa"/>
          </w:tcPr>
          <w:p w14:paraId="10A0E845" w14:textId="77777777" w:rsidR="0089205D" w:rsidRPr="00B87AEA" w:rsidRDefault="0089205D" w:rsidP="00C314D7">
            <w:pPr>
              <w:jc w:val="center"/>
              <w:rPr>
                <w:rFonts w:asciiTheme="minorHAnsi" w:hAnsiTheme="minorHAnsi" w:cstheme="minorHAnsi"/>
                <w:sz w:val="20"/>
                <w:szCs w:val="20"/>
              </w:rPr>
            </w:pPr>
          </w:p>
        </w:tc>
        <w:tc>
          <w:tcPr>
            <w:tcW w:w="992" w:type="dxa"/>
            <w:gridSpan w:val="2"/>
          </w:tcPr>
          <w:p w14:paraId="07FB576B" w14:textId="77777777" w:rsidR="0089205D" w:rsidRPr="00B87AEA" w:rsidRDefault="0089205D" w:rsidP="00C314D7">
            <w:pPr>
              <w:jc w:val="center"/>
              <w:rPr>
                <w:rFonts w:asciiTheme="minorHAnsi" w:hAnsiTheme="minorHAnsi" w:cstheme="minorHAnsi"/>
                <w:sz w:val="20"/>
                <w:szCs w:val="20"/>
              </w:rPr>
            </w:pPr>
          </w:p>
        </w:tc>
        <w:tc>
          <w:tcPr>
            <w:tcW w:w="993" w:type="dxa"/>
            <w:gridSpan w:val="2"/>
          </w:tcPr>
          <w:p w14:paraId="505547C3" w14:textId="77777777" w:rsidR="0089205D" w:rsidRPr="00B87AEA" w:rsidRDefault="0089205D" w:rsidP="00C314D7">
            <w:pPr>
              <w:rPr>
                <w:rFonts w:asciiTheme="minorHAnsi" w:hAnsiTheme="minorHAnsi" w:cstheme="minorHAnsi"/>
                <w:sz w:val="20"/>
                <w:szCs w:val="20"/>
              </w:rPr>
            </w:pPr>
          </w:p>
        </w:tc>
        <w:tc>
          <w:tcPr>
            <w:tcW w:w="850" w:type="dxa"/>
            <w:gridSpan w:val="3"/>
          </w:tcPr>
          <w:p w14:paraId="72AEDDE7" w14:textId="77777777" w:rsidR="0089205D" w:rsidRPr="00B87AEA" w:rsidRDefault="0089205D" w:rsidP="00C314D7">
            <w:pPr>
              <w:jc w:val="center"/>
              <w:rPr>
                <w:rFonts w:asciiTheme="minorHAnsi" w:hAnsiTheme="minorHAnsi" w:cstheme="minorHAnsi"/>
                <w:sz w:val="20"/>
                <w:szCs w:val="20"/>
              </w:rPr>
            </w:pPr>
          </w:p>
        </w:tc>
        <w:tc>
          <w:tcPr>
            <w:tcW w:w="4253" w:type="dxa"/>
            <w:gridSpan w:val="3"/>
          </w:tcPr>
          <w:p w14:paraId="3983CD7F" w14:textId="77777777" w:rsidR="0089205D" w:rsidRPr="00B87AEA" w:rsidRDefault="0089205D" w:rsidP="00C314D7">
            <w:pPr>
              <w:rPr>
                <w:rFonts w:asciiTheme="minorHAnsi" w:hAnsiTheme="minorHAnsi" w:cstheme="minorHAnsi"/>
                <w:sz w:val="20"/>
                <w:szCs w:val="20"/>
              </w:rPr>
            </w:pPr>
          </w:p>
        </w:tc>
      </w:tr>
      <w:tr w:rsidR="0089205D" w:rsidRPr="0089205D" w14:paraId="45559564" w14:textId="77777777" w:rsidTr="00C314D7">
        <w:tc>
          <w:tcPr>
            <w:tcW w:w="1980" w:type="dxa"/>
            <w:gridSpan w:val="2"/>
          </w:tcPr>
          <w:p w14:paraId="1919507B" w14:textId="77777777" w:rsidR="0089205D" w:rsidRPr="00B87AEA" w:rsidRDefault="0089205D" w:rsidP="00C314D7">
            <w:pPr>
              <w:rPr>
                <w:rFonts w:asciiTheme="minorHAnsi" w:hAnsiTheme="minorHAnsi" w:cstheme="minorHAnsi"/>
                <w:sz w:val="20"/>
                <w:szCs w:val="20"/>
              </w:rPr>
            </w:pPr>
            <w:r w:rsidRPr="00B87AEA">
              <w:rPr>
                <w:rFonts w:asciiTheme="minorHAnsi" w:hAnsiTheme="minorHAnsi" w:cstheme="minorHAnsi"/>
                <w:sz w:val="20"/>
                <w:szCs w:val="20"/>
              </w:rPr>
              <w:t>Incendios</w:t>
            </w:r>
          </w:p>
        </w:tc>
        <w:tc>
          <w:tcPr>
            <w:tcW w:w="992" w:type="dxa"/>
          </w:tcPr>
          <w:p w14:paraId="7B313BBF" w14:textId="77777777" w:rsidR="0089205D" w:rsidRPr="00B87AEA" w:rsidRDefault="0089205D" w:rsidP="00C314D7">
            <w:pPr>
              <w:jc w:val="center"/>
              <w:rPr>
                <w:rFonts w:asciiTheme="minorHAnsi" w:hAnsiTheme="minorHAnsi" w:cstheme="minorHAnsi"/>
                <w:sz w:val="20"/>
                <w:szCs w:val="20"/>
              </w:rPr>
            </w:pPr>
          </w:p>
        </w:tc>
        <w:tc>
          <w:tcPr>
            <w:tcW w:w="992" w:type="dxa"/>
            <w:gridSpan w:val="2"/>
          </w:tcPr>
          <w:p w14:paraId="2ACE1004" w14:textId="77777777" w:rsidR="0089205D" w:rsidRPr="00B87AEA" w:rsidRDefault="0089205D" w:rsidP="00C314D7">
            <w:pPr>
              <w:jc w:val="center"/>
              <w:rPr>
                <w:rFonts w:asciiTheme="minorHAnsi" w:hAnsiTheme="minorHAnsi" w:cstheme="minorHAnsi"/>
                <w:sz w:val="20"/>
                <w:szCs w:val="20"/>
              </w:rPr>
            </w:pPr>
          </w:p>
        </w:tc>
        <w:tc>
          <w:tcPr>
            <w:tcW w:w="993" w:type="dxa"/>
            <w:gridSpan w:val="2"/>
          </w:tcPr>
          <w:p w14:paraId="3E492638" w14:textId="77777777" w:rsidR="0089205D" w:rsidRPr="00B87AEA" w:rsidRDefault="0089205D" w:rsidP="00C314D7">
            <w:pPr>
              <w:jc w:val="center"/>
              <w:rPr>
                <w:rFonts w:asciiTheme="minorHAnsi" w:hAnsiTheme="minorHAnsi" w:cstheme="minorHAnsi"/>
                <w:sz w:val="20"/>
                <w:szCs w:val="20"/>
              </w:rPr>
            </w:pPr>
          </w:p>
        </w:tc>
        <w:tc>
          <w:tcPr>
            <w:tcW w:w="850" w:type="dxa"/>
            <w:gridSpan w:val="3"/>
          </w:tcPr>
          <w:p w14:paraId="174C1819" w14:textId="77777777" w:rsidR="0089205D" w:rsidRPr="00B87AEA" w:rsidRDefault="0089205D" w:rsidP="00C314D7">
            <w:pPr>
              <w:jc w:val="center"/>
              <w:rPr>
                <w:rFonts w:asciiTheme="minorHAnsi" w:hAnsiTheme="minorHAnsi" w:cstheme="minorHAnsi"/>
                <w:sz w:val="20"/>
                <w:szCs w:val="20"/>
              </w:rPr>
            </w:pPr>
          </w:p>
        </w:tc>
        <w:tc>
          <w:tcPr>
            <w:tcW w:w="4253" w:type="dxa"/>
            <w:gridSpan w:val="3"/>
          </w:tcPr>
          <w:p w14:paraId="5D45442F" w14:textId="77777777" w:rsidR="0089205D" w:rsidRPr="00B87AEA" w:rsidRDefault="0089205D" w:rsidP="00C314D7">
            <w:pPr>
              <w:jc w:val="center"/>
              <w:rPr>
                <w:rFonts w:asciiTheme="minorHAnsi" w:hAnsiTheme="minorHAnsi" w:cstheme="minorHAnsi"/>
                <w:sz w:val="20"/>
                <w:szCs w:val="20"/>
              </w:rPr>
            </w:pPr>
          </w:p>
        </w:tc>
      </w:tr>
    </w:tbl>
    <w:p w14:paraId="7F5100C1" w14:textId="77777777" w:rsidR="0089205D" w:rsidRPr="00451E6D" w:rsidRDefault="0089205D" w:rsidP="0089205D">
      <w:pPr>
        <w:rPr>
          <w:rFonts w:ascii="Arial" w:hAnsi="Arial" w:cs="Arial"/>
        </w:rPr>
      </w:pPr>
    </w:p>
    <w:tbl>
      <w:tblPr>
        <w:tblStyle w:val="Tablaconcuadrcula"/>
        <w:tblW w:w="0" w:type="auto"/>
        <w:tblLayout w:type="fixed"/>
        <w:tblLook w:val="04A0" w:firstRow="1" w:lastRow="0" w:firstColumn="1" w:lastColumn="0" w:noHBand="0" w:noVBand="1"/>
      </w:tblPr>
      <w:tblGrid>
        <w:gridCol w:w="3539"/>
        <w:gridCol w:w="425"/>
        <w:gridCol w:w="567"/>
        <w:gridCol w:w="426"/>
        <w:gridCol w:w="567"/>
        <w:gridCol w:w="283"/>
        <w:gridCol w:w="851"/>
        <w:gridCol w:w="3402"/>
      </w:tblGrid>
      <w:tr w:rsidR="0089205D" w:rsidRPr="00052630" w14:paraId="762B4ECA" w14:textId="77777777" w:rsidTr="00C314D7">
        <w:tc>
          <w:tcPr>
            <w:tcW w:w="10060" w:type="dxa"/>
            <w:gridSpan w:val="8"/>
            <w:shd w:val="clear" w:color="auto" w:fill="D0CECE" w:themeFill="background2" w:themeFillShade="E6"/>
          </w:tcPr>
          <w:p w14:paraId="6196EDBD" w14:textId="77777777" w:rsidR="0089205D" w:rsidRPr="00B87AEA" w:rsidRDefault="0089205D" w:rsidP="00C314D7">
            <w:pPr>
              <w:rPr>
                <w:rFonts w:asciiTheme="minorHAnsi" w:hAnsiTheme="minorHAnsi" w:cstheme="minorHAnsi"/>
                <w:b/>
                <w:sz w:val="22"/>
                <w:szCs w:val="22"/>
              </w:rPr>
            </w:pPr>
            <w:r w:rsidRPr="00B87AEA">
              <w:rPr>
                <w:rFonts w:asciiTheme="minorHAnsi" w:hAnsiTheme="minorHAnsi" w:cstheme="minorHAnsi"/>
                <w:b/>
                <w:sz w:val="22"/>
                <w:szCs w:val="22"/>
              </w:rPr>
              <w:t>D. CARACTERISTICAS SOCIALES</w:t>
            </w:r>
          </w:p>
        </w:tc>
      </w:tr>
      <w:tr w:rsidR="0089205D" w:rsidRPr="00052630" w14:paraId="72EB46C7" w14:textId="77777777" w:rsidTr="00C314D7">
        <w:tc>
          <w:tcPr>
            <w:tcW w:w="3964" w:type="dxa"/>
            <w:gridSpan w:val="2"/>
          </w:tcPr>
          <w:p w14:paraId="767A8122" w14:textId="77777777" w:rsidR="0089205D" w:rsidRPr="00B87AEA" w:rsidRDefault="0089205D" w:rsidP="002972CF">
            <w:pPr>
              <w:pStyle w:val="Prrafodelista"/>
              <w:numPr>
                <w:ilvl w:val="0"/>
                <w:numId w:val="53"/>
              </w:numPr>
              <w:spacing w:before="0"/>
              <w:rPr>
                <w:rFonts w:asciiTheme="minorHAnsi" w:hAnsiTheme="minorHAnsi" w:cstheme="minorHAnsi"/>
                <w:sz w:val="22"/>
                <w:szCs w:val="22"/>
              </w:rPr>
            </w:pPr>
            <w:r w:rsidRPr="00B87AEA">
              <w:rPr>
                <w:rFonts w:asciiTheme="minorHAnsi" w:hAnsiTheme="minorHAnsi" w:cstheme="minorHAnsi"/>
                <w:sz w:val="22"/>
                <w:szCs w:val="22"/>
              </w:rPr>
              <w:t>Comunidad alrededor del área de inversión</w:t>
            </w:r>
          </w:p>
          <w:p w14:paraId="54B8E8F7" w14:textId="77777777" w:rsidR="0089205D" w:rsidRPr="00913C93" w:rsidRDefault="0089205D" w:rsidP="002972CF">
            <w:pPr>
              <w:rPr>
                <w:rFonts w:asciiTheme="minorHAnsi" w:hAnsiTheme="minorHAnsi" w:cstheme="minorHAnsi"/>
                <w:sz w:val="22"/>
                <w:szCs w:val="22"/>
              </w:rPr>
            </w:pPr>
          </w:p>
        </w:tc>
        <w:tc>
          <w:tcPr>
            <w:tcW w:w="993" w:type="dxa"/>
            <w:gridSpan w:val="2"/>
          </w:tcPr>
          <w:p w14:paraId="54CE300F"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Si</w:t>
            </w:r>
          </w:p>
          <w:p w14:paraId="0516919C"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 </w:t>
            </w:r>
          </w:p>
          <w:p w14:paraId="4DDCBF33" w14:textId="77777777" w:rsidR="0089205D" w:rsidRPr="00B87AEA" w:rsidRDefault="0089205D" w:rsidP="00C314D7">
            <w:pPr>
              <w:jc w:val="center"/>
              <w:rPr>
                <w:rFonts w:asciiTheme="minorHAnsi" w:hAnsiTheme="minorHAnsi" w:cstheme="minorHAnsi"/>
                <w:sz w:val="22"/>
                <w:szCs w:val="22"/>
              </w:rPr>
            </w:pPr>
          </w:p>
          <w:p w14:paraId="289FE3D7" w14:textId="77777777" w:rsidR="0089205D" w:rsidRPr="00B87AEA" w:rsidRDefault="0089205D" w:rsidP="00C314D7">
            <w:pPr>
              <w:jc w:val="center"/>
              <w:rPr>
                <w:rFonts w:asciiTheme="minorHAnsi" w:hAnsiTheme="minorHAnsi" w:cstheme="minorHAnsi"/>
                <w:sz w:val="22"/>
                <w:szCs w:val="22"/>
              </w:rPr>
            </w:pPr>
          </w:p>
          <w:p w14:paraId="18F4808E" w14:textId="77777777" w:rsidR="0089205D" w:rsidRPr="00B87AEA" w:rsidRDefault="0089205D" w:rsidP="00C314D7">
            <w:pPr>
              <w:rPr>
                <w:rFonts w:asciiTheme="minorHAnsi" w:hAnsiTheme="minorHAnsi" w:cstheme="minorHAnsi"/>
                <w:sz w:val="22"/>
                <w:szCs w:val="22"/>
              </w:rPr>
            </w:pPr>
          </w:p>
        </w:tc>
        <w:tc>
          <w:tcPr>
            <w:tcW w:w="850" w:type="dxa"/>
            <w:gridSpan w:val="2"/>
          </w:tcPr>
          <w:p w14:paraId="76F48C11"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No </w:t>
            </w:r>
          </w:p>
          <w:p w14:paraId="1EAE6921" w14:textId="77777777" w:rsidR="0089205D" w:rsidRPr="00B87AEA" w:rsidRDefault="0089205D" w:rsidP="00C314D7">
            <w:pPr>
              <w:rPr>
                <w:rFonts w:asciiTheme="minorHAnsi" w:hAnsiTheme="minorHAnsi" w:cstheme="minorHAnsi"/>
                <w:sz w:val="22"/>
                <w:szCs w:val="22"/>
              </w:rPr>
            </w:pPr>
          </w:p>
          <w:p w14:paraId="2403E1B2" w14:textId="77777777" w:rsidR="0089205D" w:rsidRPr="00B87AEA" w:rsidRDefault="0089205D" w:rsidP="00C314D7">
            <w:pPr>
              <w:rPr>
                <w:rFonts w:asciiTheme="minorHAnsi" w:hAnsiTheme="minorHAnsi" w:cstheme="minorHAnsi"/>
                <w:sz w:val="22"/>
                <w:szCs w:val="22"/>
              </w:rPr>
            </w:pPr>
          </w:p>
        </w:tc>
        <w:tc>
          <w:tcPr>
            <w:tcW w:w="4253" w:type="dxa"/>
            <w:gridSpan w:val="2"/>
          </w:tcPr>
          <w:p w14:paraId="43F620D0"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Nombre: </w:t>
            </w:r>
          </w:p>
          <w:p w14:paraId="54559969" w14:textId="77777777" w:rsidR="0089205D" w:rsidRPr="00B87AEA" w:rsidRDefault="0089205D" w:rsidP="00C314D7">
            <w:pPr>
              <w:rPr>
                <w:rFonts w:asciiTheme="minorHAnsi" w:hAnsiTheme="minorHAnsi" w:cstheme="minorHAnsi"/>
                <w:sz w:val="22"/>
                <w:szCs w:val="22"/>
              </w:rPr>
            </w:pPr>
          </w:p>
        </w:tc>
      </w:tr>
      <w:tr w:rsidR="0089205D" w:rsidRPr="00052630" w14:paraId="60E50A06" w14:textId="77777777" w:rsidTr="00C314D7">
        <w:tc>
          <w:tcPr>
            <w:tcW w:w="3964" w:type="dxa"/>
            <w:gridSpan w:val="2"/>
          </w:tcPr>
          <w:p w14:paraId="7D44CE3E" w14:textId="06EEC27D" w:rsidR="0089205D" w:rsidRPr="00913C93" w:rsidRDefault="0089205D" w:rsidP="002972CF">
            <w:pPr>
              <w:pStyle w:val="Prrafodelista"/>
              <w:numPr>
                <w:ilvl w:val="0"/>
                <w:numId w:val="53"/>
              </w:numPr>
              <w:spacing w:before="0"/>
              <w:rPr>
                <w:rFonts w:asciiTheme="minorHAnsi" w:hAnsiTheme="minorHAnsi" w:cstheme="minorHAnsi"/>
                <w:sz w:val="22"/>
                <w:szCs w:val="22"/>
              </w:rPr>
            </w:pPr>
            <w:r w:rsidRPr="00B87AEA">
              <w:rPr>
                <w:rFonts w:asciiTheme="minorHAnsi" w:hAnsiTheme="minorHAnsi" w:cstheme="minorHAnsi"/>
                <w:sz w:val="22"/>
                <w:szCs w:val="22"/>
              </w:rPr>
              <w:t>Indique si hay familias y vecinos alrededor</w:t>
            </w:r>
          </w:p>
        </w:tc>
        <w:tc>
          <w:tcPr>
            <w:tcW w:w="993" w:type="dxa"/>
            <w:gridSpan w:val="2"/>
          </w:tcPr>
          <w:p w14:paraId="53A90D9E"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Si</w:t>
            </w:r>
          </w:p>
          <w:p w14:paraId="177C5239" w14:textId="77777777" w:rsidR="0089205D" w:rsidRPr="00B87AEA" w:rsidRDefault="0089205D" w:rsidP="00C314D7">
            <w:pPr>
              <w:rPr>
                <w:rFonts w:asciiTheme="minorHAnsi" w:hAnsiTheme="minorHAnsi" w:cstheme="minorHAnsi"/>
                <w:sz w:val="22"/>
                <w:szCs w:val="22"/>
              </w:rPr>
            </w:pPr>
          </w:p>
        </w:tc>
        <w:tc>
          <w:tcPr>
            <w:tcW w:w="850" w:type="dxa"/>
            <w:gridSpan w:val="2"/>
          </w:tcPr>
          <w:p w14:paraId="176B16CC"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No</w:t>
            </w:r>
          </w:p>
          <w:p w14:paraId="02564B88" w14:textId="77777777" w:rsidR="0089205D" w:rsidRPr="00B87AEA" w:rsidRDefault="0089205D" w:rsidP="00C314D7">
            <w:pPr>
              <w:rPr>
                <w:rFonts w:asciiTheme="minorHAnsi" w:hAnsiTheme="minorHAnsi" w:cstheme="minorHAnsi"/>
                <w:sz w:val="22"/>
                <w:szCs w:val="22"/>
              </w:rPr>
            </w:pPr>
          </w:p>
        </w:tc>
        <w:tc>
          <w:tcPr>
            <w:tcW w:w="4253" w:type="dxa"/>
            <w:gridSpan w:val="2"/>
          </w:tcPr>
          <w:p w14:paraId="439C5575"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Cuantas:</w:t>
            </w:r>
          </w:p>
          <w:p w14:paraId="5F87340F" w14:textId="77777777" w:rsidR="0089205D" w:rsidRPr="00B87AEA" w:rsidRDefault="0089205D" w:rsidP="00C314D7">
            <w:pPr>
              <w:rPr>
                <w:rFonts w:asciiTheme="minorHAnsi" w:hAnsiTheme="minorHAnsi" w:cstheme="minorHAnsi"/>
                <w:sz w:val="22"/>
                <w:szCs w:val="22"/>
              </w:rPr>
            </w:pPr>
          </w:p>
        </w:tc>
      </w:tr>
      <w:tr w:rsidR="0089205D" w:rsidRPr="00052630" w14:paraId="023EE2D8" w14:textId="77777777" w:rsidTr="00C314D7">
        <w:tc>
          <w:tcPr>
            <w:tcW w:w="4957" w:type="dxa"/>
            <w:gridSpan w:val="4"/>
          </w:tcPr>
          <w:p w14:paraId="4DBE7B92" w14:textId="77777777" w:rsidR="0089205D" w:rsidRPr="00B87AEA" w:rsidRDefault="0089205D" w:rsidP="0089205D">
            <w:pPr>
              <w:pStyle w:val="Prrafodelista"/>
              <w:numPr>
                <w:ilvl w:val="0"/>
                <w:numId w:val="53"/>
              </w:numPr>
              <w:spacing w:before="0"/>
              <w:rPr>
                <w:rFonts w:asciiTheme="minorHAnsi" w:hAnsiTheme="minorHAnsi" w:cstheme="minorHAnsi"/>
                <w:sz w:val="22"/>
                <w:szCs w:val="22"/>
              </w:rPr>
            </w:pPr>
            <w:r w:rsidRPr="00B87AEA">
              <w:rPr>
                <w:rFonts w:asciiTheme="minorHAnsi" w:hAnsiTheme="minorHAnsi" w:cstheme="minorHAnsi"/>
                <w:sz w:val="22"/>
                <w:szCs w:val="22"/>
              </w:rPr>
              <w:t>Hay grupos de población indígena y/o afrodescendientes o minoría étnica en el área de influencia de la inversión</w:t>
            </w:r>
          </w:p>
        </w:tc>
        <w:tc>
          <w:tcPr>
            <w:tcW w:w="1701" w:type="dxa"/>
            <w:gridSpan w:val="3"/>
          </w:tcPr>
          <w:p w14:paraId="1F975F64"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SI</w:t>
            </w:r>
          </w:p>
        </w:tc>
        <w:tc>
          <w:tcPr>
            <w:tcW w:w="3402" w:type="dxa"/>
          </w:tcPr>
          <w:p w14:paraId="0D334085"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NO: </w:t>
            </w:r>
          </w:p>
        </w:tc>
      </w:tr>
      <w:tr w:rsidR="0089205D" w:rsidRPr="00052630" w14:paraId="7B357EBB" w14:textId="77777777" w:rsidTr="00C314D7">
        <w:tc>
          <w:tcPr>
            <w:tcW w:w="10060" w:type="dxa"/>
            <w:gridSpan w:val="8"/>
            <w:shd w:val="clear" w:color="auto" w:fill="D0CECE" w:themeFill="background2" w:themeFillShade="E6"/>
          </w:tcPr>
          <w:p w14:paraId="4191389C" w14:textId="77777777" w:rsidR="0089205D" w:rsidRPr="00B87AEA" w:rsidRDefault="0089205D" w:rsidP="00C314D7">
            <w:pPr>
              <w:rPr>
                <w:rFonts w:asciiTheme="minorHAnsi" w:hAnsiTheme="minorHAnsi" w:cstheme="minorHAnsi"/>
                <w:b/>
                <w:sz w:val="22"/>
                <w:szCs w:val="22"/>
              </w:rPr>
            </w:pPr>
            <w:r w:rsidRPr="00B87AEA">
              <w:rPr>
                <w:rFonts w:asciiTheme="minorHAnsi" w:hAnsiTheme="minorHAnsi" w:cstheme="minorHAnsi"/>
                <w:b/>
                <w:sz w:val="22"/>
                <w:szCs w:val="22"/>
              </w:rPr>
              <w:t>E. ASPECTOS OPERATIVOS DE LA OBRA A DESARROLLAR</w:t>
            </w:r>
          </w:p>
        </w:tc>
      </w:tr>
      <w:tr w:rsidR="0089205D" w:rsidRPr="00052630" w14:paraId="566996EE" w14:textId="77777777" w:rsidTr="00C314D7">
        <w:tc>
          <w:tcPr>
            <w:tcW w:w="4957" w:type="dxa"/>
            <w:gridSpan w:val="4"/>
          </w:tcPr>
          <w:p w14:paraId="4E4BB668" w14:textId="41622A53" w:rsidR="0089205D" w:rsidRPr="00B87AEA" w:rsidRDefault="0089205D" w:rsidP="002972CF">
            <w:pPr>
              <w:pStyle w:val="Prrafodelista"/>
              <w:numPr>
                <w:ilvl w:val="0"/>
                <w:numId w:val="54"/>
              </w:numPr>
              <w:spacing w:before="0"/>
              <w:rPr>
                <w:rFonts w:asciiTheme="minorHAnsi" w:hAnsiTheme="minorHAnsi" w:cstheme="minorHAnsi"/>
                <w:sz w:val="22"/>
                <w:szCs w:val="22"/>
              </w:rPr>
            </w:pPr>
            <w:r w:rsidRPr="00B87AEA">
              <w:rPr>
                <w:rFonts w:asciiTheme="minorHAnsi" w:hAnsiTheme="minorHAnsi" w:cstheme="minorHAnsi"/>
                <w:sz w:val="22"/>
                <w:szCs w:val="22"/>
              </w:rPr>
              <w:t>Abastecimiento de agua: Red municipal, pozos, captación propia, otros</w:t>
            </w:r>
          </w:p>
        </w:tc>
        <w:tc>
          <w:tcPr>
            <w:tcW w:w="5103" w:type="dxa"/>
            <w:gridSpan w:val="4"/>
          </w:tcPr>
          <w:p w14:paraId="49A191F7" w14:textId="77777777" w:rsidR="0089205D" w:rsidRPr="00B87AEA" w:rsidRDefault="0089205D" w:rsidP="00C314D7">
            <w:pPr>
              <w:rPr>
                <w:rFonts w:asciiTheme="minorHAnsi" w:hAnsiTheme="minorHAnsi" w:cstheme="minorHAnsi"/>
                <w:sz w:val="22"/>
                <w:szCs w:val="22"/>
              </w:rPr>
            </w:pPr>
          </w:p>
        </w:tc>
      </w:tr>
      <w:tr w:rsidR="0089205D" w:rsidRPr="00052630" w14:paraId="2904B1E9" w14:textId="77777777" w:rsidTr="00C314D7">
        <w:tc>
          <w:tcPr>
            <w:tcW w:w="4957" w:type="dxa"/>
            <w:gridSpan w:val="4"/>
          </w:tcPr>
          <w:p w14:paraId="2BD01F60" w14:textId="77777777" w:rsidR="0089205D" w:rsidRPr="00B87AEA" w:rsidRDefault="0089205D" w:rsidP="002972CF">
            <w:pPr>
              <w:pStyle w:val="Prrafodelista"/>
              <w:numPr>
                <w:ilvl w:val="0"/>
                <w:numId w:val="54"/>
              </w:numPr>
              <w:spacing w:before="0"/>
              <w:rPr>
                <w:rFonts w:asciiTheme="minorHAnsi" w:hAnsiTheme="minorHAnsi" w:cstheme="minorHAnsi"/>
                <w:sz w:val="22"/>
                <w:szCs w:val="22"/>
              </w:rPr>
            </w:pPr>
            <w:r w:rsidRPr="00B87AEA">
              <w:rPr>
                <w:rFonts w:asciiTheme="minorHAnsi" w:hAnsiTheme="minorHAnsi" w:cstheme="minorHAnsi"/>
                <w:sz w:val="22"/>
                <w:szCs w:val="22"/>
              </w:rPr>
              <w:t>Residuos químicos: indicar los residuos a generar</w:t>
            </w:r>
          </w:p>
        </w:tc>
        <w:tc>
          <w:tcPr>
            <w:tcW w:w="5103" w:type="dxa"/>
            <w:gridSpan w:val="4"/>
          </w:tcPr>
          <w:p w14:paraId="6A506377" w14:textId="77777777" w:rsidR="0089205D" w:rsidRPr="00B87AEA" w:rsidRDefault="0089205D" w:rsidP="00C314D7">
            <w:pPr>
              <w:rPr>
                <w:rFonts w:asciiTheme="minorHAnsi" w:hAnsiTheme="minorHAnsi" w:cstheme="minorHAnsi"/>
                <w:sz w:val="22"/>
                <w:szCs w:val="22"/>
              </w:rPr>
            </w:pPr>
          </w:p>
        </w:tc>
      </w:tr>
      <w:tr w:rsidR="0089205D" w:rsidRPr="00052630" w14:paraId="06F209FE" w14:textId="77777777" w:rsidTr="00C314D7">
        <w:tc>
          <w:tcPr>
            <w:tcW w:w="4957" w:type="dxa"/>
            <w:gridSpan w:val="4"/>
          </w:tcPr>
          <w:p w14:paraId="3429FDC7" w14:textId="77777777" w:rsidR="0089205D" w:rsidRPr="00B87AEA" w:rsidRDefault="0089205D" w:rsidP="002972CF">
            <w:pPr>
              <w:pStyle w:val="Prrafodelista"/>
              <w:numPr>
                <w:ilvl w:val="0"/>
                <w:numId w:val="54"/>
              </w:numPr>
              <w:spacing w:before="0"/>
              <w:rPr>
                <w:rFonts w:asciiTheme="minorHAnsi" w:hAnsiTheme="minorHAnsi" w:cstheme="minorHAnsi"/>
                <w:sz w:val="22"/>
                <w:szCs w:val="22"/>
              </w:rPr>
            </w:pPr>
            <w:r w:rsidRPr="00B87AEA">
              <w:rPr>
                <w:rFonts w:asciiTheme="minorHAnsi" w:hAnsiTheme="minorHAnsi" w:cstheme="minorHAnsi"/>
                <w:sz w:val="22"/>
                <w:szCs w:val="22"/>
              </w:rPr>
              <w:t>Residuos ordinarios: facilidades para disposición final, reciclaje.</w:t>
            </w:r>
          </w:p>
        </w:tc>
        <w:tc>
          <w:tcPr>
            <w:tcW w:w="5103" w:type="dxa"/>
            <w:gridSpan w:val="4"/>
          </w:tcPr>
          <w:p w14:paraId="49F995BB" w14:textId="77777777" w:rsidR="0089205D" w:rsidRPr="00B87AEA" w:rsidRDefault="0089205D" w:rsidP="00C314D7">
            <w:pPr>
              <w:rPr>
                <w:rFonts w:asciiTheme="minorHAnsi" w:hAnsiTheme="minorHAnsi" w:cstheme="minorHAnsi"/>
                <w:sz w:val="22"/>
                <w:szCs w:val="22"/>
              </w:rPr>
            </w:pPr>
          </w:p>
        </w:tc>
      </w:tr>
      <w:tr w:rsidR="0089205D" w:rsidRPr="00052630" w14:paraId="0A5E7869" w14:textId="77777777" w:rsidTr="00C314D7">
        <w:tc>
          <w:tcPr>
            <w:tcW w:w="4957" w:type="dxa"/>
            <w:gridSpan w:val="4"/>
          </w:tcPr>
          <w:p w14:paraId="0E760DB3" w14:textId="77777777" w:rsidR="0089205D" w:rsidRPr="00B87AEA" w:rsidRDefault="0089205D" w:rsidP="002972CF">
            <w:pPr>
              <w:pStyle w:val="Prrafodelista"/>
              <w:numPr>
                <w:ilvl w:val="0"/>
                <w:numId w:val="54"/>
              </w:numPr>
              <w:spacing w:before="0"/>
              <w:rPr>
                <w:rFonts w:asciiTheme="minorHAnsi" w:hAnsiTheme="minorHAnsi" w:cstheme="minorHAnsi"/>
                <w:sz w:val="22"/>
                <w:szCs w:val="22"/>
              </w:rPr>
            </w:pPr>
            <w:r w:rsidRPr="00B87AEA">
              <w:rPr>
                <w:rFonts w:asciiTheme="minorHAnsi" w:hAnsiTheme="minorHAnsi" w:cstheme="minorHAnsi"/>
                <w:sz w:val="22"/>
                <w:szCs w:val="22"/>
              </w:rPr>
              <w:lastRenderedPageBreak/>
              <w:t>Aguas residuales: ¿Cuenta con sistema de tratamiento individual o municipal?</w:t>
            </w:r>
          </w:p>
        </w:tc>
        <w:tc>
          <w:tcPr>
            <w:tcW w:w="5103" w:type="dxa"/>
            <w:gridSpan w:val="4"/>
          </w:tcPr>
          <w:p w14:paraId="61F836E2"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  </w:t>
            </w:r>
          </w:p>
        </w:tc>
      </w:tr>
      <w:tr w:rsidR="0089205D" w:rsidRPr="00052630" w14:paraId="4BEC4E94" w14:textId="77777777" w:rsidTr="00C314D7">
        <w:tc>
          <w:tcPr>
            <w:tcW w:w="4957" w:type="dxa"/>
            <w:gridSpan w:val="4"/>
          </w:tcPr>
          <w:p w14:paraId="653E14BB" w14:textId="77777777" w:rsidR="0089205D" w:rsidRPr="00B87AEA" w:rsidRDefault="0089205D" w:rsidP="002972CF">
            <w:pPr>
              <w:pStyle w:val="Prrafodelista"/>
              <w:numPr>
                <w:ilvl w:val="0"/>
                <w:numId w:val="54"/>
              </w:numPr>
              <w:spacing w:before="0"/>
              <w:rPr>
                <w:rFonts w:asciiTheme="minorHAnsi" w:hAnsiTheme="minorHAnsi" w:cstheme="minorHAnsi"/>
                <w:sz w:val="22"/>
                <w:szCs w:val="22"/>
              </w:rPr>
            </w:pPr>
            <w:r w:rsidRPr="00B87AEA">
              <w:rPr>
                <w:rFonts w:asciiTheme="minorHAnsi" w:hAnsiTheme="minorHAnsi" w:cstheme="minorHAnsi"/>
                <w:sz w:val="22"/>
                <w:szCs w:val="22"/>
              </w:rPr>
              <w:t>Energía: Indicar si usara fuentes públicas y si usara generadores</w:t>
            </w:r>
          </w:p>
        </w:tc>
        <w:tc>
          <w:tcPr>
            <w:tcW w:w="5103" w:type="dxa"/>
            <w:gridSpan w:val="4"/>
          </w:tcPr>
          <w:p w14:paraId="19AE39CE" w14:textId="77777777" w:rsidR="0089205D" w:rsidRPr="00B87AEA" w:rsidRDefault="0089205D" w:rsidP="00C314D7">
            <w:pPr>
              <w:rPr>
                <w:rFonts w:asciiTheme="minorHAnsi" w:hAnsiTheme="minorHAnsi" w:cstheme="minorHAnsi"/>
                <w:sz w:val="22"/>
                <w:szCs w:val="22"/>
              </w:rPr>
            </w:pPr>
          </w:p>
        </w:tc>
      </w:tr>
      <w:tr w:rsidR="0089205D" w:rsidRPr="00052630" w14:paraId="705CBA14" w14:textId="77777777" w:rsidTr="00C314D7">
        <w:tc>
          <w:tcPr>
            <w:tcW w:w="10060" w:type="dxa"/>
            <w:gridSpan w:val="8"/>
            <w:shd w:val="clear" w:color="auto" w:fill="D0CECE" w:themeFill="background2" w:themeFillShade="E6"/>
          </w:tcPr>
          <w:p w14:paraId="438F6D31" w14:textId="77777777" w:rsidR="0089205D" w:rsidRPr="00B87AEA" w:rsidRDefault="0089205D" w:rsidP="00C314D7">
            <w:pPr>
              <w:rPr>
                <w:rFonts w:asciiTheme="minorHAnsi" w:hAnsiTheme="minorHAnsi" w:cstheme="minorHAnsi"/>
                <w:b/>
                <w:sz w:val="22"/>
                <w:szCs w:val="22"/>
              </w:rPr>
            </w:pPr>
            <w:r w:rsidRPr="00B87AEA">
              <w:rPr>
                <w:rFonts w:asciiTheme="minorHAnsi" w:hAnsiTheme="minorHAnsi" w:cstheme="minorHAnsi"/>
                <w:b/>
                <w:sz w:val="22"/>
                <w:szCs w:val="22"/>
              </w:rPr>
              <w:t>F. IMPACTOS AMBIENTALES NEGATIVOS</w:t>
            </w:r>
          </w:p>
        </w:tc>
      </w:tr>
      <w:tr w:rsidR="0089205D" w:rsidRPr="00052630" w14:paraId="45F92380" w14:textId="77777777" w:rsidTr="00C314D7">
        <w:trPr>
          <w:trHeight w:val="610"/>
        </w:trPr>
        <w:tc>
          <w:tcPr>
            <w:tcW w:w="3539" w:type="dxa"/>
          </w:tcPr>
          <w:p w14:paraId="305B83D5" w14:textId="77777777" w:rsidR="0089205D" w:rsidRPr="00B87AEA" w:rsidRDefault="0089205D" w:rsidP="00D41C73">
            <w:pPr>
              <w:pStyle w:val="Prrafodelista"/>
              <w:numPr>
                <w:ilvl w:val="0"/>
                <w:numId w:val="52"/>
              </w:numPr>
              <w:spacing w:before="0"/>
              <w:rPr>
                <w:rFonts w:asciiTheme="minorHAnsi" w:hAnsiTheme="minorHAnsi" w:cstheme="minorHAnsi"/>
                <w:sz w:val="22"/>
                <w:szCs w:val="22"/>
              </w:rPr>
            </w:pPr>
            <w:r w:rsidRPr="00B87AEA">
              <w:rPr>
                <w:rFonts w:asciiTheme="minorHAnsi" w:hAnsiTheme="minorHAnsi" w:cstheme="minorHAnsi"/>
                <w:sz w:val="22"/>
                <w:szCs w:val="22"/>
              </w:rPr>
              <w:t>¿Cuáles son los posibles impactos ambientales?</w:t>
            </w:r>
          </w:p>
        </w:tc>
        <w:tc>
          <w:tcPr>
            <w:tcW w:w="992" w:type="dxa"/>
            <w:gridSpan w:val="2"/>
          </w:tcPr>
          <w:p w14:paraId="41DD51E1" w14:textId="77777777" w:rsidR="0089205D" w:rsidRPr="00B87AEA" w:rsidRDefault="0089205D" w:rsidP="00C314D7">
            <w:pPr>
              <w:jc w:val="center"/>
              <w:rPr>
                <w:rFonts w:asciiTheme="minorHAnsi" w:hAnsiTheme="minorHAnsi" w:cstheme="minorHAnsi"/>
                <w:sz w:val="22"/>
                <w:szCs w:val="22"/>
              </w:rPr>
            </w:pPr>
            <w:r w:rsidRPr="00B87AEA">
              <w:rPr>
                <w:rFonts w:asciiTheme="minorHAnsi" w:hAnsiTheme="minorHAnsi" w:cstheme="minorHAnsi"/>
                <w:sz w:val="22"/>
                <w:szCs w:val="22"/>
              </w:rPr>
              <w:t>SI</w:t>
            </w:r>
          </w:p>
        </w:tc>
        <w:tc>
          <w:tcPr>
            <w:tcW w:w="993" w:type="dxa"/>
            <w:gridSpan w:val="2"/>
          </w:tcPr>
          <w:p w14:paraId="629AF3DC" w14:textId="77777777" w:rsidR="0089205D" w:rsidRPr="00B87AEA" w:rsidRDefault="0089205D" w:rsidP="00C314D7">
            <w:pPr>
              <w:jc w:val="center"/>
              <w:rPr>
                <w:rFonts w:asciiTheme="minorHAnsi" w:hAnsiTheme="minorHAnsi" w:cstheme="minorHAnsi"/>
                <w:sz w:val="22"/>
                <w:szCs w:val="22"/>
              </w:rPr>
            </w:pPr>
            <w:r w:rsidRPr="00B87AEA">
              <w:rPr>
                <w:rFonts w:asciiTheme="minorHAnsi" w:hAnsiTheme="minorHAnsi" w:cstheme="minorHAnsi"/>
                <w:sz w:val="22"/>
                <w:szCs w:val="22"/>
              </w:rPr>
              <w:t>NO</w:t>
            </w:r>
          </w:p>
        </w:tc>
        <w:tc>
          <w:tcPr>
            <w:tcW w:w="4536" w:type="dxa"/>
            <w:gridSpan w:val="3"/>
          </w:tcPr>
          <w:p w14:paraId="6D8A37EE" w14:textId="77777777" w:rsidR="0089205D" w:rsidRPr="00B87AEA" w:rsidRDefault="0089205D" w:rsidP="00D41C73">
            <w:pPr>
              <w:jc w:val="center"/>
              <w:rPr>
                <w:rFonts w:asciiTheme="minorHAnsi" w:hAnsiTheme="minorHAnsi" w:cstheme="minorHAnsi"/>
                <w:sz w:val="22"/>
                <w:szCs w:val="22"/>
              </w:rPr>
            </w:pPr>
            <w:r w:rsidRPr="00B87AEA">
              <w:rPr>
                <w:rFonts w:asciiTheme="minorHAnsi" w:hAnsiTheme="minorHAnsi" w:cstheme="minorHAnsi"/>
                <w:sz w:val="22"/>
                <w:szCs w:val="22"/>
              </w:rPr>
              <w:t>Comentarios especialistas:</w:t>
            </w:r>
          </w:p>
          <w:p w14:paraId="6A908CB6" w14:textId="77777777" w:rsidR="0089205D" w:rsidRPr="00B87AEA" w:rsidRDefault="0089205D" w:rsidP="00C314D7">
            <w:pPr>
              <w:rPr>
                <w:rFonts w:asciiTheme="minorHAnsi" w:hAnsiTheme="minorHAnsi" w:cstheme="minorHAnsi"/>
                <w:sz w:val="22"/>
                <w:szCs w:val="22"/>
              </w:rPr>
            </w:pPr>
          </w:p>
          <w:p w14:paraId="467307A5" w14:textId="77777777" w:rsidR="0089205D" w:rsidRPr="00B87AEA" w:rsidRDefault="0089205D" w:rsidP="00C314D7">
            <w:pPr>
              <w:rPr>
                <w:rFonts w:asciiTheme="minorHAnsi" w:hAnsiTheme="minorHAnsi" w:cstheme="minorHAnsi"/>
                <w:sz w:val="22"/>
                <w:szCs w:val="22"/>
              </w:rPr>
            </w:pPr>
          </w:p>
        </w:tc>
      </w:tr>
      <w:tr w:rsidR="0089205D" w:rsidRPr="00052630" w14:paraId="513F2837" w14:textId="77777777" w:rsidTr="00C314D7">
        <w:trPr>
          <w:trHeight w:val="562"/>
        </w:trPr>
        <w:tc>
          <w:tcPr>
            <w:tcW w:w="3539" w:type="dxa"/>
          </w:tcPr>
          <w:p w14:paraId="01D3C82F" w14:textId="77777777"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Erosión o compactación del suelo</w:t>
            </w:r>
          </w:p>
        </w:tc>
        <w:tc>
          <w:tcPr>
            <w:tcW w:w="992" w:type="dxa"/>
            <w:gridSpan w:val="2"/>
          </w:tcPr>
          <w:p w14:paraId="34B36F05"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62B6D248"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1AADFF3B" w14:textId="77777777" w:rsidR="0089205D" w:rsidRPr="00B87AEA" w:rsidRDefault="0089205D" w:rsidP="00C314D7">
            <w:pPr>
              <w:rPr>
                <w:rFonts w:asciiTheme="minorHAnsi" w:hAnsiTheme="minorHAnsi" w:cstheme="minorHAnsi"/>
                <w:sz w:val="22"/>
                <w:szCs w:val="22"/>
              </w:rPr>
            </w:pPr>
          </w:p>
          <w:p w14:paraId="20254391" w14:textId="77777777" w:rsidR="0089205D" w:rsidRPr="00B87AEA" w:rsidRDefault="0089205D" w:rsidP="00C314D7">
            <w:pPr>
              <w:rPr>
                <w:rFonts w:asciiTheme="minorHAnsi" w:hAnsiTheme="minorHAnsi" w:cstheme="minorHAnsi"/>
                <w:sz w:val="22"/>
                <w:szCs w:val="22"/>
              </w:rPr>
            </w:pPr>
          </w:p>
          <w:p w14:paraId="509DCFF1" w14:textId="77777777" w:rsidR="0089205D" w:rsidRPr="00B87AEA" w:rsidRDefault="0089205D" w:rsidP="00C314D7">
            <w:pPr>
              <w:rPr>
                <w:rFonts w:asciiTheme="minorHAnsi" w:hAnsiTheme="minorHAnsi" w:cstheme="minorHAnsi"/>
                <w:sz w:val="22"/>
                <w:szCs w:val="22"/>
              </w:rPr>
            </w:pPr>
          </w:p>
        </w:tc>
      </w:tr>
      <w:tr w:rsidR="0089205D" w:rsidRPr="00052630" w14:paraId="3209A79C" w14:textId="77777777" w:rsidTr="00C314D7">
        <w:tc>
          <w:tcPr>
            <w:tcW w:w="3539" w:type="dxa"/>
          </w:tcPr>
          <w:p w14:paraId="7EF6B3BF" w14:textId="77777777"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Generación de residuos de materiales de construcción</w:t>
            </w:r>
          </w:p>
        </w:tc>
        <w:tc>
          <w:tcPr>
            <w:tcW w:w="992" w:type="dxa"/>
            <w:gridSpan w:val="2"/>
          </w:tcPr>
          <w:p w14:paraId="595AAA8F"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064E19AD"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7D3BC0A2" w14:textId="77777777" w:rsidR="0089205D" w:rsidRPr="00B87AEA" w:rsidRDefault="0089205D" w:rsidP="00C314D7">
            <w:pPr>
              <w:rPr>
                <w:rFonts w:asciiTheme="minorHAnsi" w:hAnsiTheme="minorHAnsi" w:cstheme="minorHAnsi"/>
                <w:sz w:val="22"/>
                <w:szCs w:val="22"/>
              </w:rPr>
            </w:pPr>
          </w:p>
          <w:p w14:paraId="785A0F4B" w14:textId="77777777" w:rsidR="0089205D" w:rsidRPr="00B87AEA" w:rsidRDefault="0089205D" w:rsidP="00C314D7">
            <w:pPr>
              <w:rPr>
                <w:rFonts w:asciiTheme="minorHAnsi" w:hAnsiTheme="minorHAnsi" w:cstheme="minorHAnsi"/>
                <w:sz w:val="22"/>
                <w:szCs w:val="22"/>
              </w:rPr>
            </w:pPr>
          </w:p>
        </w:tc>
      </w:tr>
      <w:tr w:rsidR="0089205D" w:rsidRPr="00052630" w14:paraId="4AB76428" w14:textId="77777777" w:rsidTr="00C314D7">
        <w:tc>
          <w:tcPr>
            <w:tcW w:w="3539" w:type="dxa"/>
          </w:tcPr>
          <w:p w14:paraId="376FCCC9" w14:textId="77777777"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Generación de residuos agroquímicos</w:t>
            </w:r>
          </w:p>
        </w:tc>
        <w:tc>
          <w:tcPr>
            <w:tcW w:w="992" w:type="dxa"/>
            <w:gridSpan w:val="2"/>
          </w:tcPr>
          <w:p w14:paraId="57100EF0"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1E19F7D0"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6544AC3E" w14:textId="77777777" w:rsidR="0089205D" w:rsidRPr="00B87AEA" w:rsidRDefault="0089205D" w:rsidP="00C314D7">
            <w:pPr>
              <w:rPr>
                <w:rFonts w:asciiTheme="minorHAnsi" w:hAnsiTheme="minorHAnsi" w:cstheme="minorHAnsi"/>
                <w:sz w:val="22"/>
                <w:szCs w:val="22"/>
              </w:rPr>
            </w:pPr>
          </w:p>
          <w:p w14:paraId="1690C3E2" w14:textId="77777777" w:rsidR="0089205D" w:rsidRPr="00B87AEA" w:rsidRDefault="0089205D" w:rsidP="00C314D7">
            <w:pPr>
              <w:rPr>
                <w:rFonts w:asciiTheme="minorHAnsi" w:hAnsiTheme="minorHAnsi" w:cstheme="minorHAnsi"/>
                <w:sz w:val="22"/>
                <w:szCs w:val="22"/>
              </w:rPr>
            </w:pPr>
          </w:p>
        </w:tc>
      </w:tr>
      <w:tr w:rsidR="0089205D" w:rsidRPr="00052630" w14:paraId="0F87DE7A" w14:textId="77777777" w:rsidTr="00C314D7">
        <w:tc>
          <w:tcPr>
            <w:tcW w:w="3539" w:type="dxa"/>
          </w:tcPr>
          <w:p w14:paraId="788A2F11" w14:textId="22E2D70B"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Generación de residuos líquidos (agua</w:t>
            </w:r>
            <w:r w:rsidR="00C022D0">
              <w:rPr>
                <w:rFonts w:asciiTheme="minorHAnsi" w:hAnsiTheme="minorHAnsi" w:cstheme="minorHAnsi"/>
                <w:sz w:val="22"/>
                <w:szCs w:val="22"/>
              </w:rPr>
              <w:t>s</w:t>
            </w:r>
            <w:r w:rsidRPr="00B87AEA">
              <w:rPr>
                <w:rFonts w:asciiTheme="minorHAnsi" w:hAnsiTheme="minorHAnsi" w:cstheme="minorHAnsi"/>
                <w:sz w:val="22"/>
                <w:szCs w:val="22"/>
              </w:rPr>
              <w:t xml:space="preserve"> negras, grises, otros)</w:t>
            </w:r>
          </w:p>
        </w:tc>
        <w:tc>
          <w:tcPr>
            <w:tcW w:w="992" w:type="dxa"/>
            <w:gridSpan w:val="2"/>
          </w:tcPr>
          <w:p w14:paraId="683C8587"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74DB6AAD"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20985880" w14:textId="77777777" w:rsidR="0089205D" w:rsidRPr="00B87AEA" w:rsidRDefault="0089205D" w:rsidP="00C314D7">
            <w:pPr>
              <w:rPr>
                <w:rFonts w:asciiTheme="minorHAnsi" w:hAnsiTheme="minorHAnsi" w:cstheme="minorHAnsi"/>
                <w:sz w:val="22"/>
                <w:szCs w:val="22"/>
              </w:rPr>
            </w:pPr>
          </w:p>
        </w:tc>
      </w:tr>
      <w:tr w:rsidR="0089205D" w:rsidRPr="00052630" w14:paraId="1C1807EA" w14:textId="77777777" w:rsidTr="00C314D7">
        <w:tc>
          <w:tcPr>
            <w:tcW w:w="3539" w:type="dxa"/>
          </w:tcPr>
          <w:p w14:paraId="6A6E95BB" w14:textId="77777777"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Generación de conflicto por afectación de uso de fuentes de agua</w:t>
            </w:r>
          </w:p>
        </w:tc>
        <w:tc>
          <w:tcPr>
            <w:tcW w:w="992" w:type="dxa"/>
            <w:gridSpan w:val="2"/>
          </w:tcPr>
          <w:p w14:paraId="2F73159B"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6D1099A6"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30E353F1" w14:textId="77777777" w:rsidR="0089205D" w:rsidRPr="00B87AEA" w:rsidRDefault="0089205D" w:rsidP="00C314D7">
            <w:pPr>
              <w:rPr>
                <w:rFonts w:asciiTheme="minorHAnsi" w:hAnsiTheme="minorHAnsi" w:cstheme="minorHAnsi"/>
                <w:sz w:val="22"/>
                <w:szCs w:val="22"/>
              </w:rPr>
            </w:pPr>
          </w:p>
        </w:tc>
      </w:tr>
      <w:tr w:rsidR="0089205D" w:rsidRPr="00052630" w14:paraId="4A231FA6" w14:textId="77777777" w:rsidTr="00C314D7">
        <w:tc>
          <w:tcPr>
            <w:tcW w:w="3539" w:type="dxa"/>
          </w:tcPr>
          <w:p w14:paraId="60F45ACC" w14:textId="77777777"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Generación de residuos sólidos (de procesamiento, o comunes)</w:t>
            </w:r>
          </w:p>
        </w:tc>
        <w:tc>
          <w:tcPr>
            <w:tcW w:w="992" w:type="dxa"/>
            <w:gridSpan w:val="2"/>
          </w:tcPr>
          <w:p w14:paraId="194C2631"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1961F6BA"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5E42F7A3" w14:textId="77777777" w:rsidR="0089205D" w:rsidRPr="00B87AEA" w:rsidRDefault="0089205D" w:rsidP="00C314D7">
            <w:pPr>
              <w:rPr>
                <w:rFonts w:asciiTheme="minorHAnsi" w:hAnsiTheme="minorHAnsi" w:cstheme="minorHAnsi"/>
                <w:sz w:val="22"/>
                <w:szCs w:val="22"/>
              </w:rPr>
            </w:pPr>
          </w:p>
        </w:tc>
      </w:tr>
      <w:tr w:rsidR="0089205D" w:rsidRPr="00052630" w14:paraId="5E946002" w14:textId="77777777" w:rsidTr="00C314D7">
        <w:tc>
          <w:tcPr>
            <w:tcW w:w="3539" w:type="dxa"/>
          </w:tcPr>
          <w:p w14:paraId="408211AD" w14:textId="77777777" w:rsidR="0089205D" w:rsidRPr="00B87AEA" w:rsidRDefault="0089205D" w:rsidP="00D41C73">
            <w:pPr>
              <w:pStyle w:val="Prrafodelista"/>
              <w:numPr>
                <w:ilvl w:val="0"/>
                <w:numId w:val="55"/>
              </w:numPr>
              <w:spacing w:before="0"/>
              <w:rPr>
                <w:rFonts w:asciiTheme="minorHAnsi" w:hAnsiTheme="minorHAnsi" w:cstheme="minorHAnsi"/>
                <w:sz w:val="22"/>
                <w:szCs w:val="22"/>
              </w:rPr>
            </w:pPr>
            <w:r w:rsidRPr="00B87AEA">
              <w:rPr>
                <w:rFonts w:asciiTheme="minorHAnsi" w:hAnsiTheme="minorHAnsi" w:cstheme="minorHAnsi"/>
                <w:sz w:val="22"/>
                <w:szCs w:val="22"/>
              </w:rPr>
              <w:t>Afectación de recursos arqueológicos, culturales, o paleontológicos locales o nacionales</w:t>
            </w:r>
          </w:p>
        </w:tc>
        <w:tc>
          <w:tcPr>
            <w:tcW w:w="992" w:type="dxa"/>
            <w:gridSpan w:val="2"/>
          </w:tcPr>
          <w:p w14:paraId="58ECE2AD"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12C0F5F8"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0FA8ECE2" w14:textId="77777777" w:rsidR="0089205D" w:rsidRPr="00B87AEA" w:rsidRDefault="0089205D" w:rsidP="00C314D7">
            <w:pPr>
              <w:rPr>
                <w:rFonts w:asciiTheme="minorHAnsi" w:hAnsiTheme="minorHAnsi" w:cstheme="minorHAnsi"/>
                <w:sz w:val="22"/>
                <w:szCs w:val="22"/>
              </w:rPr>
            </w:pPr>
          </w:p>
        </w:tc>
      </w:tr>
      <w:tr w:rsidR="0089205D" w:rsidRPr="00052630" w14:paraId="52A17B2E" w14:textId="77777777" w:rsidTr="00C314D7">
        <w:tc>
          <w:tcPr>
            <w:tcW w:w="10060" w:type="dxa"/>
            <w:gridSpan w:val="8"/>
            <w:shd w:val="clear" w:color="auto" w:fill="D0CECE" w:themeFill="background2" w:themeFillShade="E6"/>
          </w:tcPr>
          <w:p w14:paraId="7D34189F" w14:textId="77777777" w:rsidR="0089205D" w:rsidRPr="00B87AEA" w:rsidRDefault="0089205D" w:rsidP="00C314D7">
            <w:pPr>
              <w:rPr>
                <w:rFonts w:asciiTheme="minorHAnsi" w:hAnsiTheme="minorHAnsi" w:cstheme="minorHAnsi"/>
                <w:b/>
                <w:sz w:val="22"/>
                <w:szCs w:val="22"/>
              </w:rPr>
            </w:pPr>
            <w:r w:rsidRPr="00B87AEA">
              <w:rPr>
                <w:rFonts w:asciiTheme="minorHAnsi" w:hAnsiTheme="minorHAnsi" w:cstheme="minorHAnsi"/>
                <w:b/>
                <w:sz w:val="22"/>
                <w:szCs w:val="22"/>
              </w:rPr>
              <w:t>G. IMPACTOS SOCIALES</w:t>
            </w:r>
          </w:p>
        </w:tc>
      </w:tr>
      <w:tr w:rsidR="0089205D" w:rsidRPr="00052630" w14:paraId="05BC3901" w14:textId="77777777" w:rsidTr="00C314D7">
        <w:tc>
          <w:tcPr>
            <w:tcW w:w="3539" w:type="dxa"/>
          </w:tcPr>
          <w:p w14:paraId="17FF7173" w14:textId="77777777" w:rsidR="0089205D" w:rsidRPr="00B87AEA" w:rsidRDefault="0089205D" w:rsidP="00D41C73">
            <w:pPr>
              <w:pStyle w:val="Prrafodelista"/>
              <w:numPr>
                <w:ilvl w:val="0"/>
                <w:numId w:val="52"/>
              </w:numPr>
              <w:spacing w:before="0"/>
              <w:rPr>
                <w:rFonts w:asciiTheme="minorHAnsi" w:hAnsiTheme="minorHAnsi" w:cstheme="minorHAnsi"/>
                <w:sz w:val="22"/>
                <w:szCs w:val="22"/>
              </w:rPr>
            </w:pPr>
            <w:r w:rsidRPr="00B87AEA">
              <w:rPr>
                <w:rFonts w:asciiTheme="minorHAnsi" w:hAnsiTheme="minorHAnsi" w:cstheme="minorHAnsi"/>
                <w:sz w:val="22"/>
                <w:szCs w:val="22"/>
              </w:rPr>
              <w:t>¿Cuáles son los posibles impactos sociales?</w:t>
            </w:r>
          </w:p>
        </w:tc>
        <w:tc>
          <w:tcPr>
            <w:tcW w:w="992" w:type="dxa"/>
            <w:gridSpan w:val="2"/>
          </w:tcPr>
          <w:p w14:paraId="3DB0052C" w14:textId="77777777" w:rsidR="0089205D" w:rsidRPr="00B87AEA" w:rsidRDefault="0089205D" w:rsidP="00C314D7">
            <w:pPr>
              <w:jc w:val="center"/>
              <w:rPr>
                <w:rFonts w:asciiTheme="minorHAnsi" w:hAnsiTheme="minorHAnsi" w:cstheme="minorHAnsi"/>
                <w:sz w:val="22"/>
                <w:szCs w:val="22"/>
              </w:rPr>
            </w:pPr>
            <w:r w:rsidRPr="00B87AEA">
              <w:rPr>
                <w:rFonts w:asciiTheme="minorHAnsi" w:hAnsiTheme="minorHAnsi" w:cstheme="minorHAnsi"/>
                <w:sz w:val="22"/>
                <w:szCs w:val="22"/>
              </w:rPr>
              <w:t>SI</w:t>
            </w:r>
          </w:p>
        </w:tc>
        <w:tc>
          <w:tcPr>
            <w:tcW w:w="993" w:type="dxa"/>
            <w:gridSpan w:val="2"/>
          </w:tcPr>
          <w:p w14:paraId="24C32BE6" w14:textId="77777777" w:rsidR="0089205D" w:rsidRPr="00B87AEA" w:rsidRDefault="0089205D" w:rsidP="00C314D7">
            <w:pPr>
              <w:jc w:val="center"/>
              <w:rPr>
                <w:rFonts w:asciiTheme="minorHAnsi" w:hAnsiTheme="minorHAnsi" w:cstheme="minorHAnsi"/>
                <w:sz w:val="22"/>
                <w:szCs w:val="22"/>
              </w:rPr>
            </w:pPr>
            <w:r w:rsidRPr="00B87AEA">
              <w:rPr>
                <w:rFonts w:asciiTheme="minorHAnsi" w:hAnsiTheme="minorHAnsi" w:cstheme="minorHAnsi"/>
                <w:sz w:val="22"/>
                <w:szCs w:val="22"/>
              </w:rPr>
              <w:t>NO</w:t>
            </w:r>
          </w:p>
        </w:tc>
        <w:tc>
          <w:tcPr>
            <w:tcW w:w="4536" w:type="dxa"/>
            <w:gridSpan w:val="3"/>
          </w:tcPr>
          <w:p w14:paraId="6E77D1E5" w14:textId="77777777" w:rsidR="0089205D" w:rsidRPr="00B87AEA" w:rsidRDefault="0089205D" w:rsidP="00D41C73">
            <w:pPr>
              <w:jc w:val="center"/>
              <w:rPr>
                <w:rFonts w:asciiTheme="minorHAnsi" w:hAnsiTheme="minorHAnsi" w:cstheme="minorHAnsi"/>
                <w:sz w:val="22"/>
                <w:szCs w:val="22"/>
              </w:rPr>
            </w:pPr>
            <w:r w:rsidRPr="00B87AEA">
              <w:rPr>
                <w:rFonts w:asciiTheme="minorHAnsi" w:hAnsiTheme="minorHAnsi" w:cstheme="minorHAnsi"/>
                <w:sz w:val="22"/>
                <w:szCs w:val="22"/>
              </w:rPr>
              <w:t>Comentarios Especialista:</w:t>
            </w:r>
          </w:p>
        </w:tc>
      </w:tr>
      <w:tr w:rsidR="0089205D" w:rsidRPr="00052630" w14:paraId="21F7EA9E" w14:textId="77777777" w:rsidTr="00C314D7">
        <w:tc>
          <w:tcPr>
            <w:tcW w:w="3539" w:type="dxa"/>
          </w:tcPr>
          <w:p w14:paraId="20E383C0"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Existe la posibilidad de que los efectos de la inversión conlleven a perdida de vivienda(as), otras pertenencias, uso de recursos, modos de vida</w:t>
            </w:r>
          </w:p>
        </w:tc>
        <w:tc>
          <w:tcPr>
            <w:tcW w:w="992" w:type="dxa"/>
            <w:gridSpan w:val="2"/>
          </w:tcPr>
          <w:p w14:paraId="534232EB"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2DA836DE"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294D9FCB" w14:textId="77777777" w:rsidR="0089205D" w:rsidRPr="00B87AEA" w:rsidRDefault="0089205D" w:rsidP="00C314D7">
            <w:pPr>
              <w:rPr>
                <w:rFonts w:asciiTheme="minorHAnsi" w:hAnsiTheme="minorHAnsi" w:cstheme="minorHAnsi"/>
                <w:sz w:val="22"/>
                <w:szCs w:val="22"/>
              </w:rPr>
            </w:pPr>
          </w:p>
        </w:tc>
      </w:tr>
      <w:tr w:rsidR="0089205D" w:rsidRPr="00052630" w14:paraId="4275854C" w14:textId="77777777" w:rsidTr="00C314D7">
        <w:tc>
          <w:tcPr>
            <w:tcW w:w="3539" w:type="dxa"/>
          </w:tcPr>
          <w:p w14:paraId="3EF067E5"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Existe probabilidad de que sea necesario adquirir terrenos para la ejecución de la inversión</w:t>
            </w:r>
          </w:p>
        </w:tc>
        <w:tc>
          <w:tcPr>
            <w:tcW w:w="992" w:type="dxa"/>
            <w:gridSpan w:val="2"/>
          </w:tcPr>
          <w:p w14:paraId="27CE9462"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3B1F456D"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39B72790" w14:textId="77777777" w:rsidR="0089205D" w:rsidRPr="00B87AEA" w:rsidRDefault="0089205D" w:rsidP="00C314D7">
            <w:pPr>
              <w:rPr>
                <w:rFonts w:asciiTheme="minorHAnsi" w:hAnsiTheme="minorHAnsi" w:cstheme="minorHAnsi"/>
                <w:sz w:val="22"/>
                <w:szCs w:val="22"/>
              </w:rPr>
            </w:pPr>
          </w:p>
        </w:tc>
      </w:tr>
      <w:tr w:rsidR="0089205D" w:rsidRPr="00052630" w14:paraId="4E5A1FE7" w14:textId="77777777" w:rsidTr="00C314D7">
        <w:tc>
          <w:tcPr>
            <w:tcW w:w="3539" w:type="dxa"/>
          </w:tcPr>
          <w:p w14:paraId="3187811D"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Aumento de riesgos de accidente por el aumento de la actividad describa.</w:t>
            </w:r>
          </w:p>
        </w:tc>
        <w:tc>
          <w:tcPr>
            <w:tcW w:w="992" w:type="dxa"/>
            <w:gridSpan w:val="2"/>
          </w:tcPr>
          <w:p w14:paraId="3670FA78"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2745ABA1"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36D617C1" w14:textId="77777777" w:rsidR="0089205D" w:rsidRPr="00B87AEA" w:rsidRDefault="0089205D" w:rsidP="00C314D7">
            <w:pPr>
              <w:rPr>
                <w:rFonts w:asciiTheme="minorHAnsi" w:hAnsiTheme="minorHAnsi" w:cstheme="minorHAnsi"/>
                <w:sz w:val="22"/>
                <w:szCs w:val="22"/>
              </w:rPr>
            </w:pPr>
          </w:p>
        </w:tc>
      </w:tr>
      <w:tr w:rsidR="0089205D" w:rsidRPr="00052630" w14:paraId="69866818" w14:textId="77777777" w:rsidTr="00C314D7">
        <w:tc>
          <w:tcPr>
            <w:tcW w:w="3539" w:type="dxa"/>
          </w:tcPr>
          <w:p w14:paraId="7286C41F"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lastRenderedPageBreak/>
              <w:t>Riesgos de la salud ocupacional / Describa</w:t>
            </w:r>
          </w:p>
        </w:tc>
        <w:tc>
          <w:tcPr>
            <w:tcW w:w="992" w:type="dxa"/>
            <w:gridSpan w:val="2"/>
          </w:tcPr>
          <w:p w14:paraId="371EC5FC"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329E1D9A"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76E27A9A" w14:textId="77777777" w:rsidR="0089205D" w:rsidRPr="00B87AEA" w:rsidRDefault="0089205D" w:rsidP="00C314D7">
            <w:pPr>
              <w:rPr>
                <w:rFonts w:asciiTheme="minorHAnsi" w:hAnsiTheme="minorHAnsi" w:cstheme="minorHAnsi"/>
                <w:sz w:val="22"/>
                <w:szCs w:val="22"/>
              </w:rPr>
            </w:pPr>
          </w:p>
        </w:tc>
      </w:tr>
      <w:tr w:rsidR="0089205D" w:rsidRPr="00052630" w14:paraId="36A4111F" w14:textId="77777777" w:rsidTr="00C314D7">
        <w:tc>
          <w:tcPr>
            <w:tcW w:w="3539" w:type="dxa"/>
          </w:tcPr>
          <w:p w14:paraId="64544E30"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Afectación de calidad de vida de los vecinos o comunidades en orilla o periferia de los sitios de inversión</w:t>
            </w:r>
          </w:p>
        </w:tc>
        <w:tc>
          <w:tcPr>
            <w:tcW w:w="992" w:type="dxa"/>
            <w:gridSpan w:val="2"/>
          </w:tcPr>
          <w:p w14:paraId="11486FBE"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22F37982"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71892D84" w14:textId="77777777" w:rsidR="0089205D" w:rsidRPr="00B87AEA" w:rsidRDefault="0089205D" w:rsidP="00C314D7">
            <w:pPr>
              <w:rPr>
                <w:rFonts w:asciiTheme="minorHAnsi" w:hAnsiTheme="minorHAnsi" w:cstheme="minorHAnsi"/>
                <w:sz w:val="22"/>
                <w:szCs w:val="22"/>
              </w:rPr>
            </w:pPr>
          </w:p>
        </w:tc>
      </w:tr>
      <w:tr w:rsidR="0089205D" w:rsidRPr="00052630" w14:paraId="2DFCF06E" w14:textId="77777777" w:rsidTr="00C314D7">
        <w:tc>
          <w:tcPr>
            <w:tcW w:w="3539" w:type="dxa"/>
          </w:tcPr>
          <w:p w14:paraId="4F31A8F4"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Generación de conflictos por efectos de inversión </w:t>
            </w:r>
          </w:p>
        </w:tc>
        <w:tc>
          <w:tcPr>
            <w:tcW w:w="992" w:type="dxa"/>
            <w:gridSpan w:val="2"/>
          </w:tcPr>
          <w:p w14:paraId="3F2B788D"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01BC7FE2"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3782BF98" w14:textId="77777777" w:rsidR="0089205D" w:rsidRPr="00B87AEA" w:rsidRDefault="0089205D" w:rsidP="00C314D7">
            <w:pPr>
              <w:rPr>
                <w:rFonts w:asciiTheme="minorHAnsi" w:hAnsiTheme="minorHAnsi" w:cstheme="minorHAnsi"/>
                <w:sz w:val="22"/>
                <w:szCs w:val="22"/>
              </w:rPr>
            </w:pPr>
          </w:p>
        </w:tc>
      </w:tr>
      <w:tr w:rsidR="0089205D" w:rsidRPr="00052630" w14:paraId="370EE898" w14:textId="77777777" w:rsidTr="00C314D7">
        <w:tc>
          <w:tcPr>
            <w:tcW w:w="10060" w:type="dxa"/>
            <w:gridSpan w:val="8"/>
            <w:shd w:val="clear" w:color="auto" w:fill="D0CECE" w:themeFill="background2" w:themeFillShade="E6"/>
          </w:tcPr>
          <w:p w14:paraId="5BA07E02" w14:textId="77777777" w:rsidR="0089205D" w:rsidRPr="00B87AEA" w:rsidRDefault="0089205D" w:rsidP="00C314D7">
            <w:pPr>
              <w:rPr>
                <w:rFonts w:asciiTheme="minorHAnsi" w:hAnsiTheme="minorHAnsi" w:cstheme="minorHAnsi"/>
                <w:b/>
                <w:sz w:val="22"/>
                <w:szCs w:val="22"/>
              </w:rPr>
            </w:pPr>
            <w:r w:rsidRPr="00B87AEA">
              <w:rPr>
                <w:rFonts w:asciiTheme="minorHAnsi" w:hAnsiTheme="minorHAnsi" w:cstheme="minorHAnsi"/>
                <w:b/>
                <w:sz w:val="22"/>
                <w:szCs w:val="22"/>
              </w:rPr>
              <w:t>H. EVALUACION AMBIENTAL DE LA OBRA A REALIZAR</w:t>
            </w:r>
          </w:p>
        </w:tc>
      </w:tr>
      <w:tr w:rsidR="0089205D" w:rsidRPr="00052630" w14:paraId="6A499933" w14:textId="77777777" w:rsidTr="00C314D7">
        <w:tc>
          <w:tcPr>
            <w:tcW w:w="3539" w:type="dxa"/>
          </w:tcPr>
          <w:p w14:paraId="51FDEF33" w14:textId="77777777" w:rsidR="0089205D" w:rsidRPr="00B87AEA" w:rsidRDefault="0089205D" w:rsidP="00C314D7">
            <w:pPr>
              <w:pStyle w:val="Prrafodelista"/>
              <w:ind w:left="360"/>
              <w:rPr>
                <w:rFonts w:asciiTheme="minorHAnsi" w:hAnsiTheme="minorHAnsi" w:cstheme="minorHAnsi"/>
                <w:sz w:val="22"/>
                <w:szCs w:val="22"/>
              </w:rPr>
            </w:pPr>
            <w:r w:rsidRPr="00B87AEA">
              <w:rPr>
                <w:rFonts w:asciiTheme="minorHAnsi" w:hAnsiTheme="minorHAnsi" w:cstheme="minorHAnsi"/>
                <w:sz w:val="22"/>
                <w:szCs w:val="22"/>
              </w:rPr>
              <w:t>Condiciones:</w:t>
            </w:r>
          </w:p>
        </w:tc>
        <w:tc>
          <w:tcPr>
            <w:tcW w:w="992" w:type="dxa"/>
            <w:gridSpan w:val="2"/>
          </w:tcPr>
          <w:p w14:paraId="15CE6B85" w14:textId="77777777" w:rsidR="0089205D" w:rsidRPr="00B87AEA" w:rsidRDefault="0089205D" w:rsidP="00C314D7">
            <w:pPr>
              <w:jc w:val="center"/>
              <w:rPr>
                <w:rFonts w:asciiTheme="minorHAnsi" w:hAnsiTheme="minorHAnsi" w:cstheme="minorHAnsi"/>
                <w:sz w:val="22"/>
                <w:szCs w:val="22"/>
              </w:rPr>
            </w:pPr>
            <w:r w:rsidRPr="00B87AEA">
              <w:rPr>
                <w:rFonts w:asciiTheme="minorHAnsi" w:hAnsiTheme="minorHAnsi" w:cstheme="minorHAnsi"/>
                <w:sz w:val="22"/>
                <w:szCs w:val="22"/>
              </w:rPr>
              <w:t>SI</w:t>
            </w:r>
          </w:p>
        </w:tc>
        <w:tc>
          <w:tcPr>
            <w:tcW w:w="993" w:type="dxa"/>
            <w:gridSpan w:val="2"/>
          </w:tcPr>
          <w:p w14:paraId="2AFF87B0" w14:textId="77777777" w:rsidR="0089205D" w:rsidRPr="00B87AEA" w:rsidRDefault="0089205D" w:rsidP="00C314D7">
            <w:pPr>
              <w:jc w:val="center"/>
              <w:rPr>
                <w:rFonts w:asciiTheme="minorHAnsi" w:hAnsiTheme="minorHAnsi" w:cstheme="minorHAnsi"/>
                <w:sz w:val="22"/>
                <w:szCs w:val="22"/>
              </w:rPr>
            </w:pPr>
            <w:r w:rsidRPr="00B87AEA">
              <w:rPr>
                <w:rFonts w:asciiTheme="minorHAnsi" w:hAnsiTheme="minorHAnsi" w:cstheme="minorHAnsi"/>
                <w:sz w:val="22"/>
                <w:szCs w:val="22"/>
              </w:rPr>
              <w:t>NO</w:t>
            </w:r>
          </w:p>
        </w:tc>
        <w:tc>
          <w:tcPr>
            <w:tcW w:w="4536" w:type="dxa"/>
            <w:gridSpan w:val="3"/>
          </w:tcPr>
          <w:p w14:paraId="28053186" w14:textId="77777777" w:rsidR="0089205D" w:rsidRPr="00B87AEA" w:rsidRDefault="0089205D" w:rsidP="00D41C73">
            <w:pPr>
              <w:jc w:val="center"/>
              <w:rPr>
                <w:rFonts w:asciiTheme="minorHAnsi" w:hAnsiTheme="minorHAnsi" w:cstheme="minorHAnsi"/>
                <w:sz w:val="22"/>
                <w:szCs w:val="22"/>
              </w:rPr>
            </w:pPr>
            <w:r w:rsidRPr="00B87AEA">
              <w:rPr>
                <w:rFonts w:asciiTheme="minorHAnsi" w:hAnsiTheme="minorHAnsi" w:cstheme="minorHAnsi"/>
                <w:sz w:val="22"/>
                <w:szCs w:val="22"/>
              </w:rPr>
              <w:t>Comentarios:</w:t>
            </w:r>
          </w:p>
        </w:tc>
      </w:tr>
      <w:tr w:rsidR="0089205D" w:rsidRPr="00052630" w14:paraId="1BCC47BA" w14:textId="77777777" w:rsidTr="00C314D7">
        <w:tc>
          <w:tcPr>
            <w:tcW w:w="3539" w:type="dxa"/>
          </w:tcPr>
          <w:p w14:paraId="24872A39" w14:textId="77777777" w:rsidR="0089205D" w:rsidRPr="00B87AEA" w:rsidRDefault="0089205D" w:rsidP="00D41C73">
            <w:pPr>
              <w:pStyle w:val="Prrafodelista"/>
              <w:numPr>
                <w:ilvl w:val="0"/>
                <w:numId w:val="52"/>
              </w:numPr>
              <w:spacing w:before="0"/>
              <w:rPr>
                <w:rFonts w:asciiTheme="minorHAnsi" w:hAnsiTheme="minorHAnsi" w:cstheme="minorHAnsi"/>
                <w:sz w:val="22"/>
                <w:szCs w:val="22"/>
              </w:rPr>
            </w:pPr>
            <w:r w:rsidRPr="00B87AEA">
              <w:rPr>
                <w:rFonts w:asciiTheme="minorHAnsi" w:hAnsiTheme="minorHAnsi" w:cstheme="minorHAnsi"/>
                <w:sz w:val="22"/>
                <w:szCs w:val="22"/>
              </w:rPr>
              <w:t xml:space="preserve"> Categorización ambiental del proyecto de acuerdo con el reglamento vigente de la SERNA</w:t>
            </w:r>
          </w:p>
        </w:tc>
        <w:tc>
          <w:tcPr>
            <w:tcW w:w="992" w:type="dxa"/>
            <w:gridSpan w:val="2"/>
          </w:tcPr>
          <w:p w14:paraId="706B8760" w14:textId="77777777" w:rsidR="0089205D" w:rsidRPr="00B87AEA" w:rsidRDefault="0089205D" w:rsidP="00C314D7">
            <w:pPr>
              <w:jc w:val="center"/>
              <w:rPr>
                <w:rFonts w:asciiTheme="minorHAnsi" w:hAnsiTheme="minorHAnsi" w:cstheme="minorHAnsi"/>
                <w:sz w:val="22"/>
                <w:szCs w:val="22"/>
              </w:rPr>
            </w:pPr>
          </w:p>
        </w:tc>
        <w:tc>
          <w:tcPr>
            <w:tcW w:w="993" w:type="dxa"/>
            <w:gridSpan w:val="2"/>
          </w:tcPr>
          <w:p w14:paraId="68355054" w14:textId="77777777" w:rsidR="0089205D" w:rsidRPr="00B87AEA" w:rsidRDefault="0089205D" w:rsidP="00C314D7">
            <w:pPr>
              <w:jc w:val="center"/>
              <w:rPr>
                <w:rFonts w:asciiTheme="minorHAnsi" w:hAnsiTheme="minorHAnsi" w:cstheme="minorHAnsi"/>
                <w:sz w:val="22"/>
                <w:szCs w:val="22"/>
              </w:rPr>
            </w:pPr>
          </w:p>
        </w:tc>
        <w:tc>
          <w:tcPr>
            <w:tcW w:w="4536" w:type="dxa"/>
            <w:gridSpan w:val="3"/>
          </w:tcPr>
          <w:p w14:paraId="60579A6E"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Categoría </w:t>
            </w:r>
          </w:p>
        </w:tc>
      </w:tr>
      <w:tr w:rsidR="0089205D" w:rsidRPr="00052630" w14:paraId="1EE7DBF1" w14:textId="77777777" w:rsidTr="00C314D7">
        <w:tc>
          <w:tcPr>
            <w:tcW w:w="10060" w:type="dxa"/>
            <w:gridSpan w:val="8"/>
          </w:tcPr>
          <w:p w14:paraId="06E87547" w14:textId="77777777" w:rsidR="0089205D" w:rsidRPr="00B87AEA" w:rsidRDefault="0089205D" w:rsidP="0089205D">
            <w:pPr>
              <w:pStyle w:val="Prrafodelista"/>
              <w:numPr>
                <w:ilvl w:val="0"/>
                <w:numId w:val="52"/>
              </w:numPr>
              <w:spacing w:before="0"/>
              <w:jc w:val="left"/>
              <w:rPr>
                <w:rFonts w:asciiTheme="minorHAnsi" w:hAnsiTheme="minorHAnsi" w:cstheme="minorHAnsi"/>
                <w:b/>
                <w:sz w:val="22"/>
                <w:szCs w:val="22"/>
              </w:rPr>
            </w:pPr>
            <w:r w:rsidRPr="00B87AEA">
              <w:rPr>
                <w:rFonts w:asciiTheme="minorHAnsi" w:hAnsiTheme="minorHAnsi" w:cstheme="minorHAnsi"/>
                <w:b/>
                <w:sz w:val="22"/>
                <w:szCs w:val="22"/>
              </w:rPr>
              <w:t>FIRMA DEL RESPONSABLE de la INSTITUCIÓN</w:t>
            </w:r>
          </w:p>
        </w:tc>
      </w:tr>
      <w:tr w:rsidR="0089205D" w:rsidRPr="00052630" w14:paraId="1C4AA74D" w14:textId="77777777" w:rsidTr="00C314D7">
        <w:tc>
          <w:tcPr>
            <w:tcW w:w="10060" w:type="dxa"/>
            <w:gridSpan w:val="8"/>
          </w:tcPr>
          <w:p w14:paraId="3FED7A67" w14:textId="77777777" w:rsidR="0089205D" w:rsidRPr="00B87AEA" w:rsidRDefault="0089205D" w:rsidP="00C314D7">
            <w:pPr>
              <w:rPr>
                <w:rFonts w:asciiTheme="minorHAnsi" w:hAnsiTheme="minorHAnsi" w:cstheme="minorHAnsi"/>
                <w:sz w:val="22"/>
                <w:szCs w:val="22"/>
              </w:rPr>
            </w:pPr>
          </w:p>
          <w:p w14:paraId="3024B6E2" w14:textId="77777777" w:rsidR="0089205D" w:rsidRPr="00B87AEA" w:rsidRDefault="0089205D" w:rsidP="00C314D7">
            <w:pPr>
              <w:rPr>
                <w:rFonts w:asciiTheme="minorHAnsi" w:hAnsiTheme="minorHAnsi" w:cstheme="minorHAnsi"/>
                <w:sz w:val="22"/>
                <w:szCs w:val="22"/>
              </w:rPr>
            </w:pPr>
          </w:p>
          <w:p w14:paraId="0B88DB1D" w14:textId="77777777" w:rsidR="0089205D" w:rsidRPr="00B87AEA" w:rsidRDefault="0089205D" w:rsidP="00C314D7">
            <w:pPr>
              <w:rPr>
                <w:rFonts w:asciiTheme="minorHAnsi" w:hAnsiTheme="minorHAnsi" w:cstheme="minorHAnsi"/>
                <w:b/>
                <w:sz w:val="22"/>
                <w:szCs w:val="22"/>
              </w:rPr>
            </w:pPr>
            <w:r w:rsidRPr="00B87AEA">
              <w:rPr>
                <w:rFonts w:asciiTheme="minorHAnsi" w:hAnsiTheme="minorHAnsi" w:cstheme="minorHAnsi"/>
                <w:b/>
                <w:sz w:val="22"/>
                <w:szCs w:val="22"/>
              </w:rPr>
              <w:t>Firma del Responsable:</w:t>
            </w:r>
          </w:p>
        </w:tc>
      </w:tr>
      <w:tr w:rsidR="0089205D" w:rsidRPr="00052630" w14:paraId="7C324F4B" w14:textId="77777777" w:rsidTr="00C314D7">
        <w:tc>
          <w:tcPr>
            <w:tcW w:w="10060" w:type="dxa"/>
            <w:gridSpan w:val="8"/>
          </w:tcPr>
          <w:p w14:paraId="7700FE8D"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Entregado a:</w:t>
            </w:r>
          </w:p>
        </w:tc>
      </w:tr>
      <w:tr w:rsidR="0089205D" w:rsidRPr="00052630" w14:paraId="2687E99C" w14:textId="77777777" w:rsidTr="00C314D7">
        <w:tc>
          <w:tcPr>
            <w:tcW w:w="10060" w:type="dxa"/>
            <w:gridSpan w:val="8"/>
          </w:tcPr>
          <w:p w14:paraId="3118FBFD" w14:textId="77777777" w:rsidR="0089205D" w:rsidRPr="00B87AEA" w:rsidRDefault="0089205D" w:rsidP="00C314D7">
            <w:pPr>
              <w:rPr>
                <w:rFonts w:asciiTheme="minorHAnsi" w:hAnsiTheme="minorHAnsi" w:cstheme="minorHAnsi"/>
                <w:sz w:val="22"/>
                <w:szCs w:val="22"/>
              </w:rPr>
            </w:pPr>
            <w:r w:rsidRPr="00B87AEA">
              <w:rPr>
                <w:rFonts w:asciiTheme="minorHAnsi" w:hAnsiTheme="minorHAnsi" w:cstheme="minorHAnsi"/>
                <w:sz w:val="22"/>
                <w:szCs w:val="22"/>
              </w:rPr>
              <w:t xml:space="preserve">Lugar y Fecha: </w:t>
            </w:r>
          </w:p>
        </w:tc>
      </w:tr>
    </w:tbl>
    <w:p w14:paraId="7C452FEB" w14:textId="77777777" w:rsidR="0089205D" w:rsidRDefault="0089205D" w:rsidP="00AA6CB1">
      <w:pPr>
        <w:spacing w:before="0" w:after="0" w:line="240" w:lineRule="auto"/>
        <w:rPr>
          <w:rFonts w:asciiTheme="minorHAnsi" w:eastAsia="Calibri" w:hAnsiTheme="minorHAnsi" w:cstheme="minorHAnsi"/>
          <w:bCs/>
          <w:sz w:val="22"/>
          <w:szCs w:val="22"/>
        </w:rPr>
      </w:pPr>
    </w:p>
    <w:p w14:paraId="0B2A09B7" w14:textId="77777777" w:rsidR="0089205D" w:rsidRDefault="0089205D" w:rsidP="00AA6CB1">
      <w:pPr>
        <w:spacing w:before="0" w:after="0" w:line="240" w:lineRule="auto"/>
        <w:rPr>
          <w:rFonts w:asciiTheme="minorHAnsi" w:eastAsia="Calibri" w:hAnsiTheme="minorHAnsi" w:cstheme="minorHAnsi"/>
          <w:bCs/>
          <w:sz w:val="22"/>
          <w:szCs w:val="22"/>
        </w:rPr>
      </w:pPr>
    </w:p>
    <w:p w14:paraId="7A761161" w14:textId="77777777" w:rsidR="000348A6" w:rsidRDefault="000348A6" w:rsidP="00AA6CB1">
      <w:pPr>
        <w:spacing w:before="0" w:after="0" w:line="240" w:lineRule="auto"/>
        <w:rPr>
          <w:rFonts w:asciiTheme="minorHAnsi" w:eastAsia="Calibri" w:hAnsiTheme="minorHAnsi" w:cstheme="minorHAnsi"/>
          <w:bCs/>
          <w:sz w:val="22"/>
          <w:szCs w:val="22"/>
        </w:rPr>
      </w:pPr>
    </w:p>
    <w:p w14:paraId="10B1F9F8" w14:textId="77777777" w:rsidR="000348A6" w:rsidRPr="00B87AEA" w:rsidRDefault="000348A6" w:rsidP="00AA6CB1">
      <w:pPr>
        <w:spacing w:before="0" w:after="0" w:line="240" w:lineRule="auto"/>
        <w:rPr>
          <w:rFonts w:asciiTheme="minorHAnsi" w:eastAsia="Calibri" w:hAnsiTheme="minorHAnsi" w:cstheme="minorHAnsi"/>
          <w:bCs/>
          <w:sz w:val="22"/>
          <w:szCs w:val="22"/>
        </w:rPr>
      </w:pPr>
    </w:p>
    <w:p w14:paraId="0EB2BC50" w14:textId="77777777" w:rsidR="000348A6" w:rsidRDefault="000348A6" w:rsidP="00AA6CB1">
      <w:pPr>
        <w:spacing w:before="0" w:after="0" w:line="240" w:lineRule="auto"/>
        <w:rPr>
          <w:rFonts w:asciiTheme="minorHAnsi" w:eastAsia="Calibri" w:hAnsiTheme="minorHAnsi" w:cstheme="minorHAnsi"/>
          <w:b/>
          <w:bCs/>
          <w:sz w:val="22"/>
          <w:szCs w:val="22"/>
        </w:rPr>
      </w:pPr>
    </w:p>
    <w:p w14:paraId="6721519E" w14:textId="77777777" w:rsidR="00C022D0" w:rsidRDefault="00C022D0" w:rsidP="00AA6CB1">
      <w:pPr>
        <w:spacing w:before="0" w:after="0" w:line="240" w:lineRule="auto"/>
        <w:rPr>
          <w:rFonts w:asciiTheme="minorHAnsi" w:eastAsia="Calibri" w:hAnsiTheme="minorHAnsi" w:cstheme="minorHAnsi"/>
          <w:b/>
          <w:bCs/>
          <w:sz w:val="22"/>
          <w:szCs w:val="22"/>
        </w:rPr>
        <w:sectPr w:rsidR="00C022D0">
          <w:pgSz w:w="12240" w:h="15840"/>
          <w:pgMar w:top="1418" w:right="1418" w:bottom="1418" w:left="1701" w:header="709" w:footer="709" w:gutter="0"/>
          <w:cols w:space="720"/>
        </w:sectPr>
      </w:pPr>
    </w:p>
    <w:p w14:paraId="2ECD1BB6" w14:textId="3FBEBA99" w:rsidR="00C022D0" w:rsidRDefault="00C022D0" w:rsidP="00D41C73">
      <w:pPr>
        <w:pStyle w:val="Ttulo1"/>
        <w:jc w:val="both"/>
      </w:pPr>
      <w:bookmarkStart w:id="212" w:name="_Toc168469524"/>
      <w:r w:rsidRPr="00C022D0">
        <w:lastRenderedPageBreak/>
        <w:t xml:space="preserve"> </w:t>
      </w:r>
      <w:bookmarkStart w:id="213" w:name="_Toc190943311"/>
      <w:r>
        <w:t xml:space="preserve">13.3 </w:t>
      </w:r>
      <w:r w:rsidR="00237223" w:rsidRPr="00237223">
        <w:t>Ficha de evaluación Ambiental y Social Preliminar</w:t>
      </w:r>
      <w:bookmarkEnd w:id="212"/>
      <w:bookmarkEnd w:id="213"/>
    </w:p>
    <w:p w14:paraId="4B31ED90" w14:textId="77777777" w:rsidR="00237223" w:rsidRDefault="00237223" w:rsidP="00237223">
      <w:pPr>
        <w:rPr>
          <w:rFonts w:ascii="Arial" w:eastAsia="Arial" w:hAnsi="Arial" w:cs="Arial"/>
          <w:sz w:val="22"/>
          <w:szCs w:val="22"/>
          <w:lang w:val="es-AR"/>
        </w:rPr>
      </w:pPr>
      <w:r w:rsidRPr="455EC727">
        <w:rPr>
          <w:rFonts w:ascii="Arial" w:eastAsia="Arial" w:hAnsi="Arial" w:cs="Arial"/>
          <w:sz w:val="22"/>
          <w:szCs w:val="22"/>
          <w:lang w:val="es-AR"/>
        </w:rPr>
        <w:t>En correspondencia con los estándares ambientales y sociales aplicables para el Proyecto ComRural III. Esta ficha incluye preguntas y consultas</w:t>
      </w:r>
      <w:r w:rsidRPr="455EC727">
        <w:rPr>
          <w:rFonts w:ascii="Arial" w:eastAsia="Arial" w:hAnsi="Arial" w:cs="Arial"/>
          <w:strike/>
          <w:sz w:val="22"/>
          <w:szCs w:val="22"/>
          <w:lang w:val="es-AR"/>
        </w:rPr>
        <w:t xml:space="preserve"> </w:t>
      </w:r>
      <w:r w:rsidRPr="455EC727">
        <w:rPr>
          <w:rFonts w:ascii="Arial" w:eastAsia="Arial" w:hAnsi="Arial" w:cs="Arial"/>
          <w:sz w:val="22"/>
          <w:szCs w:val="22"/>
          <w:lang w:val="es-AR"/>
        </w:rPr>
        <w:t xml:space="preserve">específicas sobre aspectos Ambientales y Sociales relevantes de cada subproyecto. </w:t>
      </w:r>
    </w:p>
    <w:p w14:paraId="557379E3" w14:textId="77777777" w:rsidR="00237223" w:rsidRPr="00E232B2" w:rsidRDefault="00237223" w:rsidP="00237223">
      <w:pPr>
        <w:rPr>
          <w:rFonts w:ascii="Arial" w:eastAsia="Arial" w:hAnsi="Arial" w:cs="Arial"/>
          <w:sz w:val="22"/>
          <w:szCs w:val="22"/>
          <w:lang w:val="es-AR"/>
        </w:rPr>
      </w:pPr>
      <w:r w:rsidRPr="19CD2C62">
        <w:rPr>
          <w:rFonts w:ascii="Arial" w:eastAsia="Arial" w:hAnsi="Arial" w:cs="Arial"/>
          <w:sz w:val="22"/>
          <w:szCs w:val="22"/>
          <w:lang w:val="es-AR"/>
        </w:rPr>
        <w:t>En el proceso de aprobación según MOP del Proyecto y MGAS, se aplicará y levantara la información durante los 60 días previstos para la formulación del plan de negocio, sus conclusiones serán sugeridas e incluidas en el plan de negocio y particularmente serán insumos para la preparación del PGA</w:t>
      </w:r>
      <w:r w:rsidRPr="00AF72F2">
        <w:rPr>
          <w:rFonts w:ascii="Arial" w:eastAsia="Arial" w:hAnsi="Arial" w:cs="Arial"/>
          <w:sz w:val="22"/>
          <w:szCs w:val="22"/>
          <w:lang w:val="es-AR"/>
        </w:rPr>
        <w:t>S documento</w:t>
      </w:r>
      <w:r w:rsidRPr="19CD2C62">
        <w:rPr>
          <w:rFonts w:ascii="Arial" w:eastAsia="Arial" w:hAnsi="Arial" w:cs="Arial"/>
          <w:sz w:val="22"/>
          <w:szCs w:val="22"/>
          <w:lang w:val="es-AR"/>
        </w:rPr>
        <w:t xml:space="preserve"> vinculante a la aprobación de este.</w:t>
      </w:r>
    </w:p>
    <w:tbl>
      <w:tblPr>
        <w:tblStyle w:val="Tablaconcuadrcula"/>
        <w:tblW w:w="0" w:type="auto"/>
        <w:jc w:val="center"/>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1879"/>
        <w:gridCol w:w="2730"/>
        <w:gridCol w:w="1568"/>
        <w:gridCol w:w="3731"/>
      </w:tblGrid>
      <w:tr w:rsidR="00237223" w14:paraId="3466E379" w14:textId="77777777" w:rsidTr="00913C93">
        <w:trPr>
          <w:trHeight w:val="300"/>
          <w:jc w:val="center"/>
        </w:trPr>
        <w:tc>
          <w:tcPr>
            <w:tcW w:w="4609" w:type="dxa"/>
            <w:gridSpan w:val="2"/>
            <w:tcBorders>
              <w:top w:val="single" w:sz="12" w:space="0" w:color="auto"/>
              <w:left w:val="single" w:sz="12" w:space="0" w:color="auto"/>
            </w:tcBorders>
            <w:tcMar>
              <w:left w:w="105" w:type="dxa"/>
              <w:right w:w="105" w:type="dxa"/>
            </w:tcMar>
          </w:tcPr>
          <w:p w14:paraId="4A17EBBB"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b/>
                <w:bCs/>
                <w:sz w:val="22"/>
                <w:szCs w:val="22"/>
                <w:lang w:val="es-AR"/>
              </w:rPr>
              <w:t>Datos Generales:</w:t>
            </w:r>
          </w:p>
        </w:tc>
        <w:tc>
          <w:tcPr>
            <w:tcW w:w="5299" w:type="dxa"/>
            <w:gridSpan w:val="2"/>
            <w:tcBorders>
              <w:top w:val="single" w:sz="12" w:space="0" w:color="auto"/>
              <w:right w:val="single" w:sz="12" w:space="0" w:color="auto"/>
            </w:tcBorders>
            <w:tcMar>
              <w:left w:w="105" w:type="dxa"/>
              <w:right w:w="105" w:type="dxa"/>
            </w:tcMar>
          </w:tcPr>
          <w:p w14:paraId="12BB3EDA" w14:textId="77777777" w:rsidR="00237223" w:rsidRDefault="00237223" w:rsidP="00BC054A">
            <w:pPr>
              <w:spacing w:after="160" w:line="259" w:lineRule="auto"/>
              <w:rPr>
                <w:rFonts w:ascii="Arial" w:eastAsia="Arial" w:hAnsi="Arial" w:cs="Arial"/>
                <w:sz w:val="22"/>
                <w:szCs w:val="22"/>
              </w:rPr>
            </w:pPr>
          </w:p>
        </w:tc>
      </w:tr>
      <w:tr w:rsidR="00237223" w:rsidRPr="00AF72F2" w14:paraId="030FC9BD" w14:textId="77777777" w:rsidTr="00913C93">
        <w:trPr>
          <w:trHeight w:val="300"/>
          <w:jc w:val="center"/>
        </w:trPr>
        <w:tc>
          <w:tcPr>
            <w:tcW w:w="4609" w:type="dxa"/>
            <w:gridSpan w:val="2"/>
            <w:tcBorders>
              <w:top w:val="single" w:sz="12" w:space="0" w:color="auto"/>
              <w:left w:val="single" w:sz="12" w:space="0" w:color="auto"/>
            </w:tcBorders>
            <w:tcMar>
              <w:left w:w="105" w:type="dxa"/>
              <w:right w:w="105" w:type="dxa"/>
            </w:tcMar>
          </w:tcPr>
          <w:p w14:paraId="6A316E39" w14:textId="77777777" w:rsidR="00237223" w:rsidRDefault="00237223" w:rsidP="00BC054A">
            <w:pPr>
              <w:rPr>
                <w:rFonts w:ascii="Arial" w:eastAsia="Arial" w:hAnsi="Arial" w:cs="Arial"/>
                <w:sz w:val="22"/>
                <w:szCs w:val="22"/>
                <w:lang w:val="es-AR"/>
              </w:rPr>
            </w:pPr>
            <w:r w:rsidRPr="455EC727">
              <w:rPr>
                <w:rFonts w:ascii="Arial" w:eastAsia="Arial" w:hAnsi="Arial" w:cs="Arial"/>
                <w:sz w:val="22"/>
                <w:szCs w:val="22"/>
                <w:lang w:val="es-AR"/>
              </w:rPr>
              <w:t>Nombre del Plan de Negocio (PdN)</w:t>
            </w:r>
          </w:p>
          <w:p w14:paraId="055E75AD" w14:textId="77777777" w:rsidR="00237223" w:rsidRPr="00A23F29" w:rsidRDefault="00237223" w:rsidP="00BC054A">
            <w:pPr>
              <w:rPr>
                <w:rFonts w:ascii="Arial" w:eastAsia="Arial" w:hAnsi="Arial" w:cs="Arial"/>
                <w:sz w:val="22"/>
                <w:szCs w:val="22"/>
                <w:lang w:val="es-HN"/>
              </w:rPr>
            </w:pPr>
          </w:p>
          <w:p w14:paraId="13D50FB8" w14:textId="77777777" w:rsidR="00237223" w:rsidRPr="00A23F29" w:rsidRDefault="00237223" w:rsidP="00BC054A">
            <w:pPr>
              <w:rPr>
                <w:rFonts w:ascii="Arial" w:eastAsia="Arial" w:hAnsi="Arial" w:cs="Arial"/>
                <w:sz w:val="22"/>
                <w:szCs w:val="22"/>
                <w:lang w:val="es-HN"/>
              </w:rPr>
            </w:pPr>
          </w:p>
        </w:tc>
        <w:tc>
          <w:tcPr>
            <w:tcW w:w="5299" w:type="dxa"/>
            <w:gridSpan w:val="2"/>
            <w:tcBorders>
              <w:top w:val="single" w:sz="12" w:space="0" w:color="auto"/>
              <w:right w:val="single" w:sz="12" w:space="0" w:color="auto"/>
            </w:tcBorders>
            <w:tcMar>
              <w:left w:w="105" w:type="dxa"/>
              <w:right w:w="105" w:type="dxa"/>
            </w:tcMar>
          </w:tcPr>
          <w:p w14:paraId="6FC8BD37" w14:textId="77777777" w:rsidR="00237223" w:rsidRPr="00A23F29" w:rsidRDefault="00237223" w:rsidP="00BC054A">
            <w:pPr>
              <w:rPr>
                <w:rFonts w:ascii="Arial" w:eastAsia="Arial" w:hAnsi="Arial" w:cs="Arial"/>
                <w:sz w:val="22"/>
                <w:szCs w:val="22"/>
                <w:lang w:val="es-HN"/>
              </w:rPr>
            </w:pPr>
          </w:p>
        </w:tc>
      </w:tr>
      <w:tr w:rsidR="00237223" w14:paraId="5E3C429D" w14:textId="77777777" w:rsidTr="00913C93">
        <w:trPr>
          <w:trHeight w:val="300"/>
          <w:jc w:val="center"/>
        </w:trPr>
        <w:tc>
          <w:tcPr>
            <w:tcW w:w="4609" w:type="dxa"/>
            <w:gridSpan w:val="2"/>
            <w:tcBorders>
              <w:left w:val="single" w:sz="12" w:space="0" w:color="auto"/>
            </w:tcBorders>
            <w:tcMar>
              <w:left w:w="105" w:type="dxa"/>
              <w:right w:w="105" w:type="dxa"/>
            </w:tcMar>
          </w:tcPr>
          <w:p w14:paraId="0FBB1AB9"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sz w:val="22"/>
                <w:szCs w:val="22"/>
                <w:lang w:val="es-AR"/>
              </w:rPr>
              <w:t>Fecha Presentación</w:t>
            </w:r>
          </w:p>
        </w:tc>
        <w:tc>
          <w:tcPr>
            <w:tcW w:w="5299" w:type="dxa"/>
            <w:gridSpan w:val="2"/>
            <w:tcBorders>
              <w:right w:val="single" w:sz="12" w:space="0" w:color="auto"/>
            </w:tcBorders>
            <w:tcMar>
              <w:left w:w="105" w:type="dxa"/>
              <w:right w:w="105" w:type="dxa"/>
            </w:tcMar>
          </w:tcPr>
          <w:p w14:paraId="17FCF47E" w14:textId="77777777" w:rsidR="00237223" w:rsidRDefault="00237223" w:rsidP="00BC054A">
            <w:pPr>
              <w:spacing w:after="160" w:line="259" w:lineRule="auto"/>
              <w:rPr>
                <w:rFonts w:ascii="Arial" w:eastAsia="Arial" w:hAnsi="Arial" w:cs="Arial"/>
                <w:sz w:val="22"/>
                <w:szCs w:val="22"/>
              </w:rPr>
            </w:pPr>
          </w:p>
        </w:tc>
      </w:tr>
      <w:tr w:rsidR="00237223" w14:paraId="06178333" w14:textId="77777777" w:rsidTr="00913C93">
        <w:trPr>
          <w:trHeight w:val="300"/>
          <w:jc w:val="center"/>
        </w:trPr>
        <w:tc>
          <w:tcPr>
            <w:tcW w:w="4609" w:type="dxa"/>
            <w:gridSpan w:val="2"/>
            <w:tcBorders>
              <w:left w:val="single" w:sz="12" w:space="0" w:color="auto"/>
            </w:tcBorders>
            <w:tcMar>
              <w:left w:w="105" w:type="dxa"/>
              <w:right w:w="105" w:type="dxa"/>
            </w:tcMar>
          </w:tcPr>
          <w:p w14:paraId="48D46DC2" w14:textId="77777777" w:rsidR="00237223" w:rsidRDefault="00237223" w:rsidP="00237223">
            <w:pPr>
              <w:pStyle w:val="Prrafodelista"/>
              <w:numPr>
                <w:ilvl w:val="0"/>
                <w:numId w:val="160"/>
              </w:numPr>
              <w:spacing w:before="0" w:after="160" w:line="259" w:lineRule="auto"/>
              <w:rPr>
                <w:rFonts w:ascii="Arial" w:eastAsia="Arial" w:hAnsi="Arial" w:cs="Arial"/>
                <w:sz w:val="22"/>
                <w:szCs w:val="22"/>
              </w:rPr>
            </w:pPr>
            <w:r w:rsidRPr="455EC727">
              <w:rPr>
                <w:rFonts w:ascii="Arial" w:eastAsia="Arial" w:hAnsi="Arial" w:cs="Arial"/>
                <w:sz w:val="22"/>
                <w:szCs w:val="22"/>
                <w:lang w:val="es-AR"/>
              </w:rPr>
              <w:t>Nombre de la Organización</w:t>
            </w:r>
          </w:p>
        </w:tc>
        <w:tc>
          <w:tcPr>
            <w:tcW w:w="5299" w:type="dxa"/>
            <w:gridSpan w:val="2"/>
            <w:tcBorders>
              <w:right w:val="single" w:sz="12" w:space="0" w:color="auto"/>
            </w:tcBorders>
            <w:tcMar>
              <w:left w:w="105" w:type="dxa"/>
              <w:right w:w="105" w:type="dxa"/>
            </w:tcMar>
          </w:tcPr>
          <w:p w14:paraId="18837476" w14:textId="77777777" w:rsidR="00237223" w:rsidRDefault="00237223" w:rsidP="00BC054A">
            <w:pPr>
              <w:spacing w:after="160" w:line="259" w:lineRule="auto"/>
              <w:rPr>
                <w:rFonts w:ascii="Arial" w:eastAsia="Arial" w:hAnsi="Arial" w:cs="Arial"/>
                <w:sz w:val="22"/>
                <w:szCs w:val="22"/>
              </w:rPr>
            </w:pPr>
          </w:p>
        </w:tc>
      </w:tr>
      <w:tr w:rsidR="00237223" w14:paraId="259A72CE" w14:textId="77777777" w:rsidTr="00913C93">
        <w:trPr>
          <w:trHeight w:val="300"/>
          <w:jc w:val="center"/>
        </w:trPr>
        <w:tc>
          <w:tcPr>
            <w:tcW w:w="4609" w:type="dxa"/>
            <w:gridSpan w:val="2"/>
            <w:tcBorders>
              <w:left w:val="single" w:sz="12" w:space="0" w:color="auto"/>
            </w:tcBorders>
            <w:tcMar>
              <w:left w:w="105" w:type="dxa"/>
              <w:right w:w="105" w:type="dxa"/>
            </w:tcMar>
          </w:tcPr>
          <w:p w14:paraId="4F10F512" w14:textId="77777777" w:rsidR="00237223" w:rsidRDefault="00237223" w:rsidP="00237223">
            <w:pPr>
              <w:pStyle w:val="Prrafodelista"/>
              <w:numPr>
                <w:ilvl w:val="0"/>
                <w:numId w:val="160"/>
              </w:numPr>
              <w:spacing w:before="0" w:after="160" w:line="259" w:lineRule="auto"/>
              <w:rPr>
                <w:rFonts w:ascii="Arial" w:eastAsia="Arial" w:hAnsi="Arial" w:cs="Arial"/>
                <w:sz w:val="22"/>
                <w:szCs w:val="22"/>
              </w:rPr>
            </w:pPr>
            <w:r w:rsidRPr="455EC727">
              <w:rPr>
                <w:rFonts w:ascii="Arial" w:eastAsia="Arial" w:hAnsi="Arial" w:cs="Arial"/>
                <w:sz w:val="22"/>
                <w:szCs w:val="22"/>
                <w:lang w:val="es-AR"/>
              </w:rPr>
              <w:t>Representante Legal</w:t>
            </w:r>
          </w:p>
        </w:tc>
        <w:tc>
          <w:tcPr>
            <w:tcW w:w="5299" w:type="dxa"/>
            <w:gridSpan w:val="2"/>
            <w:tcBorders>
              <w:right w:val="single" w:sz="12" w:space="0" w:color="auto"/>
            </w:tcBorders>
            <w:tcMar>
              <w:left w:w="105" w:type="dxa"/>
              <w:right w:w="105" w:type="dxa"/>
            </w:tcMar>
          </w:tcPr>
          <w:p w14:paraId="5896A08F" w14:textId="77777777" w:rsidR="00237223" w:rsidRDefault="00237223" w:rsidP="00BC054A">
            <w:pPr>
              <w:spacing w:after="160" w:line="259" w:lineRule="auto"/>
              <w:rPr>
                <w:rFonts w:ascii="Arial" w:eastAsia="Arial" w:hAnsi="Arial" w:cs="Arial"/>
                <w:sz w:val="22"/>
                <w:szCs w:val="22"/>
              </w:rPr>
            </w:pPr>
          </w:p>
        </w:tc>
      </w:tr>
      <w:tr w:rsidR="00237223" w14:paraId="0FC0FBDC" w14:textId="77777777" w:rsidTr="00913C93">
        <w:trPr>
          <w:trHeight w:val="300"/>
          <w:jc w:val="center"/>
        </w:trPr>
        <w:tc>
          <w:tcPr>
            <w:tcW w:w="1879" w:type="dxa"/>
            <w:vMerge w:val="restart"/>
            <w:tcBorders>
              <w:left w:val="single" w:sz="12" w:space="0" w:color="auto"/>
            </w:tcBorders>
            <w:tcMar>
              <w:left w:w="105" w:type="dxa"/>
              <w:right w:w="105" w:type="dxa"/>
            </w:tcMar>
          </w:tcPr>
          <w:p w14:paraId="31330F0C" w14:textId="77777777" w:rsidR="00237223" w:rsidRDefault="00237223" w:rsidP="00237223">
            <w:pPr>
              <w:pStyle w:val="Prrafodelista"/>
              <w:numPr>
                <w:ilvl w:val="0"/>
                <w:numId w:val="160"/>
              </w:numPr>
              <w:spacing w:before="0" w:after="160" w:line="259" w:lineRule="auto"/>
              <w:rPr>
                <w:rFonts w:ascii="Arial" w:eastAsia="Arial" w:hAnsi="Arial" w:cs="Arial"/>
                <w:sz w:val="22"/>
                <w:szCs w:val="22"/>
              </w:rPr>
            </w:pPr>
            <w:r w:rsidRPr="455EC727">
              <w:rPr>
                <w:rFonts w:ascii="Arial" w:eastAsia="Arial" w:hAnsi="Arial" w:cs="Arial"/>
                <w:sz w:val="22"/>
                <w:szCs w:val="22"/>
                <w:lang w:val="es-AR"/>
              </w:rPr>
              <w:t>Ubicación</w:t>
            </w:r>
          </w:p>
        </w:tc>
        <w:tc>
          <w:tcPr>
            <w:tcW w:w="2730" w:type="dxa"/>
            <w:tcMar>
              <w:left w:w="105" w:type="dxa"/>
              <w:right w:w="105" w:type="dxa"/>
            </w:tcMar>
          </w:tcPr>
          <w:p w14:paraId="0ED4FA68"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sz w:val="22"/>
                <w:szCs w:val="22"/>
                <w:lang w:val="es-AR"/>
              </w:rPr>
              <w:t>Aldea/Comunidad</w:t>
            </w:r>
          </w:p>
        </w:tc>
        <w:tc>
          <w:tcPr>
            <w:tcW w:w="5299" w:type="dxa"/>
            <w:gridSpan w:val="2"/>
            <w:tcBorders>
              <w:right w:val="single" w:sz="12" w:space="0" w:color="auto"/>
            </w:tcBorders>
            <w:tcMar>
              <w:left w:w="105" w:type="dxa"/>
              <w:right w:w="105" w:type="dxa"/>
            </w:tcMar>
          </w:tcPr>
          <w:p w14:paraId="1B97205B" w14:textId="77777777" w:rsidR="00237223" w:rsidRDefault="00237223" w:rsidP="00BC054A">
            <w:pPr>
              <w:spacing w:after="160" w:line="259" w:lineRule="auto"/>
              <w:rPr>
                <w:rFonts w:ascii="Arial" w:eastAsia="Arial" w:hAnsi="Arial" w:cs="Arial"/>
                <w:sz w:val="22"/>
                <w:szCs w:val="22"/>
              </w:rPr>
            </w:pPr>
          </w:p>
        </w:tc>
      </w:tr>
      <w:tr w:rsidR="00237223" w14:paraId="644A6EBE" w14:textId="77777777" w:rsidTr="00913C93">
        <w:trPr>
          <w:trHeight w:val="300"/>
          <w:jc w:val="center"/>
        </w:trPr>
        <w:tc>
          <w:tcPr>
            <w:tcW w:w="1879" w:type="dxa"/>
            <w:vMerge/>
            <w:tcBorders>
              <w:left w:val="single" w:sz="0" w:space="0" w:color="auto"/>
            </w:tcBorders>
            <w:vAlign w:val="center"/>
          </w:tcPr>
          <w:p w14:paraId="798ACE42" w14:textId="77777777" w:rsidR="00237223" w:rsidRDefault="00237223" w:rsidP="00BC054A"/>
        </w:tc>
        <w:tc>
          <w:tcPr>
            <w:tcW w:w="2730" w:type="dxa"/>
            <w:tcMar>
              <w:left w:w="105" w:type="dxa"/>
              <w:right w:w="105" w:type="dxa"/>
            </w:tcMar>
          </w:tcPr>
          <w:p w14:paraId="5D17A1AD"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sz w:val="22"/>
                <w:szCs w:val="22"/>
                <w:lang w:val="es-AR"/>
              </w:rPr>
              <w:t>Municipio</w:t>
            </w:r>
          </w:p>
        </w:tc>
        <w:tc>
          <w:tcPr>
            <w:tcW w:w="5299" w:type="dxa"/>
            <w:gridSpan w:val="2"/>
            <w:tcBorders>
              <w:right w:val="single" w:sz="12" w:space="0" w:color="auto"/>
            </w:tcBorders>
            <w:tcMar>
              <w:left w:w="105" w:type="dxa"/>
              <w:right w:w="105" w:type="dxa"/>
            </w:tcMar>
          </w:tcPr>
          <w:p w14:paraId="6EA252AB" w14:textId="77777777" w:rsidR="00237223" w:rsidRDefault="00237223" w:rsidP="00BC054A">
            <w:pPr>
              <w:spacing w:after="160" w:line="259" w:lineRule="auto"/>
              <w:rPr>
                <w:rFonts w:ascii="Arial" w:eastAsia="Arial" w:hAnsi="Arial" w:cs="Arial"/>
                <w:sz w:val="22"/>
                <w:szCs w:val="22"/>
              </w:rPr>
            </w:pPr>
          </w:p>
        </w:tc>
      </w:tr>
      <w:tr w:rsidR="00237223" w14:paraId="3B66C4A3" w14:textId="77777777" w:rsidTr="00913C93">
        <w:trPr>
          <w:trHeight w:val="300"/>
          <w:jc w:val="center"/>
        </w:trPr>
        <w:tc>
          <w:tcPr>
            <w:tcW w:w="1879" w:type="dxa"/>
            <w:vMerge/>
            <w:tcBorders>
              <w:left w:val="single" w:sz="0" w:space="0" w:color="auto"/>
            </w:tcBorders>
            <w:vAlign w:val="center"/>
          </w:tcPr>
          <w:p w14:paraId="16875C59" w14:textId="77777777" w:rsidR="00237223" w:rsidRDefault="00237223" w:rsidP="00BC054A"/>
        </w:tc>
        <w:tc>
          <w:tcPr>
            <w:tcW w:w="2730" w:type="dxa"/>
            <w:tcMar>
              <w:left w:w="105" w:type="dxa"/>
              <w:right w:w="105" w:type="dxa"/>
            </w:tcMar>
          </w:tcPr>
          <w:p w14:paraId="61EE7655"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sz w:val="22"/>
                <w:szCs w:val="22"/>
                <w:lang w:val="es-AR"/>
              </w:rPr>
              <w:t>Departamento</w:t>
            </w:r>
          </w:p>
        </w:tc>
        <w:tc>
          <w:tcPr>
            <w:tcW w:w="5299" w:type="dxa"/>
            <w:gridSpan w:val="2"/>
            <w:tcBorders>
              <w:right w:val="single" w:sz="12" w:space="0" w:color="auto"/>
            </w:tcBorders>
            <w:tcMar>
              <w:left w:w="105" w:type="dxa"/>
              <w:right w:w="105" w:type="dxa"/>
            </w:tcMar>
          </w:tcPr>
          <w:p w14:paraId="143E76F8" w14:textId="77777777" w:rsidR="00237223" w:rsidRDefault="00237223" w:rsidP="00BC054A">
            <w:pPr>
              <w:spacing w:after="160" w:line="259" w:lineRule="auto"/>
              <w:rPr>
                <w:rFonts w:ascii="Arial" w:eastAsia="Arial" w:hAnsi="Arial" w:cs="Arial"/>
                <w:sz w:val="22"/>
                <w:szCs w:val="22"/>
              </w:rPr>
            </w:pPr>
          </w:p>
        </w:tc>
      </w:tr>
      <w:tr w:rsidR="00237223" w14:paraId="01F6BA49" w14:textId="77777777" w:rsidTr="00913C93">
        <w:trPr>
          <w:trHeight w:val="300"/>
          <w:jc w:val="center"/>
        </w:trPr>
        <w:tc>
          <w:tcPr>
            <w:tcW w:w="4609" w:type="dxa"/>
            <w:gridSpan w:val="2"/>
            <w:vMerge w:val="restart"/>
            <w:tcBorders>
              <w:left w:val="single" w:sz="12" w:space="0" w:color="auto"/>
            </w:tcBorders>
            <w:tcMar>
              <w:left w:w="105" w:type="dxa"/>
              <w:right w:w="105" w:type="dxa"/>
            </w:tcMar>
          </w:tcPr>
          <w:p w14:paraId="7092720F" w14:textId="77777777" w:rsidR="00237223" w:rsidRDefault="00237223" w:rsidP="00237223">
            <w:pPr>
              <w:pStyle w:val="Prrafodelista"/>
              <w:numPr>
                <w:ilvl w:val="0"/>
                <w:numId w:val="160"/>
              </w:numPr>
              <w:spacing w:before="0" w:after="160" w:line="259" w:lineRule="auto"/>
              <w:rPr>
                <w:rFonts w:ascii="Arial" w:eastAsia="Arial" w:hAnsi="Arial" w:cs="Arial"/>
                <w:sz w:val="22"/>
                <w:szCs w:val="22"/>
              </w:rPr>
            </w:pPr>
            <w:r w:rsidRPr="455EC727">
              <w:rPr>
                <w:rFonts w:ascii="Arial" w:eastAsia="Arial" w:hAnsi="Arial" w:cs="Arial"/>
                <w:sz w:val="22"/>
                <w:szCs w:val="22"/>
                <w:lang w:val="es-AR"/>
              </w:rPr>
              <w:t>Ubicación Geográfica</w:t>
            </w:r>
          </w:p>
        </w:tc>
        <w:tc>
          <w:tcPr>
            <w:tcW w:w="1568" w:type="dxa"/>
            <w:tcBorders>
              <w:right w:val="single" w:sz="12" w:space="0" w:color="auto"/>
            </w:tcBorders>
            <w:tcMar>
              <w:left w:w="105" w:type="dxa"/>
              <w:right w:w="105" w:type="dxa"/>
            </w:tcMar>
          </w:tcPr>
          <w:p w14:paraId="3D2EA947"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sz w:val="22"/>
                <w:szCs w:val="22"/>
                <w:lang w:val="es-AR"/>
              </w:rPr>
              <w:t>Coordenadas</w:t>
            </w:r>
          </w:p>
        </w:tc>
        <w:tc>
          <w:tcPr>
            <w:tcW w:w="3731" w:type="dxa"/>
            <w:tcBorders>
              <w:right w:val="single" w:sz="12" w:space="0" w:color="auto"/>
            </w:tcBorders>
            <w:tcMar>
              <w:left w:w="105" w:type="dxa"/>
              <w:right w:w="105" w:type="dxa"/>
            </w:tcMar>
          </w:tcPr>
          <w:p w14:paraId="4220DE23" w14:textId="77777777" w:rsidR="00237223" w:rsidRDefault="00237223" w:rsidP="00BC054A">
            <w:pPr>
              <w:spacing w:after="160" w:line="259" w:lineRule="auto"/>
              <w:rPr>
                <w:rFonts w:ascii="Arial" w:eastAsia="Arial" w:hAnsi="Arial" w:cs="Arial"/>
                <w:sz w:val="22"/>
                <w:szCs w:val="22"/>
              </w:rPr>
            </w:pPr>
          </w:p>
        </w:tc>
      </w:tr>
      <w:tr w:rsidR="00237223" w14:paraId="73D666D6" w14:textId="77777777" w:rsidTr="00913C93">
        <w:trPr>
          <w:trHeight w:val="300"/>
          <w:jc w:val="center"/>
        </w:trPr>
        <w:tc>
          <w:tcPr>
            <w:tcW w:w="4609" w:type="dxa"/>
            <w:gridSpan w:val="2"/>
            <w:vMerge/>
            <w:tcBorders>
              <w:left w:val="single" w:sz="0" w:space="0" w:color="auto"/>
            </w:tcBorders>
            <w:vAlign w:val="center"/>
          </w:tcPr>
          <w:p w14:paraId="715546A0" w14:textId="77777777" w:rsidR="00237223" w:rsidRDefault="00237223" w:rsidP="00BC054A"/>
        </w:tc>
        <w:tc>
          <w:tcPr>
            <w:tcW w:w="1568" w:type="dxa"/>
            <w:tcMar>
              <w:left w:w="105" w:type="dxa"/>
              <w:right w:w="105" w:type="dxa"/>
            </w:tcMar>
          </w:tcPr>
          <w:p w14:paraId="6F836C99" w14:textId="77777777" w:rsidR="00237223" w:rsidRDefault="00237223" w:rsidP="00BC054A">
            <w:pPr>
              <w:spacing w:after="160" w:line="259" w:lineRule="auto"/>
              <w:rPr>
                <w:rFonts w:ascii="Arial" w:eastAsia="Arial" w:hAnsi="Arial" w:cs="Arial"/>
                <w:sz w:val="22"/>
                <w:szCs w:val="22"/>
              </w:rPr>
            </w:pPr>
            <w:r w:rsidRPr="455EC727">
              <w:rPr>
                <w:rFonts w:ascii="Arial" w:eastAsia="Arial" w:hAnsi="Arial" w:cs="Arial"/>
                <w:sz w:val="22"/>
                <w:szCs w:val="22"/>
                <w:lang w:val="es-AR"/>
              </w:rPr>
              <w:t>Coordenadas</w:t>
            </w:r>
          </w:p>
        </w:tc>
        <w:tc>
          <w:tcPr>
            <w:tcW w:w="3731" w:type="dxa"/>
            <w:tcBorders>
              <w:right w:val="single" w:sz="12" w:space="0" w:color="auto"/>
            </w:tcBorders>
            <w:tcMar>
              <w:left w:w="105" w:type="dxa"/>
              <w:right w:w="105" w:type="dxa"/>
            </w:tcMar>
          </w:tcPr>
          <w:p w14:paraId="1FEA1FE5" w14:textId="77777777" w:rsidR="00237223" w:rsidRDefault="00237223" w:rsidP="00BC054A">
            <w:pPr>
              <w:spacing w:after="160" w:line="259" w:lineRule="auto"/>
              <w:rPr>
                <w:rFonts w:ascii="Arial" w:eastAsia="Arial" w:hAnsi="Arial" w:cs="Arial"/>
                <w:sz w:val="22"/>
                <w:szCs w:val="22"/>
              </w:rPr>
            </w:pPr>
          </w:p>
        </w:tc>
      </w:tr>
      <w:tr w:rsidR="00237223" w:rsidRPr="00AF72F2" w14:paraId="7DFD23CC" w14:textId="77777777" w:rsidTr="00913C93">
        <w:trPr>
          <w:trHeight w:val="300"/>
          <w:jc w:val="center"/>
        </w:trPr>
        <w:tc>
          <w:tcPr>
            <w:tcW w:w="9908" w:type="dxa"/>
            <w:gridSpan w:val="4"/>
            <w:tcBorders>
              <w:left w:val="single" w:sz="12" w:space="0" w:color="auto"/>
              <w:bottom w:val="single" w:sz="12" w:space="0" w:color="auto"/>
              <w:right w:val="single" w:sz="12" w:space="0" w:color="auto"/>
            </w:tcBorders>
            <w:tcMar>
              <w:left w:w="105" w:type="dxa"/>
              <w:right w:w="105" w:type="dxa"/>
            </w:tcMar>
          </w:tcPr>
          <w:p w14:paraId="033406FF" w14:textId="77777777" w:rsidR="00237223" w:rsidRPr="00A23F29" w:rsidRDefault="00237223" w:rsidP="00237223">
            <w:pPr>
              <w:pStyle w:val="Prrafodelista"/>
              <w:numPr>
                <w:ilvl w:val="0"/>
                <w:numId w:val="160"/>
              </w:numPr>
              <w:spacing w:before="0" w:after="160" w:line="259" w:lineRule="auto"/>
              <w:rPr>
                <w:rFonts w:ascii="Arial" w:eastAsia="Arial" w:hAnsi="Arial" w:cs="Arial"/>
                <w:sz w:val="22"/>
                <w:szCs w:val="22"/>
                <w:lang w:val="es-HN"/>
              </w:rPr>
            </w:pPr>
            <w:r w:rsidRPr="455EC727">
              <w:rPr>
                <w:rFonts w:ascii="Arial" w:eastAsia="Arial" w:hAnsi="Arial" w:cs="Arial"/>
                <w:sz w:val="22"/>
                <w:szCs w:val="22"/>
                <w:lang w:val="es-AR"/>
              </w:rPr>
              <w:t>Ubicación del área del PdN</w:t>
            </w:r>
          </w:p>
        </w:tc>
      </w:tr>
    </w:tbl>
    <w:p w14:paraId="519DE19A" w14:textId="77777777" w:rsidR="00237223" w:rsidRPr="00A23F29" w:rsidRDefault="00237223" w:rsidP="00237223">
      <w:pPr>
        <w:rPr>
          <w:rFonts w:ascii="Arial" w:eastAsia="Arial" w:hAnsi="Arial" w:cs="Arial"/>
          <w:color w:val="D13438"/>
          <w:sz w:val="22"/>
          <w:szCs w:val="22"/>
          <w:lang w:val="es-HN"/>
        </w:rPr>
      </w:pPr>
    </w:p>
    <w:tbl>
      <w:tblPr>
        <w:tblW w:w="9624"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915"/>
        <w:gridCol w:w="3310"/>
        <w:gridCol w:w="3206"/>
        <w:gridCol w:w="2193"/>
      </w:tblGrid>
      <w:tr w:rsidR="00237223" w14:paraId="262A0145" w14:textId="77777777" w:rsidTr="00913C93">
        <w:trPr>
          <w:trHeight w:val="300"/>
          <w:jc w:val="center"/>
        </w:trPr>
        <w:tc>
          <w:tcPr>
            <w:tcW w:w="915" w:type="dxa"/>
            <w:vMerge w:val="restart"/>
            <w:tcBorders>
              <w:top w:val="single" w:sz="12" w:space="0" w:color="auto"/>
              <w:left w:val="single" w:sz="12" w:space="0" w:color="auto"/>
              <w:bottom w:val="single" w:sz="12" w:space="0" w:color="auto"/>
              <w:right w:val="single" w:sz="12" w:space="0" w:color="auto"/>
            </w:tcBorders>
            <w:shd w:val="clear" w:color="auto" w:fill="FFFFFF" w:themeFill="background1"/>
            <w:tcMar>
              <w:left w:w="105" w:type="dxa"/>
              <w:right w:w="105" w:type="dxa"/>
            </w:tcMar>
          </w:tcPr>
          <w:p w14:paraId="30E4B979"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 xml:space="preserve">  N°</w:t>
            </w:r>
          </w:p>
        </w:tc>
        <w:tc>
          <w:tcPr>
            <w:tcW w:w="3310" w:type="dxa"/>
            <w:vMerge w:val="restart"/>
            <w:tcBorders>
              <w:top w:val="single" w:sz="12" w:space="0" w:color="auto"/>
              <w:left w:val="single" w:sz="12" w:space="0" w:color="auto"/>
              <w:bottom w:val="single" w:sz="12" w:space="0" w:color="auto"/>
              <w:right w:val="single" w:sz="12" w:space="0" w:color="auto"/>
            </w:tcBorders>
            <w:shd w:val="clear" w:color="auto" w:fill="FFFFFF" w:themeFill="background1"/>
            <w:tcMar>
              <w:left w:w="105" w:type="dxa"/>
              <w:right w:w="105" w:type="dxa"/>
            </w:tcMar>
          </w:tcPr>
          <w:p w14:paraId="51AC1958" w14:textId="77777777" w:rsidR="00237223" w:rsidRDefault="00237223" w:rsidP="00BC054A">
            <w:pPr>
              <w:spacing w:after="0"/>
              <w:ind w:left="-30" w:right="-30"/>
              <w:jc w:val="center"/>
              <w:rPr>
                <w:rFonts w:ascii="Arial" w:eastAsia="Arial" w:hAnsi="Arial" w:cs="Arial"/>
                <w:sz w:val="20"/>
                <w:szCs w:val="20"/>
              </w:rPr>
            </w:pPr>
            <w:r w:rsidRPr="455EC727">
              <w:rPr>
                <w:rFonts w:ascii="Arial" w:eastAsia="Arial" w:hAnsi="Arial" w:cs="Arial"/>
                <w:b/>
                <w:bCs/>
                <w:sz w:val="20"/>
                <w:szCs w:val="20"/>
                <w:lang w:val="es-AR"/>
              </w:rPr>
              <w:t>Preguntas</w:t>
            </w:r>
            <w:r w:rsidRPr="455EC727">
              <w:rPr>
                <w:rFonts w:ascii="Arial" w:eastAsia="Arial" w:hAnsi="Arial" w:cs="Arial"/>
                <w:sz w:val="20"/>
                <w:szCs w:val="20"/>
                <w:lang w:val="es-AR"/>
              </w:rPr>
              <w:t xml:space="preserve">  </w:t>
            </w:r>
          </w:p>
        </w:tc>
        <w:tc>
          <w:tcPr>
            <w:tcW w:w="5399" w:type="dxa"/>
            <w:gridSpan w:val="2"/>
            <w:tcBorders>
              <w:top w:val="single" w:sz="12" w:space="0" w:color="auto"/>
              <w:left w:val="single" w:sz="12" w:space="0" w:color="auto"/>
              <w:bottom w:val="single" w:sz="6" w:space="0" w:color="auto"/>
              <w:right w:val="single" w:sz="12" w:space="0" w:color="auto"/>
            </w:tcBorders>
            <w:shd w:val="clear" w:color="auto" w:fill="FFFFFF" w:themeFill="background1"/>
            <w:tcMar>
              <w:left w:w="105" w:type="dxa"/>
              <w:right w:w="105" w:type="dxa"/>
            </w:tcMar>
          </w:tcPr>
          <w:p w14:paraId="52551C42"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b/>
                <w:bCs/>
                <w:sz w:val="20"/>
                <w:szCs w:val="20"/>
                <w:u w:val="single"/>
                <w:lang w:val="es-AR"/>
              </w:rPr>
              <w:t>Respuestas</w:t>
            </w:r>
            <w:r w:rsidRPr="455EC727">
              <w:rPr>
                <w:rFonts w:ascii="Arial" w:eastAsia="Arial" w:hAnsi="Arial" w:cs="Arial"/>
                <w:sz w:val="20"/>
                <w:szCs w:val="20"/>
                <w:u w:val="single"/>
                <w:lang w:val="es-AR"/>
              </w:rPr>
              <w:t xml:space="preserve">  </w:t>
            </w:r>
          </w:p>
        </w:tc>
      </w:tr>
      <w:tr w:rsidR="00237223" w:rsidRPr="00913C93" w14:paraId="7BF4B535" w14:textId="77777777" w:rsidTr="00913C93">
        <w:trPr>
          <w:trHeight w:val="300"/>
          <w:jc w:val="center"/>
        </w:trPr>
        <w:tc>
          <w:tcPr>
            <w:tcW w:w="915" w:type="dxa"/>
            <w:vMerge/>
            <w:vAlign w:val="center"/>
          </w:tcPr>
          <w:p w14:paraId="347F801F" w14:textId="77777777" w:rsidR="00237223" w:rsidRDefault="00237223" w:rsidP="00BC054A"/>
        </w:tc>
        <w:tc>
          <w:tcPr>
            <w:tcW w:w="3310" w:type="dxa"/>
            <w:vMerge/>
            <w:vAlign w:val="center"/>
          </w:tcPr>
          <w:p w14:paraId="1A62E6C0" w14:textId="77777777" w:rsidR="00237223" w:rsidRDefault="00237223" w:rsidP="00BC054A"/>
        </w:tc>
        <w:tc>
          <w:tcPr>
            <w:tcW w:w="3206" w:type="dxa"/>
            <w:tcBorders>
              <w:top w:val="single" w:sz="6" w:space="0" w:color="auto"/>
              <w:left w:val="single" w:sz="12" w:space="0" w:color="auto"/>
              <w:bottom w:val="single" w:sz="12" w:space="0" w:color="auto"/>
              <w:right w:val="single" w:sz="6" w:space="0" w:color="auto"/>
            </w:tcBorders>
            <w:shd w:val="clear" w:color="auto" w:fill="FFFFFF" w:themeFill="background1"/>
            <w:tcMar>
              <w:left w:w="105" w:type="dxa"/>
              <w:right w:w="105" w:type="dxa"/>
            </w:tcMar>
          </w:tcPr>
          <w:p w14:paraId="5F3B242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Evaluación del subproyecto con relación a la pregunta</w:t>
            </w:r>
            <w:r w:rsidRPr="455EC727">
              <w:rPr>
                <w:rFonts w:ascii="Arial" w:eastAsia="Arial" w:hAnsi="Arial" w:cs="Arial"/>
                <w:sz w:val="20"/>
                <w:szCs w:val="20"/>
                <w:u w:val="single"/>
                <w:lang w:val="es-AR"/>
              </w:rPr>
              <w:t xml:space="preserve"> </w:t>
            </w:r>
          </w:p>
        </w:tc>
        <w:tc>
          <w:tcPr>
            <w:tcW w:w="2193" w:type="dxa"/>
            <w:tcBorders>
              <w:top w:val="nil"/>
              <w:left w:val="single" w:sz="6" w:space="0" w:color="auto"/>
              <w:bottom w:val="single" w:sz="12" w:space="0" w:color="auto"/>
              <w:right w:val="single" w:sz="12" w:space="0" w:color="auto"/>
            </w:tcBorders>
            <w:shd w:val="clear" w:color="auto" w:fill="FFFFFF" w:themeFill="background1"/>
            <w:tcMar>
              <w:left w:w="105" w:type="dxa"/>
              <w:right w:w="105" w:type="dxa"/>
            </w:tcMar>
          </w:tcPr>
          <w:p w14:paraId="7AE69BD2"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Descripción de los posibles riesgos o impactos a considerar en el PGAS</w:t>
            </w:r>
            <w:r w:rsidRPr="455EC727">
              <w:rPr>
                <w:rFonts w:ascii="Arial" w:eastAsia="Arial" w:hAnsi="Arial" w:cs="Arial"/>
                <w:sz w:val="20"/>
                <w:szCs w:val="20"/>
                <w:u w:val="single"/>
                <w:lang w:val="es-AR"/>
              </w:rPr>
              <w:t xml:space="preserve">  </w:t>
            </w:r>
          </w:p>
        </w:tc>
      </w:tr>
      <w:tr w:rsidR="00237223" w:rsidRPr="00AF72F2" w14:paraId="6E77327E"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5D89E13"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1.</w:t>
            </w:r>
            <w:r w:rsidRPr="455EC727">
              <w:rPr>
                <w:rFonts w:ascii="Arial" w:eastAsia="Arial" w:hAnsi="Arial" w:cs="Arial"/>
                <w:sz w:val="20"/>
                <w:szCs w:val="20"/>
                <w:lang w:val="es-AR"/>
              </w:rPr>
              <w:t xml:space="preserve">  </w:t>
            </w:r>
          </w:p>
        </w:tc>
        <w:tc>
          <w:tcPr>
            <w:tcW w:w="8709" w:type="dxa"/>
            <w:gridSpan w:val="3"/>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tcPr>
          <w:p w14:paraId="1235276E"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EAS 1 - Evaluación y Gestión de Riesgos e Impactos Ambientales y Sociales</w:t>
            </w:r>
            <w:r w:rsidRPr="455EC727">
              <w:rPr>
                <w:rFonts w:ascii="Arial" w:eastAsia="Arial" w:hAnsi="Arial" w:cs="Arial"/>
                <w:sz w:val="20"/>
                <w:szCs w:val="20"/>
                <w:lang w:val="es-AR"/>
              </w:rPr>
              <w:t xml:space="preserve">  </w:t>
            </w:r>
          </w:p>
          <w:p w14:paraId="1C36696D"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14:paraId="3AC255E1"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000000" w:themeColor="text1"/>
            </w:tcBorders>
            <w:shd w:val="clear" w:color="auto" w:fill="FFFFFF" w:themeFill="background1"/>
            <w:tcMar>
              <w:left w:w="105" w:type="dxa"/>
              <w:right w:w="105" w:type="dxa"/>
            </w:tcMar>
          </w:tcPr>
          <w:p w14:paraId="6DD8F8F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1.1</w:t>
            </w:r>
          </w:p>
        </w:tc>
        <w:tc>
          <w:tcPr>
            <w:tcW w:w="8709" w:type="dxa"/>
            <w:gridSpan w:val="3"/>
            <w:tcBorders>
              <w:top w:val="single" w:sz="6" w:space="0" w:color="auto"/>
              <w:left w:val="single" w:sz="6" w:space="0" w:color="000000" w:themeColor="text1"/>
              <w:bottom w:val="single" w:sz="6" w:space="0" w:color="000000" w:themeColor="text1"/>
              <w:right w:val="single" w:sz="2" w:space="0" w:color="000000" w:themeColor="text1"/>
            </w:tcBorders>
            <w:shd w:val="clear" w:color="auto" w:fill="FFFFFF" w:themeFill="background1"/>
            <w:tcMar>
              <w:left w:w="105" w:type="dxa"/>
              <w:right w:w="105" w:type="dxa"/>
            </w:tcMar>
          </w:tcPr>
          <w:p w14:paraId="37D3286B"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Evaluación Ambiental y Social</w:t>
            </w:r>
          </w:p>
        </w:tc>
      </w:tr>
      <w:tr w:rsidR="00237223" w:rsidRPr="00AF72F2" w14:paraId="2F63F01F"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C657DB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1.1.1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C95B62A" w14:textId="77777777" w:rsidR="00237223" w:rsidRPr="00A23F29" w:rsidRDefault="00237223" w:rsidP="00BC054A">
            <w:pPr>
              <w:spacing w:after="0"/>
              <w:ind w:left="-30" w:right="-30"/>
              <w:rPr>
                <w:rFonts w:ascii="Arial" w:eastAsia="Arial" w:hAnsi="Arial" w:cs="Arial"/>
                <w:sz w:val="20"/>
                <w:szCs w:val="20"/>
                <w:lang w:val="es-HN"/>
              </w:rPr>
            </w:pPr>
            <w:r w:rsidRPr="06B3F0F6">
              <w:rPr>
                <w:rFonts w:ascii="Arial" w:eastAsia="Arial" w:hAnsi="Arial" w:cs="Arial"/>
                <w:sz w:val="20"/>
                <w:szCs w:val="20"/>
                <w:lang w:val="es-AR"/>
              </w:rPr>
              <w:t xml:space="preserve">Debido a la naturaleza del subproyecto y su localización, ¿se requiere algún tipo de permiso ambiental y/o social (si necesita un aval de una organización </w:t>
            </w:r>
            <w:r w:rsidRPr="06B3F0F6">
              <w:rPr>
                <w:rFonts w:ascii="Arial" w:eastAsia="Arial" w:hAnsi="Arial" w:cs="Arial"/>
                <w:sz w:val="20"/>
                <w:szCs w:val="20"/>
                <w:lang w:val="es-AR"/>
              </w:rPr>
              <w:lastRenderedPageBreak/>
              <w:t xml:space="preserve">comunitaria) antes de empezar las obras?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tcPr>
          <w:p w14:paraId="467A68C9"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b/>
                <w:bCs/>
                <w:sz w:val="20"/>
                <w:szCs w:val="20"/>
                <w:u w:val="single"/>
                <w:lang w:val="es-AR"/>
              </w:rPr>
              <w:lastRenderedPageBreak/>
              <w:t xml:space="preserve"> </w:t>
            </w:r>
            <w:r w:rsidRPr="455EC727">
              <w:rPr>
                <w:rFonts w:ascii="Arial" w:eastAsia="Arial" w:hAnsi="Arial" w:cs="Arial"/>
                <w:sz w:val="20"/>
                <w:szCs w:val="20"/>
                <w:u w:val="single"/>
                <w:lang w:val="es-AR"/>
              </w:rPr>
              <w:t xml:space="preserve">  </w:t>
            </w:r>
          </w:p>
          <w:p w14:paraId="6112C6DA"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28637F40"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C157CDD"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1B137E9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7FF93D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1.1.2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2D6F932" w14:textId="77777777" w:rsidR="00237223" w:rsidRPr="00A23F29" w:rsidRDefault="00237223" w:rsidP="00BC054A">
            <w:pPr>
              <w:spacing w:after="0"/>
              <w:ind w:left="-30" w:right="-30"/>
              <w:rPr>
                <w:rFonts w:ascii="Arial" w:eastAsia="Arial" w:hAnsi="Arial" w:cs="Arial"/>
                <w:sz w:val="20"/>
                <w:szCs w:val="20"/>
                <w:lang w:val="es-HN"/>
              </w:rPr>
            </w:pPr>
            <w:r w:rsidRPr="19CD2C62">
              <w:rPr>
                <w:rFonts w:ascii="Arial" w:eastAsia="Arial" w:hAnsi="Arial" w:cs="Arial"/>
                <w:sz w:val="20"/>
                <w:szCs w:val="20"/>
                <w:lang w:val="es-AR"/>
              </w:rPr>
              <w:t xml:space="preserve">Se requerirá algún permiso antes de la operación de obras de infraestructura financiadas por el Proyecto. Por ejemplo, permiso de operación, y licencias sanitarias ¿entre otros?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C22AA16"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8E3ED4D"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6FD95E3E"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5ED062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1.1.3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1110991"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¿Han realizado algún tipo de evaluación, diagnostico análisis ambiental y social del subproyecto? En caso de ser afirmativo, ¿qué han incluido en esta evaluación?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5A8B088"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3389155E"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2D0592D2"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9DE4A68"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672E8F95"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1016C9C"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 xml:space="preserve">1.2. </w:t>
            </w:r>
            <w:r w:rsidRPr="455EC727">
              <w:rPr>
                <w:rFonts w:ascii="Arial" w:eastAsia="Arial" w:hAnsi="Arial" w:cs="Arial"/>
                <w:sz w:val="20"/>
                <w:szCs w:val="20"/>
                <w:lang w:val="es-AR"/>
              </w:rPr>
              <w:t xml:space="preserve">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EB0485B"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EAS 1 – Grupos vulnerables</w:t>
            </w:r>
            <w:r w:rsidRPr="455EC727">
              <w:rPr>
                <w:rFonts w:ascii="Arial" w:eastAsia="Arial" w:hAnsi="Arial" w:cs="Arial"/>
                <w:sz w:val="20"/>
                <w:szCs w:val="20"/>
                <w:lang w:val="es-AR"/>
              </w:rPr>
              <w:t xml:space="preserve"> </w:t>
            </w:r>
          </w:p>
          <w:p w14:paraId="3BD4A0E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w:t>
            </w:r>
          </w:p>
        </w:tc>
      </w:tr>
      <w:tr w:rsidR="00237223" w:rsidRPr="00AF72F2" w14:paraId="308DAB84"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0472372"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1.2.1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427777F"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¿Qué grupos vulnerables conforme el MGAS y PPPI del Proyecto se han identificado como posibles beneficiarios o partes afectadas por el subproyecto?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tcPr>
          <w:p w14:paraId="39202DFD"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2910586"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7FA271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5F9A585"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1.2.2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54FAC7F"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¿Se consideran medidas específicas para garantizar la participación y el acceso de los individuos o grupos vulnerables a los beneficios del proyecto, o para evitar o minimizar sus impactos negativos?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C993B10"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D7B8DC3"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3AFC42C0"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2BB62FF" w14:textId="77777777" w:rsidR="00237223" w:rsidRDefault="00237223" w:rsidP="00BC054A">
            <w:pPr>
              <w:spacing w:after="0"/>
              <w:ind w:left="-30" w:right="-30"/>
              <w:rPr>
                <w:rFonts w:ascii="Arial" w:eastAsia="Arial" w:hAnsi="Arial" w:cs="Arial"/>
                <w:sz w:val="20"/>
                <w:szCs w:val="20"/>
              </w:rPr>
            </w:pPr>
            <w:r w:rsidRPr="19CD2C62">
              <w:rPr>
                <w:rFonts w:ascii="Arial" w:eastAsia="Arial" w:hAnsi="Arial" w:cs="Arial"/>
                <w:sz w:val="20"/>
                <w:szCs w:val="20"/>
                <w:lang w:val="es-AR"/>
              </w:rPr>
              <w:t>1.2.3</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9D193D9"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¿Existen prácticas culturales que el subproyecto podría tomar en cuenta o promover?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821C30C"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2448DAF"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2640D0B7"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A9980DC"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1.3.</w:t>
            </w:r>
            <w:r w:rsidRPr="455EC727">
              <w:rPr>
                <w:rFonts w:ascii="Arial" w:eastAsia="Arial" w:hAnsi="Arial" w:cs="Arial"/>
                <w:sz w:val="20"/>
                <w:szCs w:val="20"/>
                <w:lang w:val="es-AR"/>
              </w:rPr>
              <w:t xml:space="preserve">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DF17234"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EAS 1 - Tenencia de la tierra y derechos de propiedad</w:t>
            </w:r>
            <w:r w:rsidRPr="455EC727">
              <w:rPr>
                <w:rFonts w:ascii="Arial" w:eastAsia="Arial" w:hAnsi="Arial" w:cs="Arial"/>
                <w:sz w:val="20"/>
                <w:szCs w:val="20"/>
                <w:lang w:val="es-AR"/>
              </w:rPr>
              <w:t xml:space="preserve"> </w:t>
            </w:r>
          </w:p>
          <w:p w14:paraId="62B71F83"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rsidRPr="00AF72F2" w14:paraId="3160D9A1"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F93B41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1.3.1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0703491" w14:textId="77777777" w:rsidR="00237223" w:rsidRPr="00A23F29" w:rsidRDefault="00237223" w:rsidP="00BC054A">
            <w:pPr>
              <w:spacing w:after="0"/>
              <w:ind w:left="-30" w:right="-30"/>
              <w:rPr>
                <w:rFonts w:ascii="Arial" w:eastAsia="Arial" w:hAnsi="Arial" w:cs="Arial"/>
                <w:sz w:val="20"/>
                <w:szCs w:val="20"/>
                <w:lang w:val="es-HN"/>
              </w:rPr>
            </w:pPr>
            <w:r w:rsidRPr="19CD2C62">
              <w:rPr>
                <w:rFonts w:ascii="Arial" w:eastAsia="Arial" w:hAnsi="Arial" w:cs="Arial"/>
                <w:sz w:val="20"/>
                <w:szCs w:val="20"/>
                <w:lang w:val="es-AR"/>
              </w:rPr>
              <w:t xml:space="preserve">¿Podría el subproyecto se causa de conflictos o tensiones sobre tierras o recursos naturales?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tcPr>
          <w:p w14:paraId="6B9D5539"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DDB4E8B"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66591D7"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B89B2A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1.3.2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C96ACB9"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necesitaría la compra donación, contratos de arrendamiento, usufructo o cesión de terrenos para realizar actividades previstas en el plan de negocio?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B6CEDC7" w14:textId="77777777" w:rsidR="00237223" w:rsidRDefault="00237223" w:rsidP="00BC054A">
            <w:pPr>
              <w:spacing w:after="0"/>
              <w:ind w:left="-30" w:right="-30"/>
              <w:rPr>
                <w:rFonts w:ascii="Arial" w:eastAsia="Arial" w:hAnsi="Arial" w:cs="Arial"/>
                <w:sz w:val="20"/>
                <w:szCs w:val="20"/>
                <w:u w:val="single"/>
                <w:lang w:val="es-AR"/>
              </w:rPr>
            </w:pPr>
            <w:r w:rsidRPr="19CD2C62">
              <w:rPr>
                <w:rFonts w:ascii="Arial" w:eastAsia="Arial" w:hAnsi="Arial" w:cs="Arial"/>
                <w:sz w:val="20"/>
                <w:szCs w:val="20"/>
                <w:u w:val="single"/>
                <w:lang w:val="es-AR"/>
              </w:rPr>
              <w:t xml:space="preserve">  Documentar todo proceso del derecho de tenencia de tierra.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CEACA73"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4AF80AE7"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198CCE2" w14:textId="77777777" w:rsidR="00237223" w:rsidRDefault="00237223" w:rsidP="00BC054A">
            <w:pPr>
              <w:spacing w:after="0"/>
              <w:ind w:left="-30" w:right="-30"/>
              <w:rPr>
                <w:rFonts w:ascii="Calibri" w:eastAsia="Calibri" w:hAnsi="Calibri" w:cs="Calibri"/>
                <w:sz w:val="22"/>
                <w:szCs w:val="22"/>
              </w:rPr>
            </w:pPr>
            <w:r w:rsidRPr="19CD2C62">
              <w:rPr>
                <w:rFonts w:ascii="Calibri" w:eastAsia="Calibri" w:hAnsi="Calibri" w:cs="Calibri"/>
                <w:sz w:val="22"/>
                <w:szCs w:val="22"/>
                <w:lang w:val="es-AR"/>
              </w:rPr>
              <w:t xml:space="preserve"> 1.3.3</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DF8C388"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¿Cuál es la situación de tenencia de tierra en las zonas de intervención y de los beneficiarios del subproyecto?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B72128C"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23E4C0B"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4714D105"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8C70FA5" w14:textId="77777777" w:rsidR="00237223" w:rsidRDefault="00237223" w:rsidP="00BC054A">
            <w:pPr>
              <w:spacing w:after="0"/>
              <w:ind w:left="-30" w:right="-30"/>
              <w:rPr>
                <w:rFonts w:ascii="Calibri" w:eastAsia="Calibri" w:hAnsi="Calibri" w:cs="Calibri"/>
                <w:sz w:val="22"/>
                <w:szCs w:val="22"/>
              </w:rPr>
            </w:pPr>
            <w:r w:rsidRPr="19CD2C62">
              <w:rPr>
                <w:rFonts w:ascii="Calibri" w:eastAsia="Calibri" w:hAnsi="Calibri" w:cs="Calibri"/>
                <w:sz w:val="22"/>
                <w:szCs w:val="22"/>
                <w:lang w:val="es-AR"/>
              </w:rPr>
              <w:t>1.3.4</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7AFEA9B"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¿Según los antecedentes del terreno cuál es su naturaleza jurídica?</w:t>
            </w:r>
          </w:p>
          <w:p w14:paraId="32C828F5" w14:textId="77777777" w:rsidR="00237223" w:rsidRDefault="00237223" w:rsidP="00BC054A">
            <w:pPr>
              <w:spacing w:after="0"/>
              <w:ind w:left="-30" w:right="-30"/>
              <w:rPr>
                <w:rFonts w:ascii="Arial" w:eastAsia="Arial" w:hAnsi="Arial" w:cs="Arial"/>
                <w:sz w:val="20"/>
                <w:szCs w:val="20"/>
                <w:lang w:val="es-AR"/>
              </w:rPr>
            </w:pPr>
            <w:r w:rsidRPr="19CD2C62">
              <w:rPr>
                <w:rFonts w:ascii="Arial" w:eastAsia="Arial" w:hAnsi="Arial" w:cs="Arial"/>
                <w:sz w:val="20"/>
                <w:szCs w:val="20"/>
                <w:lang w:val="es-AR"/>
              </w:rPr>
              <w:lastRenderedPageBreak/>
              <w:t>Nacional, Ejidal, Ancestral, Comunitario, Privado en Dominio Pleno o Útil, Otras</w:t>
            </w:r>
            <w:r w:rsidRPr="19CD2C62">
              <w:rPr>
                <w:rStyle w:val="Refdenotaalpie"/>
                <w:rFonts w:ascii="Arial" w:eastAsia="Arial" w:hAnsi="Arial" w:cs="Arial"/>
                <w:sz w:val="20"/>
                <w:szCs w:val="20"/>
                <w:lang w:val="es-AR"/>
              </w:rPr>
              <w:footnoteReference w:id="39"/>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3D8012A" w14:textId="77777777" w:rsidR="00237223" w:rsidRPr="00A23F29" w:rsidRDefault="00237223" w:rsidP="00BC054A">
            <w:pPr>
              <w:spacing w:after="0"/>
              <w:ind w:left="-30" w:right="-30"/>
              <w:rPr>
                <w:rFonts w:ascii="Arial" w:eastAsia="Arial" w:hAnsi="Arial" w:cs="Arial"/>
                <w:sz w:val="20"/>
                <w:szCs w:val="20"/>
                <w:u w:val="single"/>
                <w:lang w:val="es-HN"/>
              </w:rPr>
            </w:pP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0B19102" w14:textId="77777777" w:rsidR="00237223" w:rsidRPr="00A23F29" w:rsidRDefault="00237223" w:rsidP="00BC054A">
            <w:pPr>
              <w:spacing w:after="0"/>
              <w:ind w:left="-30" w:right="-30"/>
              <w:rPr>
                <w:rFonts w:ascii="Arial" w:eastAsia="Arial" w:hAnsi="Arial" w:cs="Arial"/>
                <w:sz w:val="20"/>
                <w:szCs w:val="20"/>
                <w:u w:val="single"/>
                <w:lang w:val="es-HN"/>
              </w:rPr>
            </w:pPr>
          </w:p>
        </w:tc>
      </w:tr>
      <w:tr w:rsidR="00237223" w:rsidRPr="00AF72F2" w14:paraId="76FB6B6C"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4A377C0" w14:textId="77777777" w:rsidR="00237223" w:rsidRDefault="00237223" w:rsidP="00BC054A">
            <w:pPr>
              <w:spacing w:after="0"/>
              <w:ind w:left="-30" w:right="-30"/>
              <w:rPr>
                <w:rFonts w:ascii="Calibri" w:eastAsia="Calibri" w:hAnsi="Calibri" w:cs="Calibri"/>
                <w:sz w:val="22"/>
                <w:szCs w:val="22"/>
                <w:lang w:val="es-AR"/>
              </w:rPr>
            </w:pPr>
            <w:r w:rsidRPr="19CD2C62">
              <w:rPr>
                <w:rFonts w:ascii="Calibri" w:eastAsia="Calibri" w:hAnsi="Calibri" w:cs="Calibri"/>
                <w:sz w:val="22"/>
                <w:szCs w:val="22"/>
                <w:lang w:val="es-AR"/>
              </w:rPr>
              <w:t xml:space="preserve"> 1.3.5</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E35A671" w14:textId="77777777" w:rsidR="00237223" w:rsidRPr="00A23F29" w:rsidRDefault="00237223" w:rsidP="00BC054A">
            <w:pPr>
              <w:spacing w:after="0"/>
              <w:ind w:left="-30" w:right="-30"/>
              <w:rPr>
                <w:rFonts w:ascii="Arial" w:eastAsia="Arial" w:hAnsi="Arial" w:cs="Arial"/>
                <w:sz w:val="20"/>
                <w:szCs w:val="20"/>
                <w:lang w:val="es-HN"/>
              </w:rPr>
            </w:pPr>
            <w:r w:rsidRPr="19CD2C62">
              <w:rPr>
                <w:rFonts w:ascii="Arial" w:eastAsia="Arial" w:hAnsi="Arial" w:cs="Arial"/>
                <w:sz w:val="20"/>
                <w:szCs w:val="20"/>
                <w:lang w:val="es-AR"/>
              </w:rPr>
              <w:t xml:space="preserve">¿En caso de ser un subproyecto relacionado con suministro o uso de agua, se ha evaluado la gobernanza del agua en la comunidad o la autoridad competente?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B3EFE8A"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AB7C487"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78F7FC33"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654FC28" w14:textId="77777777" w:rsidR="00237223" w:rsidRDefault="00237223" w:rsidP="00BC054A">
            <w:pPr>
              <w:spacing w:after="0"/>
              <w:ind w:left="-30" w:right="-30"/>
              <w:rPr>
                <w:rFonts w:ascii="Calibri" w:eastAsia="Calibri" w:hAnsi="Calibri" w:cs="Calibri"/>
                <w:sz w:val="22"/>
                <w:szCs w:val="22"/>
              </w:rPr>
            </w:pPr>
            <w:r w:rsidRPr="455EC727">
              <w:rPr>
                <w:rFonts w:ascii="Calibri" w:eastAsia="Calibri" w:hAnsi="Calibri" w:cs="Calibri"/>
                <w:sz w:val="22"/>
                <w:szCs w:val="22"/>
                <w:lang w:val="es-AR"/>
              </w:rPr>
              <w:t xml:space="preserve"> 2.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55A4FF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EAS 2 - Trabajo y Condiciones Laborales  </w:t>
            </w:r>
          </w:p>
          <w:p w14:paraId="14BB855D"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w:t>
            </w:r>
          </w:p>
        </w:tc>
      </w:tr>
      <w:tr w:rsidR="00237223" w:rsidRPr="00AF72F2" w14:paraId="3BA57DD4"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C93324D"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15FDA4E4"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incluye la participación de mano de obra voluntaria, por ejemplo, por parte de la comunidad?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EAB8E6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5682DB82"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752BFF1D"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3E6E329"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75E745D1"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6D8F100"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BA275AC"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¿Se anticipa el uso de trabajadores contratados por ejemplo jornaleros, mano de obra de construcción, u otros similares?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2893E2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622ED08"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4EC3DF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6116F4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4CB7750F"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46E5E42"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922E337"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¿Las actividades del subproyecto requieren del uso de equipo de protección personal como gafas, guantes, botas, protección contra el sol, etc.?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A739BA2"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02669D9"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7BB23661"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512A860"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2.4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7D2423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¿El subproyecto podría generar directa o indirectamente empleos en condición de riesgo considerado peligroso?</w:t>
            </w:r>
            <w:hyperlink r:id="rId37">
              <w:r w:rsidRPr="455EC727">
                <w:rPr>
                  <w:rStyle w:val="Hipervnculo"/>
                  <w:rFonts w:ascii="Arial" w:eastAsia="Arial" w:hAnsi="Arial" w:cs="Arial"/>
                  <w:color w:val="auto"/>
                  <w:sz w:val="20"/>
                  <w:szCs w:val="20"/>
                  <w:u w:val="none"/>
                  <w:vertAlign w:val="superscript"/>
                  <w:lang w:val="es-AR"/>
                </w:rPr>
                <w:t>[2]</w:t>
              </w:r>
            </w:hyperlink>
            <w:r w:rsidRPr="455EC727">
              <w:rPr>
                <w:rFonts w:ascii="Arial" w:eastAsia="Arial" w:hAnsi="Arial" w:cs="Arial"/>
                <w:sz w:val="20"/>
                <w:szCs w:val="20"/>
                <w:lang w:val="es-AR"/>
              </w:rPr>
              <w:t xml:space="preserve">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844166B"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771CF52A"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2CF6347C"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C4845FF"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rsidRPr="00AF72F2" w14:paraId="10989EFB"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EDD130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2.5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2310EFA"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podría generar trabajo infantil de forma indirecta o directa?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F184F48"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52A65B6B"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530DF5AE"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996FDEF"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7DD19385"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A17BEE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2.6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C0374D8"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¿Hay niños o adolescentes apoyando a sus padres o familiares con labores diarias / productivas?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BA63C89"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336D4B3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02EAF86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B48AAE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11A89AC9"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C155535"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2.7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972C592"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¿Hay un mecanismo establecido para reportar irregularidades por parte de los contratistas?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13123A7F"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3D5AE66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34646E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A1ACFF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3B1C3490"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C46CE0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2.8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35A1D63" w14:textId="77777777" w:rsidR="00237223" w:rsidRPr="00A23F29" w:rsidRDefault="00237223" w:rsidP="00BC054A">
            <w:pPr>
              <w:spacing w:after="0"/>
              <w:ind w:left="-30" w:right="-30"/>
              <w:rPr>
                <w:rFonts w:ascii="Arial" w:eastAsia="Arial" w:hAnsi="Arial" w:cs="Arial"/>
                <w:sz w:val="20"/>
                <w:szCs w:val="20"/>
                <w:lang w:val="es-HN"/>
              </w:rPr>
            </w:pPr>
            <w:r w:rsidRPr="06B3F0F6">
              <w:rPr>
                <w:rFonts w:ascii="Arial" w:eastAsia="Arial" w:hAnsi="Arial" w:cs="Arial"/>
                <w:sz w:val="20"/>
                <w:szCs w:val="20"/>
                <w:lang w:val="es-AR"/>
              </w:rPr>
              <w:t>¿La organización o el grupo de productores cuenta con un mecanismo de quejas para trabajadores, los beneficiarios y comunidad?</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3261FB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89B13D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2054AB4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B3A6AB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06BF14C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419429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2.9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81B8EBE" w14:textId="77777777" w:rsidR="00237223" w:rsidRPr="00A23F29" w:rsidRDefault="00237223" w:rsidP="00BC054A">
            <w:pPr>
              <w:spacing w:after="0"/>
              <w:ind w:left="-30" w:right="-30"/>
              <w:rPr>
                <w:rFonts w:ascii="Arial" w:eastAsia="Arial" w:hAnsi="Arial" w:cs="Arial"/>
                <w:sz w:val="20"/>
                <w:szCs w:val="20"/>
                <w:lang w:val="es-HN"/>
              </w:rPr>
            </w:pPr>
            <w:r w:rsidRPr="06B3F0F6">
              <w:rPr>
                <w:rFonts w:ascii="Arial" w:eastAsia="Arial" w:hAnsi="Arial" w:cs="Arial"/>
                <w:sz w:val="20"/>
                <w:szCs w:val="20"/>
                <w:lang w:val="es-AR"/>
              </w:rPr>
              <w:t xml:space="preserve">¿la organización tiene un mecanismo de respuesta y notificación de incidentes y accidentes?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43FCF3C" w14:textId="77777777" w:rsidR="00237223" w:rsidRDefault="00237223" w:rsidP="00BC054A">
            <w:pPr>
              <w:spacing w:after="0"/>
              <w:ind w:left="-30" w:right="-30"/>
              <w:jc w:val="center"/>
              <w:rPr>
                <w:rFonts w:ascii="Arial" w:eastAsia="Arial" w:hAnsi="Arial" w:cs="Arial"/>
                <w:sz w:val="20"/>
                <w:szCs w:val="20"/>
                <w:u w:val="single"/>
                <w:lang w:val="es-AR"/>
              </w:rPr>
            </w:pP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EFE2430" w14:textId="77777777" w:rsidR="00237223" w:rsidRDefault="00237223" w:rsidP="00BC054A">
            <w:pPr>
              <w:spacing w:after="0"/>
              <w:ind w:left="-30" w:right="-30"/>
              <w:jc w:val="center"/>
              <w:rPr>
                <w:rFonts w:ascii="Arial" w:eastAsia="Arial" w:hAnsi="Arial" w:cs="Arial"/>
                <w:sz w:val="20"/>
                <w:szCs w:val="20"/>
                <w:u w:val="single"/>
                <w:lang w:val="es-AR"/>
              </w:rPr>
            </w:pPr>
          </w:p>
        </w:tc>
      </w:tr>
      <w:tr w:rsidR="00237223" w:rsidRPr="00AF72F2" w14:paraId="1C5F80E0"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B8D4A9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lastRenderedPageBreak/>
              <w:t xml:space="preserve">3.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6729DEE"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EAS 3 - Eficiencia en el Uso de los Recursos y Prevención y Gestión de la Contaminación</w:t>
            </w:r>
            <w:r w:rsidRPr="455EC727">
              <w:rPr>
                <w:rFonts w:ascii="Arial" w:eastAsia="Arial" w:hAnsi="Arial" w:cs="Arial"/>
                <w:sz w:val="20"/>
                <w:szCs w:val="20"/>
                <w:lang w:val="es-AR"/>
              </w:rPr>
              <w:t xml:space="preserve">    </w:t>
            </w:r>
          </w:p>
          <w:p w14:paraId="162173AD" w14:textId="77777777" w:rsidR="00237223" w:rsidRPr="00A23F29" w:rsidRDefault="00237223" w:rsidP="00BC054A">
            <w:pPr>
              <w:spacing w:after="0"/>
              <w:ind w:left="-30" w:right="-30"/>
              <w:jc w:val="center"/>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rsidRPr="00AF72F2" w14:paraId="0F079B25"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6DFE0B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3.1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5BD00C3"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incluye el uso de agroquímicos?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ED2ED5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5CE8EF49"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F30AFF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9DA840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B91A43C"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1D7A06D"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3.2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832421A" w14:textId="77777777" w:rsidR="00237223" w:rsidRDefault="00237223" w:rsidP="00BC054A">
            <w:pPr>
              <w:spacing w:after="0"/>
              <w:ind w:left="-30" w:right="-30"/>
              <w:rPr>
                <w:rFonts w:ascii="Arial" w:eastAsia="Arial" w:hAnsi="Arial" w:cs="Arial"/>
                <w:sz w:val="20"/>
                <w:szCs w:val="20"/>
                <w:lang w:val="es-AR"/>
              </w:rPr>
            </w:pPr>
            <w:r w:rsidRPr="60F64C68">
              <w:rPr>
                <w:rFonts w:ascii="Arial" w:eastAsia="Arial" w:hAnsi="Arial" w:cs="Arial"/>
                <w:sz w:val="20"/>
                <w:szCs w:val="20"/>
                <w:lang w:val="es-AR"/>
              </w:rPr>
              <w:t xml:space="preserve">¿Se requiere un mayor uso de combustible por la ejecución del subproyecto?  (Tipo de combustible) En relación a la situación de actual.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B1EA46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194FB4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2B7884C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98A595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0A2ECA2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D567EE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3.3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A4EDCA6" w14:textId="77777777" w:rsidR="00237223" w:rsidRDefault="00237223" w:rsidP="00BC054A">
            <w:pPr>
              <w:spacing w:after="0"/>
              <w:ind w:left="-30" w:right="-30"/>
              <w:rPr>
                <w:rFonts w:ascii="Arial" w:eastAsia="Arial" w:hAnsi="Arial" w:cs="Arial"/>
                <w:sz w:val="20"/>
                <w:szCs w:val="20"/>
                <w:lang w:val="es-AR"/>
              </w:rPr>
            </w:pPr>
            <w:r w:rsidRPr="60F64C68">
              <w:rPr>
                <w:rFonts w:ascii="Arial" w:eastAsia="Arial" w:hAnsi="Arial" w:cs="Arial"/>
                <w:sz w:val="20"/>
                <w:szCs w:val="20"/>
                <w:lang w:val="es-AR"/>
              </w:rPr>
              <w:t>¿Se requiere un aumento en el uso de agua por la ejecución del Subproyecto?  En relación a la situación de actual.</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E73B4D5"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trike/>
                <w:sz w:val="20"/>
                <w:szCs w:val="20"/>
                <w:u w:val="single"/>
                <w:lang w:val="es-AR"/>
              </w:rPr>
              <w:t xml:space="preserve"> </w:t>
            </w:r>
            <w:r w:rsidRPr="455EC727">
              <w:rPr>
                <w:rFonts w:ascii="Arial" w:eastAsia="Arial" w:hAnsi="Arial" w:cs="Arial"/>
                <w:sz w:val="20"/>
                <w:szCs w:val="20"/>
                <w:u w:val="single"/>
                <w:lang w:val="es-AR"/>
              </w:rPr>
              <w:t xml:space="preserve">  </w:t>
            </w:r>
          </w:p>
          <w:p w14:paraId="77ED11D6"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5CD2435D"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96F341C"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rsidRPr="00AF72F2" w14:paraId="166EAC7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00ED612"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3.4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4375373" w14:textId="77777777" w:rsidR="00237223" w:rsidRDefault="00237223" w:rsidP="00BC054A">
            <w:pPr>
              <w:spacing w:after="0"/>
              <w:ind w:left="-30" w:right="-30"/>
              <w:rPr>
                <w:rFonts w:ascii="Arial" w:eastAsia="Arial" w:hAnsi="Arial" w:cs="Arial"/>
                <w:sz w:val="20"/>
                <w:szCs w:val="20"/>
                <w:lang w:val="es-AR"/>
              </w:rPr>
            </w:pPr>
            <w:r w:rsidRPr="19CD2C62">
              <w:rPr>
                <w:rFonts w:ascii="Arial" w:eastAsia="Arial" w:hAnsi="Arial" w:cs="Arial"/>
                <w:sz w:val="20"/>
                <w:szCs w:val="20"/>
                <w:lang w:val="es-AR"/>
              </w:rPr>
              <w:t xml:space="preserve">¿Se requiere permiso de uso del agua para el subproyecto? Detallar el tipo de acuerdo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9890D4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09CE9CCF"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5662600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70ADA8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72E3AFAC"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EDBEE69"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3.5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655F20F"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¿Se generará desechos sólidos y/o líquidos?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A3400F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815E39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2AC7F15E"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38365C2"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440ED51E"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3D73E6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3.6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38235C3" w14:textId="77777777" w:rsidR="00237223" w:rsidRDefault="00237223" w:rsidP="00BC054A">
            <w:pPr>
              <w:spacing w:after="0"/>
              <w:ind w:left="-30" w:right="-30"/>
              <w:rPr>
                <w:rFonts w:ascii="Arial" w:eastAsia="Arial" w:hAnsi="Arial" w:cs="Arial"/>
                <w:sz w:val="20"/>
                <w:szCs w:val="20"/>
              </w:rPr>
            </w:pPr>
            <w:r w:rsidRPr="00A23F29">
              <w:rPr>
                <w:rFonts w:ascii="Arial" w:eastAsia="Arial" w:hAnsi="Arial" w:cs="Arial"/>
                <w:sz w:val="20"/>
                <w:szCs w:val="20"/>
                <w:lang w:val="es-HN"/>
              </w:rPr>
              <w:t>¿Se utilizará un banco de material</w:t>
            </w:r>
            <w:r w:rsidRPr="00A23F29">
              <w:rPr>
                <w:rFonts w:ascii="Arial" w:eastAsia="Arial" w:hAnsi="Arial" w:cs="Arial"/>
                <w:strike/>
                <w:sz w:val="20"/>
                <w:szCs w:val="20"/>
                <w:lang w:val="es-HN"/>
              </w:rPr>
              <w:t xml:space="preserve"> </w:t>
            </w:r>
            <w:r w:rsidRPr="00A23F29">
              <w:rPr>
                <w:rFonts w:ascii="Arial" w:eastAsia="Arial" w:hAnsi="Arial" w:cs="Arial"/>
                <w:sz w:val="20"/>
                <w:szCs w:val="20"/>
                <w:lang w:val="es-HN"/>
              </w:rPr>
              <w:t xml:space="preserve">debidamente concesionados por la autoridad competente?   </w:t>
            </w:r>
            <w:r w:rsidRPr="60F64C68">
              <w:rPr>
                <w:rFonts w:ascii="Arial" w:eastAsia="Arial" w:hAnsi="Arial" w:cs="Arial"/>
                <w:sz w:val="20"/>
                <w:szCs w:val="20"/>
              </w:rPr>
              <w:t>Medios de verificación: Facturación CAI y/o permiso municipal</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55537BC"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3147DC1F"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2CD46D46"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C70F25D"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14:paraId="6F1E9A56"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812B92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3.7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1555A5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¿Se utilizará fertilizantes químicos?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2789C24"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780B02AB"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5972420C"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F5C9DCE"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14:paraId="52E9C51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413BF6B"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4A32E30"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EAS 4 - Salud y Seguridad Comunitaria</w:t>
            </w:r>
            <w:r w:rsidRPr="455EC727">
              <w:rPr>
                <w:rFonts w:ascii="Arial" w:eastAsia="Arial" w:hAnsi="Arial" w:cs="Arial"/>
                <w:sz w:val="20"/>
                <w:szCs w:val="20"/>
                <w:lang w:val="es-AR"/>
              </w:rPr>
              <w:t xml:space="preserve">    </w:t>
            </w:r>
          </w:p>
          <w:p w14:paraId="032F9167" w14:textId="77777777" w:rsidR="00237223" w:rsidRDefault="00237223" w:rsidP="00BC054A">
            <w:pPr>
              <w:spacing w:after="0"/>
              <w:ind w:left="-30" w:right="-30"/>
              <w:jc w:val="center"/>
              <w:rPr>
                <w:rFonts w:ascii="Arial" w:eastAsia="Arial" w:hAnsi="Arial" w:cs="Arial"/>
                <w:sz w:val="20"/>
                <w:szCs w:val="20"/>
              </w:rPr>
            </w:pPr>
            <w:r w:rsidRPr="455EC727">
              <w:rPr>
                <w:rFonts w:ascii="Arial" w:eastAsia="Arial" w:hAnsi="Arial" w:cs="Arial"/>
                <w:sz w:val="20"/>
                <w:szCs w:val="20"/>
                <w:lang w:val="es-AR"/>
              </w:rPr>
              <w:t xml:space="preserve">  </w:t>
            </w:r>
          </w:p>
        </w:tc>
      </w:tr>
      <w:tr w:rsidR="00237223" w:rsidRPr="00AF72F2" w14:paraId="0796DD8C"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D3B687C"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4.1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B245F6D"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¿Puede el subproyecto causar riesgos para la salud de las poblaciones locales?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D6D8E2B"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trike/>
                <w:sz w:val="20"/>
                <w:szCs w:val="20"/>
                <w:u w:val="single"/>
                <w:lang w:val="es-AR"/>
              </w:rPr>
              <w:t xml:space="preserve"> </w:t>
            </w:r>
            <w:r w:rsidRPr="455EC727">
              <w:rPr>
                <w:rFonts w:ascii="Arial" w:eastAsia="Arial" w:hAnsi="Arial" w:cs="Arial"/>
                <w:sz w:val="20"/>
                <w:szCs w:val="20"/>
                <w:u w:val="single"/>
                <w:lang w:val="es-AR"/>
              </w:rPr>
              <w:t xml:space="preserve">  </w:t>
            </w:r>
          </w:p>
          <w:p w14:paraId="4EF402F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022223BC"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2C195A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04C4A58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1BDFEF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0EBA2B9" w14:textId="77777777" w:rsidR="00237223" w:rsidRDefault="00237223" w:rsidP="00BC054A">
            <w:pPr>
              <w:spacing w:after="0"/>
              <w:ind w:left="-30" w:right="-30"/>
              <w:rPr>
                <w:rFonts w:ascii="Arial" w:eastAsia="Arial" w:hAnsi="Arial" w:cs="Arial"/>
                <w:sz w:val="20"/>
                <w:szCs w:val="20"/>
                <w:lang w:val="es-AR"/>
              </w:rPr>
            </w:pPr>
            <w:r w:rsidRPr="06B3F0F6">
              <w:rPr>
                <w:rFonts w:ascii="Arial" w:eastAsia="Arial" w:hAnsi="Arial" w:cs="Arial"/>
                <w:sz w:val="20"/>
                <w:szCs w:val="20"/>
                <w:lang w:val="es-AR"/>
              </w:rPr>
              <w:t>¿El subproyecto incluye la construcción de infraestructura de la organización que puede provocar efectos adversos en la comunidad?</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ACE6E3E"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C6834F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2380B92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70FC015"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2489F67"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incluye la construcción o rehabilitación de infraestructura de aseo personal o saneamiento que requiera de provisión de agua?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717E79E"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B1D70E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6F6279B2"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C4C4E09"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4.4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65A7794"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incluye la construcción o rehabilitación de pozos para la obtención de agua para consumo humano o </w:t>
            </w:r>
            <w:r w:rsidRPr="455EC727">
              <w:rPr>
                <w:rFonts w:ascii="Arial" w:eastAsia="Arial" w:hAnsi="Arial" w:cs="Arial"/>
                <w:sz w:val="20"/>
                <w:szCs w:val="20"/>
                <w:lang w:val="es-AR"/>
              </w:rPr>
              <w:lastRenderedPageBreak/>
              <w:t xml:space="preserve">procesamiento de alimentos u otra actividad productiva?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7AA271B"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lastRenderedPageBreak/>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5AB1571"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4DC8E28B"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FE3A63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4.5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B6C4BE5"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incluye la construcción o rehabilitación de líneas de conducción de agua o tuberías?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14A867B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B9F6A9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39964752"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EA7D779"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4.7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80202C9"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¿Las actividades del subproyecto incluyen la construcción de obras civiles que puedan causar ruido, polvo, o vibraciones?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031E451"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5109E51"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3580B3E9"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53AD7FB"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4.8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D7C9744"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¿Los trabajos podrían causar inseguridad o violencia en la comunidad?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FC3F8C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C2C95EE"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6C14800B"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582D36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4.9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6F5D803"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¿La presencia de trabajadores o personal del proyecto podría incrementar los riesgos de abuso, acoso, o explotación sexual en la zona del subproyecto?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06CB5A5"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5814A84"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7823FAB0"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9811AE2"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4.10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8F137BB"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¿Hay un mecanismo establecido para reportar casos potenciales de abuso, acoso y explotación sexual?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8F3BC6C"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99083FB" w14:textId="77777777" w:rsidR="00237223" w:rsidRPr="00A23F29" w:rsidRDefault="00237223" w:rsidP="00BC054A">
            <w:pPr>
              <w:spacing w:after="0"/>
              <w:ind w:left="-30" w:right="-30"/>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D0F1E65"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7552F38"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5.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A0145CB"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EAS 5 - Adquisición de Tierras, Restricciones sobre el Uso de la Tierra y</w:t>
            </w:r>
            <w:r w:rsidRPr="455EC727">
              <w:rPr>
                <w:rFonts w:ascii="Arial" w:eastAsia="Arial" w:hAnsi="Arial" w:cs="Arial"/>
                <w:sz w:val="20"/>
                <w:szCs w:val="20"/>
                <w:lang w:val="es-AR"/>
              </w:rPr>
              <w:t xml:space="preserve"> </w:t>
            </w:r>
            <w:r w:rsidRPr="00D41C73">
              <w:rPr>
                <w:rFonts w:ascii="Arial" w:eastAsia="Arial" w:hAnsi="Arial" w:cs="Arial"/>
                <w:b/>
                <w:bCs/>
                <w:sz w:val="20"/>
                <w:szCs w:val="20"/>
                <w:lang w:val="es-AR"/>
              </w:rPr>
              <w:t>Reasentamiento</w:t>
            </w:r>
            <w:r w:rsidRPr="455EC727">
              <w:rPr>
                <w:rFonts w:ascii="Arial" w:eastAsia="Arial" w:hAnsi="Arial" w:cs="Arial"/>
                <w:b/>
                <w:bCs/>
                <w:sz w:val="20"/>
                <w:szCs w:val="20"/>
                <w:lang w:val="es-AR"/>
              </w:rPr>
              <w:t xml:space="preserve"> Involuntario</w:t>
            </w:r>
            <w:r w:rsidRPr="455EC727">
              <w:rPr>
                <w:rFonts w:ascii="Arial" w:eastAsia="Arial" w:hAnsi="Arial" w:cs="Arial"/>
                <w:sz w:val="20"/>
                <w:szCs w:val="20"/>
                <w:lang w:val="es-AR"/>
              </w:rPr>
              <w:t xml:space="preserve">   </w:t>
            </w:r>
          </w:p>
          <w:p w14:paraId="5DDF5D67" w14:textId="77777777" w:rsidR="00237223" w:rsidRPr="00A23F29" w:rsidRDefault="00237223" w:rsidP="00BC054A">
            <w:pPr>
              <w:spacing w:after="0"/>
              <w:ind w:left="-30" w:right="-30"/>
              <w:jc w:val="center"/>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rsidRPr="00AF72F2" w14:paraId="114AAAF4"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80DEAB3"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5.1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8F19EFB"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¿Cómo parte del subproyecto es necesaria la adquisición o transferencia de tierras a favor del estado, o la realización de obras en terrenos de propiedad estatal?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86CE7B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5030E5B"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19DC6AFB"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88D09B6"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5.3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5BA785D"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¿El subproyecto implica la restricción de acceso a recursos naturales en áreas protegidas?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DA85B5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6EC493A8"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066194D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8979282"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08038640"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800EC49"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6.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67582D7"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EAS 6 - Conservación de la Biodiversidad y Gestión Sostenible de los Recursos Naturales Vivos</w:t>
            </w:r>
            <w:r w:rsidRPr="455EC727">
              <w:rPr>
                <w:rFonts w:ascii="Arial" w:eastAsia="Arial" w:hAnsi="Arial" w:cs="Arial"/>
                <w:sz w:val="20"/>
                <w:szCs w:val="20"/>
                <w:lang w:val="es-AR"/>
              </w:rPr>
              <w:t xml:space="preserve">   </w:t>
            </w:r>
          </w:p>
          <w:p w14:paraId="35292F2C" w14:textId="77777777" w:rsidR="00237223" w:rsidRPr="00A23F29" w:rsidRDefault="00237223" w:rsidP="00BC054A">
            <w:pPr>
              <w:spacing w:after="0"/>
              <w:ind w:left="-30" w:right="-30"/>
              <w:jc w:val="center"/>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14:paraId="5EE10540"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A4201DF"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6.2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14E797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¿El subproyecto se ubica dentro o cerca de un área protegida</w:t>
            </w:r>
            <w:hyperlink r:id="rId38">
              <w:r w:rsidRPr="455EC727">
                <w:rPr>
                  <w:rStyle w:val="Hipervnculo"/>
                  <w:rFonts w:ascii="Arial" w:eastAsia="Arial" w:hAnsi="Arial" w:cs="Arial"/>
                  <w:color w:val="auto"/>
                  <w:sz w:val="20"/>
                  <w:szCs w:val="20"/>
                  <w:u w:val="none"/>
                  <w:vertAlign w:val="superscript"/>
                  <w:lang w:val="es-AR"/>
                </w:rPr>
                <w:t>[3]</w:t>
              </w:r>
            </w:hyperlink>
            <w:r w:rsidRPr="455EC727">
              <w:rPr>
                <w:rFonts w:ascii="Arial" w:eastAsia="Arial" w:hAnsi="Arial" w:cs="Arial"/>
                <w:sz w:val="20"/>
                <w:szCs w:val="20"/>
                <w:lang w:val="es-AR"/>
              </w:rPr>
              <w:t xml:space="preserve"> o un área conocida por su valor de biodiversidad (terrestre o acuático)? </w:t>
            </w:r>
            <w:r w:rsidRPr="455EC727">
              <w:rPr>
                <w:rFonts w:ascii="Arial" w:eastAsia="Arial" w:hAnsi="Arial" w:cs="Arial"/>
                <w:i/>
                <w:iCs/>
                <w:sz w:val="20"/>
                <w:szCs w:val="20"/>
                <w:lang w:val="es-AR"/>
              </w:rPr>
              <w:t>Indicar nombre e incluir en el Mapa del proyecto</w:t>
            </w:r>
            <w:r w:rsidRPr="455EC727">
              <w:rPr>
                <w:rFonts w:ascii="Arial" w:eastAsia="Arial" w:hAnsi="Arial" w:cs="Arial"/>
                <w:sz w:val="20"/>
                <w:szCs w:val="20"/>
                <w:lang w:val="es-AR"/>
              </w:rPr>
              <w:t xml:space="preserve">.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A969F93"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5F749FF8"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p w14:paraId="1829D792"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83FB3CA"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rsidRPr="00AF72F2" w14:paraId="5E63886F"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993634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6.3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654A4BD" w14:textId="77777777" w:rsidR="00237223" w:rsidRPr="00A23F29" w:rsidRDefault="00237223" w:rsidP="00BC054A">
            <w:pPr>
              <w:spacing w:after="0"/>
              <w:ind w:left="-30" w:right="-30"/>
              <w:rPr>
                <w:rFonts w:ascii="Arial" w:eastAsia="Arial" w:hAnsi="Arial" w:cs="Arial"/>
                <w:sz w:val="20"/>
                <w:szCs w:val="20"/>
                <w:lang w:val="es-HN"/>
              </w:rPr>
            </w:pPr>
            <w:r w:rsidRPr="06B3F0F6">
              <w:rPr>
                <w:rFonts w:ascii="Arial" w:eastAsia="Arial" w:hAnsi="Arial" w:cs="Arial"/>
                <w:sz w:val="20"/>
                <w:szCs w:val="20"/>
                <w:lang w:val="es-AR"/>
              </w:rPr>
              <w:t xml:space="preserve">¿En el sitio de la inversión del subproyecto hay presencia de especies de flora o fauna endémica o en peligro de extinción?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1840A99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03B627C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7E1F9ED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E1D200E"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315FCC9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B75F1E0"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6.4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6CCF943"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¿Se contempla el uso de especies no-nativas o invasivas?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08365D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519A6F83" w14:textId="23C2B83C" w:rsidR="00237223" w:rsidRPr="00A23F29" w:rsidRDefault="00237223" w:rsidP="00D41C73">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CB4DBC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1C365E31"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33977C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7.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EB4F7D8"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EAS 7 - Pueblos Indígenas/Comunidades Locales Tradicionales</w:t>
            </w:r>
            <w:r w:rsidRPr="455EC727">
              <w:rPr>
                <w:rFonts w:ascii="Arial" w:eastAsia="Arial" w:hAnsi="Arial" w:cs="Arial"/>
                <w:sz w:val="20"/>
                <w:szCs w:val="20"/>
                <w:lang w:val="es-AR"/>
              </w:rPr>
              <w:t xml:space="preserve">  </w:t>
            </w:r>
          </w:p>
          <w:p w14:paraId="4F94D82F" w14:textId="77777777" w:rsidR="00237223" w:rsidRPr="00A23F29" w:rsidRDefault="00237223" w:rsidP="00BC054A">
            <w:pPr>
              <w:spacing w:after="0"/>
              <w:ind w:left="-30" w:right="-30"/>
              <w:jc w:val="center"/>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rsidRPr="00AF72F2" w14:paraId="69610CE6"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CC82C7B"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lastRenderedPageBreak/>
              <w:t xml:space="preserve"> 7.1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65F4ABE"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¿En el subproyecto o sus colindantes se han identificado </w:t>
            </w:r>
            <w:r w:rsidRPr="455EC727">
              <w:rPr>
                <w:rFonts w:ascii="Arial" w:eastAsia="Arial" w:hAnsi="Arial" w:cs="Arial"/>
                <w:strike/>
                <w:sz w:val="20"/>
                <w:szCs w:val="20"/>
                <w:lang w:val="es-AR"/>
              </w:rPr>
              <w:t>y</w:t>
            </w:r>
            <w:r w:rsidRPr="455EC727">
              <w:rPr>
                <w:rFonts w:ascii="Arial" w:eastAsia="Arial" w:hAnsi="Arial" w:cs="Arial"/>
                <w:sz w:val="20"/>
                <w:szCs w:val="20"/>
                <w:lang w:val="es-AR"/>
              </w:rPr>
              <w:t xml:space="preserve"> comunidades indígenas que cumplan con los criterios de identificación del EAS7?</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0C32FC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7B0C5CBF"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244F16D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92B9E3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30F7B411"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B38D5DB"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8.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E71078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EAS 8 - Patrimonio Cultural</w:t>
            </w:r>
            <w:r w:rsidRPr="455EC727">
              <w:rPr>
                <w:rFonts w:ascii="Arial" w:eastAsia="Arial" w:hAnsi="Arial" w:cs="Arial"/>
                <w:sz w:val="20"/>
                <w:szCs w:val="20"/>
                <w:lang w:val="es-AR"/>
              </w:rPr>
              <w:t xml:space="preserve">  </w:t>
            </w:r>
          </w:p>
          <w:p w14:paraId="313A9F22"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w:t>
            </w:r>
          </w:p>
        </w:tc>
      </w:tr>
      <w:tr w:rsidR="00237223" w:rsidRPr="00AF72F2" w14:paraId="5AC107B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9C3CC6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8.1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785C8FC"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Con base en las fuentes disponibles, las consultas con las autoridades locales, el conocimiento y/o las observaciones locales, ¿podría el subproyecto alterar sitios de patrimonio histórico, arqueológico o cultural o sería necesario realizar excavaciones en las cercanías?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27C5A8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37A9542B"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760EC3C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F7947B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0F6BC1E6"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A52590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8.2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42DBE4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¿El subproyecto requiere excavaciones?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9E8883F"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8BFC16A"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rsidRPr="00AF72F2" w14:paraId="0D310BC7"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3FA457C"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8.3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34870FA" w14:textId="77777777" w:rsidR="00237223" w:rsidRDefault="00237223" w:rsidP="00BC054A">
            <w:pPr>
              <w:spacing w:after="0"/>
              <w:ind w:left="-30" w:right="-30"/>
              <w:rPr>
                <w:rFonts w:ascii="Arial" w:eastAsia="Arial" w:hAnsi="Arial" w:cs="Arial"/>
                <w:sz w:val="20"/>
                <w:szCs w:val="20"/>
                <w:lang w:val="es-AR"/>
              </w:rPr>
            </w:pPr>
            <w:r w:rsidRPr="19CD2C62">
              <w:rPr>
                <w:rFonts w:ascii="Arial" w:eastAsia="Arial" w:hAnsi="Arial" w:cs="Arial"/>
                <w:sz w:val="20"/>
                <w:szCs w:val="20"/>
                <w:lang w:val="es-AR"/>
              </w:rPr>
              <w:t xml:space="preserve">¿El subproyecto incluye actividades relacionadas con la comercialización o el uso de sus conocimientos y prácticas tradicionales?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D22F2E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30CC3CD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2647BAAF"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8D1A198"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08989BE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D9D96A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10.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1AA4C55"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b/>
                <w:bCs/>
                <w:sz w:val="20"/>
                <w:szCs w:val="20"/>
                <w:lang w:val="es-AR"/>
              </w:rPr>
              <w:t xml:space="preserve">EAS 10 - Participación y Acceso a la Información </w:t>
            </w:r>
            <w:r w:rsidRPr="455EC727">
              <w:rPr>
                <w:rFonts w:ascii="Arial" w:eastAsia="Arial" w:hAnsi="Arial" w:cs="Arial"/>
                <w:sz w:val="20"/>
                <w:szCs w:val="20"/>
                <w:lang w:val="es-AR"/>
              </w:rPr>
              <w:t xml:space="preserve">  </w:t>
            </w:r>
          </w:p>
          <w:p w14:paraId="4D3F186B" w14:textId="77777777" w:rsidR="00237223" w:rsidRPr="00A23F29" w:rsidRDefault="00237223" w:rsidP="00BC054A">
            <w:pPr>
              <w:spacing w:after="0"/>
              <w:ind w:left="-30" w:right="-30"/>
              <w:jc w:val="center"/>
              <w:rPr>
                <w:rFonts w:ascii="Arial" w:eastAsia="Arial" w:hAnsi="Arial" w:cs="Arial"/>
                <w:sz w:val="20"/>
                <w:szCs w:val="20"/>
                <w:lang w:val="es-HN"/>
              </w:rPr>
            </w:pPr>
            <w:r w:rsidRPr="455EC727">
              <w:rPr>
                <w:rFonts w:ascii="Arial" w:eastAsia="Arial" w:hAnsi="Arial" w:cs="Arial"/>
                <w:sz w:val="20"/>
                <w:szCs w:val="20"/>
                <w:lang w:val="es-AR"/>
              </w:rPr>
              <w:t xml:space="preserve">  </w:t>
            </w:r>
          </w:p>
        </w:tc>
      </w:tr>
      <w:tr w:rsidR="00237223" w14:paraId="467440FF"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1A207B8"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10.1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00F0206"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¿El subproyecto cuenta con el aval de las personas afectadas o que puedan verse afectados por el subproyecto? ¿o personas que pueden tener interés en el subproyecto?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ACD7465"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36F74D30"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48590613"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A4AE65D"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r>
      <w:tr w:rsidR="00237223" w:rsidRPr="00AF72F2" w14:paraId="643B5037"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4EE4DD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10.2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52D8E84" w14:textId="77777777" w:rsidR="00237223" w:rsidRPr="00A23F29" w:rsidRDefault="00237223" w:rsidP="00BC054A">
            <w:pPr>
              <w:spacing w:after="0"/>
              <w:ind w:left="-30" w:right="-30"/>
              <w:rPr>
                <w:rFonts w:ascii="Arial" w:eastAsia="Arial" w:hAnsi="Arial" w:cs="Arial"/>
                <w:sz w:val="20"/>
                <w:szCs w:val="20"/>
                <w:lang w:val="es-HN"/>
              </w:rPr>
            </w:pPr>
            <w:r w:rsidRPr="19CD2C62">
              <w:rPr>
                <w:rFonts w:ascii="Arial" w:eastAsia="Arial" w:hAnsi="Arial" w:cs="Arial"/>
                <w:sz w:val="20"/>
                <w:szCs w:val="20"/>
                <w:lang w:val="es-AR"/>
              </w:rPr>
              <w:t xml:space="preserve">¿Se planea consultar con las partes interesadas y partes afectadas del subproyecto las actividades a ser realizadas?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FC1549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66D606D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3BD0F039"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99C823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16AF6414"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2813395"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10.3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1A4C0A8" w14:textId="77777777" w:rsidR="00237223" w:rsidRPr="00A23F29" w:rsidRDefault="00237223" w:rsidP="00BC054A">
            <w:pPr>
              <w:spacing w:after="0"/>
              <w:ind w:left="-30" w:right="-30"/>
              <w:rPr>
                <w:rFonts w:ascii="Arial" w:eastAsia="Arial" w:hAnsi="Arial" w:cs="Arial"/>
                <w:sz w:val="20"/>
                <w:szCs w:val="20"/>
                <w:lang w:val="es-HN"/>
              </w:rPr>
            </w:pPr>
            <w:r w:rsidRPr="19CD2C62">
              <w:rPr>
                <w:rFonts w:ascii="Arial" w:eastAsia="Arial" w:hAnsi="Arial" w:cs="Arial"/>
                <w:sz w:val="20"/>
                <w:szCs w:val="20"/>
                <w:lang w:val="es-AR"/>
              </w:rPr>
              <w:t xml:space="preserve">¿En caso de ser un subproyecto comunitario, se ha involucrado a las entidades existentes de organización comunitaria como comités de padres de familia, juntas de agua, concejos territoriales, concejo comunitario según sea relevante?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87FCB9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9B2428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3F834097"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19F12B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10.4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E9E6401" w14:textId="77777777" w:rsidR="00237223" w:rsidRPr="00A23F29" w:rsidRDefault="00237223" w:rsidP="00BC054A">
            <w:pPr>
              <w:spacing w:after="0"/>
              <w:ind w:left="-30" w:right="-30"/>
              <w:rPr>
                <w:rFonts w:ascii="Arial" w:eastAsia="Arial" w:hAnsi="Arial" w:cs="Arial"/>
                <w:sz w:val="20"/>
                <w:szCs w:val="20"/>
                <w:lang w:val="es-HN"/>
              </w:rPr>
            </w:pPr>
            <w:r w:rsidRPr="06B3F0F6">
              <w:rPr>
                <w:rFonts w:ascii="Arial" w:eastAsia="Arial" w:hAnsi="Arial" w:cs="Arial"/>
                <w:sz w:val="20"/>
                <w:szCs w:val="20"/>
                <w:lang w:val="es-AR"/>
              </w:rPr>
              <w:t xml:space="preserve">¿Qué medios de comunicación utiliza la organización para la divulgación de información sobre avances, actividades y logros del subproyecto?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D6F4C9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01D8EDC2"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7A25DCD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9968BF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14AC0D3"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951C8DC"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10.5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19357E5"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¿Las mujeres y jóvenes serán incluidos en el proceso de consulta y divulgación de información del subproyecto?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C9FB9F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26AE276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022A58C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D9BE91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05FE95D9"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BD42D7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lastRenderedPageBreak/>
              <w:t xml:space="preserve"> 10.6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5E17E75" w14:textId="77777777" w:rsidR="00237223" w:rsidRPr="00A23F29" w:rsidRDefault="00237223" w:rsidP="00BC054A">
            <w:pPr>
              <w:spacing w:after="0"/>
              <w:ind w:left="-30" w:right="-30"/>
              <w:rPr>
                <w:rFonts w:ascii="Arial" w:eastAsia="Arial" w:hAnsi="Arial" w:cs="Arial"/>
                <w:sz w:val="20"/>
                <w:szCs w:val="20"/>
                <w:lang w:val="es-HN"/>
              </w:rPr>
            </w:pPr>
            <w:r w:rsidRPr="06B3F0F6">
              <w:rPr>
                <w:rFonts w:ascii="Arial" w:eastAsia="Arial" w:hAnsi="Arial" w:cs="Arial"/>
                <w:sz w:val="20"/>
                <w:szCs w:val="20"/>
                <w:lang w:val="es-AR"/>
              </w:rPr>
              <w:t>¿La organización/comunidad cuenta con mecanismos para la resolución de conflictos?</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6BD1FE0"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607CB841"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2BB5745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B3C5E6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5773B4A9"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2C76633" w14:textId="77777777" w:rsidR="00237223" w:rsidRDefault="00237223" w:rsidP="00BC054A">
            <w:pPr>
              <w:rPr>
                <w:rFonts w:ascii="Arial" w:eastAsia="Arial" w:hAnsi="Arial" w:cs="Arial"/>
                <w:sz w:val="20"/>
                <w:szCs w:val="20"/>
                <w:lang w:val="es-AR"/>
              </w:rPr>
            </w:pPr>
            <w:r w:rsidRPr="19CD2C62">
              <w:rPr>
                <w:rFonts w:ascii="Arial" w:eastAsia="Arial" w:hAnsi="Arial" w:cs="Arial"/>
                <w:sz w:val="20"/>
                <w:szCs w:val="20"/>
                <w:lang w:val="es-AR"/>
              </w:rPr>
              <w:t>10.7</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6A86721" w14:textId="77777777" w:rsidR="00237223" w:rsidRDefault="00237223" w:rsidP="00BC054A">
            <w:pPr>
              <w:rPr>
                <w:rFonts w:ascii="Arial" w:eastAsia="Arial" w:hAnsi="Arial" w:cs="Arial"/>
                <w:sz w:val="20"/>
                <w:szCs w:val="20"/>
                <w:lang w:val="es-AR"/>
              </w:rPr>
            </w:pPr>
            <w:r w:rsidRPr="06B3F0F6">
              <w:rPr>
                <w:rFonts w:ascii="Arial" w:eastAsia="Arial" w:hAnsi="Arial" w:cs="Arial"/>
                <w:sz w:val="20"/>
                <w:szCs w:val="20"/>
                <w:lang w:val="es-AR"/>
              </w:rPr>
              <w:t xml:space="preserve">¿Se aplicaron mecanismos de socialización para la preparación del plan de negocio? Detallar porcentaje – medio de verificación será punto de acta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5892419" w14:textId="77777777" w:rsidR="00237223" w:rsidRDefault="00237223" w:rsidP="00BC054A">
            <w:pPr>
              <w:jc w:val="center"/>
              <w:rPr>
                <w:rFonts w:ascii="Arial" w:eastAsia="Arial" w:hAnsi="Arial" w:cs="Arial"/>
                <w:b/>
                <w:bCs/>
                <w:sz w:val="20"/>
                <w:szCs w:val="20"/>
                <w:u w:val="single"/>
                <w:lang w:val="es-AR"/>
              </w:rPr>
            </w:pP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93A9504" w14:textId="77777777" w:rsidR="00237223" w:rsidRDefault="00237223" w:rsidP="00BC054A">
            <w:pPr>
              <w:jc w:val="center"/>
              <w:rPr>
                <w:rFonts w:ascii="Arial" w:eastAsia="Arial" w:hAnsi="Arial" w:cs="Arial"/>
                <w:sz w:val="20"/>
                <w:szCs w:val="20"/>
                <w:u w:val="single"/>
                <w:lang w:val="es-AR"/>
              </w:rPr>
            </w:pPr>
          </w:p>
        </w:tc>
      </w:tr>
      <w:tr w:rsidR="00237223" w14:paraId="6FF24C89"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CE69B21"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 </w:t>
            </w:r>
          </w:p>
        </w:tc>
        <w:tc>
          <w:tcPr>
            <w:tcW w:w="8709" w:type="dxa"/>
            <w:gridSpan w:val="3"/>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5D9EB6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b/>
                <w:bCs/>
                <w:sz w:val="20"/>
                <w:szCs w:val="20"/>
                <w:lang w:val="es-AR"/>
              </w:rPr>
              <w:t>Género y Juventud</w:t>
            </w:r>
            <w:r w:rsidRPr="455EC727">
              <w:rPr>
                <w:rFonts w:ascii="Arial" w:eastAsia="Arial" w:hAnsi="Arial" w:cs="Arial"/>
                <w:sz w:val="20"/>
                <w:szCs w:val="20"/>
                <w:lang w:val="es-AR"/>
              </w:rPr>
              <w:t xml:space="preserve">  </w:t>
            </w:r>
          </w:p>
          <w:p w14:paraId="14287A8E"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w:t>
            </w:r>
          </w:p>
        </w:tc>
      </w:tr>
      <w:tr w:rsidR="00237223" w:rsidRPr="00AF72F2" w14:paraId="0FDA41ED"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D6F1164"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11.1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8FAF946" w14:textId="77777777" w:rsidR="00237223" w:rsidRPr="00A23F29" w:rsidRDefault="00237223" w:rsidP="00BC054A">
            <w:pPr>
              <w:spacing w:after="0"/>
              <w:ind w:left="-30" w:right="-30"/>
              <w:rPr>
                <w:rFonts w:ascii="Arial" w:eastAsia="Arial" w:hAnsi="Arial" w:cs="Arial"/>
                <w:sz w:val="20"/>
                <w:szCs w:val="20"/>
                <w:lang w:val="es-HN"/>
              </w:rPr>
            </w:pPr>
            <w:r w:rsidRPr="19CD2C62">
              <w:rPr>
                <w:rFonts w:ascii="Arial" w:eastAsia="Arial" w:hAnsi="Arial" w:cs="Arial"/>
                <w:sz w:val="20"/>
                <w:szCs w:val="20"/>
                <w:lang w:val="es-AR"/>
              </w:rPr>
              <w:t xml:space="preserve">¿Se cuenta con la participación de mujeres y jóvenes?  </w:t>
            </w:r>
          </w:p>
        </w:tc>
        <w:tc>
          <w:tcPr>
            <w:tcW w:w="3206"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F39EB5C"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6C072F11"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6AA588BF"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B7C050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D9B6D43"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31FED26"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11.2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AD9B2A8"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¿Se recolecta datos desagregados por género y edad en el subproyecto?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4CA7A76E"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56CEFCF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5DCBF0B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3DF6E67"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292B8B0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EBB8952"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11.3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B8FCA6E"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¿Hay mecanismos establecidos para atender violencia basada en género?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655CE48"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24D75E6C"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754E2CE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31D6153"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2EEB948A"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681C8F7"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11.4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C076666"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¿Las actividades en las que participan mujeres no promueven estereotipos de género?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2F03984"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54DB23F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7600931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F183666"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7F138874"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EAE2F6D"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11.5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B5E3268"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¿Participan mujeres en la toma de decisiones sobre el subproyecto (p.e</w:t>
            </w:r>
            <w:r w:rsidRPr="455EC727">
              <w:rPr>
                <w:rFonts w:ascii="Arial" w:eastAsia="Arial" w:hAnsi="Arial" w:cs="Arial"/>
                <w:strike/>
                <w:sz w:val="20"/>
                <w:szCs w:val="20"/>
                <w:lang w:val="es-AR"/>
              </w:rPr>
              <w:t>.</w:t>
            </w:r>
            <w:r w:rsidRPr="455EC727">
              <w:rPr>
                <w:rFonts w:ascii="Arial" w:eastAsia="Arial" w:hAnsi="Arial" w:cs="Arial"/>
                <w:sz w:val="20"/>
                <w:szCs w:val="20"/>
                <w:lang w:val="es-AR"/>
              </w:rPr>
              <w:t xml:space="preserve">j., forman parte de juntas directivas)?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7C0700A"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7C96E23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p w14:paraId="4370FC6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b/>
                <w:bCs/>
                <w:sz w:val="20"/>
                <w:szCs w:val="20"/>
                <w:u w:val="single"/>
                <w:lang w:val="es-AR"/>
              </w:rPr>
              <w:t xml:space="preserve"> </w:t>
            </w: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08F9352"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rsidRPr="00AF72F2" w14:paraId="5C4A74DB"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B66B7EA"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11.6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EAA4388" w14:textId="77777777" w:rsidR="00237223" w:rsidRPr="00A23F29" w:rsidRDefault="00237223" w:rsidP="00BC054A">
            <w:pPr>
              <w:spacing w:after="0"/>
              <w:ind w:left="-30" w:right="-30"/>
              <w:rPr>
                <w:rFonts w:ascii="Arial" w:eastAsia="Arial" w:hAnsi="Arial" w:cs="Arial"/>
                <w:sz w:val="20"/>
                <w:szCs w:val="20"/>
                <w:lang w:val="es-HN"/>
              </w:rPr>
            </w:pPr>
            <w:r w:rsidRPr="455EC727">
              <w:rPr>
                <w:rFonts w:ascii="Arial" w:eastAsia="Arial" w:hAnsi="Arial" w:cs="Arial"/>
                <w:sz w:val="20"/>
                <w:szCs w:val="20"/>
                <w:lang w:val="es-AR"/>
              </w:rPr>
              <w:t xml:space="preserve">¿Participan mujeres en la provisión de mano de obra?   </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04ED82BD"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p w14:paraId="26BD4755"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66643F9" w14:textId="77777777" w:rsidR="00237223" w:rsidRPr="00A23F29" w:rsidRDefault="00237223" w:rsidP="00BC054A">
            <w:pPr>
              <w:spacing w:after="0"/>
              <w:ind w:left="-30" w:right="-30"/>
              <w:jc w:val="center"/>
              <w:rPr>
                <w:rFonts w:ascii="Arial" w:eastAsia="Arial" w:hAnsi="Arial" w:cs="Arial"/>
                <w:sz w:val="20"/>
                <w:szCs w:val="20"/>
                <w:u w:val="single"/>
                <w:lang w:val="es-HN"/>
              </w:rPr>
            </w:pPr>
            <w:r w:rsidRPr="455EC727">
              <w:rPr>
                <w:rFonts w:ascii="Arial" w:eastAsia="Arial" w:hAnsi="Arial" w:cs="Arial"/>
                <w:sz w:val="20"/>
                <w:szCs w:val="20"/>
                <w:u w:val="single"/>
                <w:lang w:val="es-AR"/>
              </w:rPr>
              <w:t xml:space="preserve">  </w:t>
            </w:r>
          </w:p>
        </w:tc>
      </w:tr>
      <w:tr w:rsidR="00237223" w14:paraId="40A215E5"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F71E7C0" w14:textId="77777777" w:rsidR="00237223" w:rsidRDefault="00237223" w:rsidP="00BC054A">
            <w:pPr>
              <w:spacing w:after="0"/>
              <w:ind w:left="-30" w:right="-30"/>
              <w:rPr>
                <w:rFonts w:ascii="Arial" w:eastAsia="Arial" w:hAnsi="Arial" w:cs="Arial"/>
                <w:sz w:val="20"/>
                <w:szCs w:val="20"/>
              </w:rPr>
            </w:pPr>
            <w:r w:rsidRPr="455EC727">
              <w:rPr>
                <w:rFonts w:ascii="Arial" w:eastAsia="Arial" w:hAnsi="Arial" w:cs="Arial"/>
                <w:sz w:val="20"/>
                <w:szCs w:val="20"/>
                <w:lang w:val="es-AR"/>
              </w:rPr>
              <w:t xml:space="preserve"> 11.7 </w:t>
            </w: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FD483B2" w14:textId="77777777" w:rsidR="00237223" w:rsidRDefault="00237223" w:rsidP="00BC054A">
            <w:pPr>
              <w:spacing w:after="0"/>
              <w:ind w:left="-30" w:right="-30"/>
              <w:rPr>
                <w:rFonts w:ascii="Arial" w:eastAsia="Arial" w:hAnsi="Arial" w:cs="Arial"/>
                <w:sz w:val="20"/>
                <w:szCs w:val="20"/>
              </w:rPr>
            </w:pPr>
            <w:r w:rsidRPr="19CD2C62">
              <w:rPr>
                <w:rFonts w:ascii="Arial" w:eastAsia="Arial" w:hAnsi="Arial" w:cs="Arial"/>
                <w:sz w:val="20"/>
                <w:szCs w:val="20"/>
                <w:lang w:val="es-AR"/>
              </w:rPr>
              <w:t>¿Las actividades del subproyecto tienen el potencial de aumentar la carga de trabajo para las mujeres?  (Saber si las mujeres tienen sobre carga de trabajo)</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6CD206D" w14:textId="77777777" w:rsidR="00237223" w:rsidRDefault="00237223" w:rsidP="00BC054A">
            <w:pPr>
              <w:spacing w:after="0"/>
              <w:ind w:left="-30" w:right="-30"/>
              <w:jc w:val="center"/>
              <w:rPr>
                <w:rFonts w:ascii="Arial" w:eastAsia="Arial" w:hAnsi="Arial" w:cs="Arial"/>
                <w:sz w:val="20"/>
                <w:szCs w:val="20"/>
                <w:u w:val="single"/>
              </w:rPr>
            </w:pPr>
            <w:r w:rsidRPr="455EC727">
              <w:rPr>
                <w:rFonts w:ascii="Arial" w:eastAsia="Arial" w:hAnsi="Arial" w:cs="Arial"/>
                <w:sz w:val="20"/>
                <w:szCs w:val="20"/>
                <w:u w:val="single"/>
                <w:lang w:val="es-AR"/>
              </w:rPr>
              <w:t xml:space="preserve">  </w:t>
            </w: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661CA7F" w14:textId="77777777" w:rsidR="00237223" w:rsidRDefault="00237223" w:rsidP="00BC054A">
            <w:pPr>
              <w:spacing w:after="0"/>
              <w:ind w:left="-30" w:right="-30"/>
              <w:jc w:val="center"/>
              <w:rPr>
                <w:rFonts w:ascii="Arial" w:eastAsia="Arial" w:hAnsi="Arial" w:cs="Arial"/>
                <w:sz w:val="20"/>
                <w:szCs w:val="20"/>
                <w:u w:val="single"/>
              </w:rPr>
            </w:pPr>
          </w:p>
        </w:tc>
      </w:tr>
      <w:tr w:rsidR="00237223" w:rsidRPr="00AF72F2" w14:paraId="1DC1BFFE" w14:textId="77777777" w:rsidTr="00913C93">
        <w:trPr>
          <w:trHeight w:val="300"/>
          <w:jc w:val="center"/>
        </w:trPr>
        <w:tc>
          <w:tcPr>
            <w:tcW w:w="91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52ECF08" w14:textId="77777777" w:rsidR="00237223" w:rsidRDefault="00237223" w:rsidP="00BC054A">
            <w:pPr>
              <w:rPr>
                <w:rFonts w:ascii="Arial" w:eastAsia="Arial" w:hAnsi="Arial" w:cs="Arial"/>
                <w:sz w:val="20"/>
                <w:szCs w:val="20"/>
                <w:lang w:val="es-AR"/>
              </w:rPr>
            </w:pPr>
          </w:p>
        </w:tc>
        <w:tc>
          <w:tcPr>
            <w:tcW w:w="33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FC91B69" w14:textId="77777777" w:rsidR="00237223" w:rsidRDefault="00237223" w:rsidP="00BC054A">
            <w:pPr>
              <w:rPr>
                <w:rFonts w:ascii="Arial" w:eastAsia="Arial" w:hAnsi="Arial" w:cs="Arial"/>
                <w:sz w:val="20"/>
                <w:szCs w:val="20"/>
                <w:lang w:val="es-AR"/>
              </w:rPr>
            </w:pPr>
            <w:r w:rsidRPr="06B3F0F6">
              <w:rPr>
                <w:rFonts w:ascii="Arial" w:eastAsia="Arial" w:hAnsi="Arial" w:cs="Arial"/>
                <w:sz w:val="20"/>
                <w:szCs w:val="20"/>
                <w:lang w:val="es-AR"/>
              </w:rPr>
              <w:t>¿Se están incluyendo a las mujeres de la organización en actividades de comercialización y empoderamiento económico?</w:t>
            </w:r>
          </w:p>
        </w:tc>
        <w:tc>
          <w:tcPr>
            <w:tcW w:w="3206"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12D32C8" w14:textId="77777777" w:rsidR="00237223" w:rsidRDefault="00237223" w:rsidP="00BC054A">
            <w:pPr>
              <w:jc w:val="center"/>
              <w:rPr>
                <w:rFonts w:ascii="Arial" w:eastAsia="Arial" w:hAnsi="Arial" w:cs="Arial"/>
                <w:sz w:val="20"/>
                <w:szCs w:val="20"/>
                <w:u w:val="single"/>
                <w:lang w:val="es-AR"/>
              </w:rPr>
            </w:pPr>
          </w:p>
        </w:tc>
        <w:tc>
          <w:tcPr>
            <w:tcW w:w="2193"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E01FFDE" w14:textId="77777777" w:rsidR="00237223" w:rsidRPr="00A23F29" w:rsidRDefault="00237223" w:rsidP="00BC054A">
            <w:pPr>
              <w:jc w:val="center"/>
              <w:rPr>
                <w:rFonts w:ascii="Arial" w:eastAsia="Arial" w:hAnsi="Arial" w:cs="Arial"/>
                <w:sz w:val="20"/>
                <w:szCs w:val="20"/>
                <w:u w:val="single"/>
                <w:lang w:val="es-HN"/>
              </w:rPr>
            </w:pPr>
          </w:p>
        </w:tc>
      </w:tr>
    </w:tbl>
    <w:p w14:paraId="2CEF2CAC" w14:textId="77777777" w:rsidR="00237223" w:rsidRPr="00A23F29" w:rsidRDefault="00237223" w:rsidP="00237223">
      <w:pPr>
        <w:rPr>
          <w:rFonts w:ascii="Arial" w:eastAsia="Arial" w:hAnsi="Arial" w:cs="Arial"/>
          <w:color w:val="0078D4"/>
          <w:sz w:val="22"/>
          <w:szCs w:val="22"/>
          <w:lang w:val="es-HN"/>
        </w:rPr>
      </w:pPr>
    </w:p>
    <w:tbl>
      <w:tblPr>
        <w:tblStyle w:val="Tablaconcuadrcula"/>
        <w:tblW w:w="0" w:type="auto"/>
        <w:jc w:val="center"/>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9360"/>
      </w:tblGrid>
      <w:tr w:rsidR="00237223" w:rsidRPr="00AF72F2" w14:paraId="5E3066FC" w14:textId="77777777" w:rsidTr="00913C93">
        <w:trPr>
          <w:trHeight w:val="300"/>
          <w:jc w:val="center"/>
        </w:trPr>
        <w:tc>
          <w:tcPr>
            <w:tcW w:w="9360" w:type="dxa"/>
            <w:tcBorders>
              <w:top w:val="single" w:sz="12" w:space="0" w:color="auto"/>
              <w:left w:val="single" w:sz="12" w:space="0" w:color="auto"/>
              <w:right w:val="single" w:sz="12" w:space="0" w:color="auto"/>
            </w:tcBorders>
            <w:tcMar>
              <w:left w:w="105" w:type="dxa"/>
              <w:right w:w="105" w:type="dxa"/>
            </w:tcMar>
          </w:tcPr>
          <w:p w14:paraId="6E917B34" w14:textId="77777777" w:rsidR="00237223" w:rsidRPr="00A23F29" w:rsidRDefault="00237223" w:rsidP="00BC054A">
            <w:pPr>
              <w:rPr>
                <w:rFonts w:ascii="Arial" w:eastAsia="Arial" w:hAnsi="Arial" w:cs="Arial"/>
                <w:sz w:val="20"/>
                <w:szCs w:val="20"/>
                <w:lang w:val="es-HN"/>
              </w:rPr>
            </w:pPr>
            <w:r w:rsidRPr="455EC727">
              <w:rPr>
                <w:rFonts w:ascii="Arial" w:eastAsia="Arial" w:hAnsi="Arial" w:cs="Arial"/>
                <w:b/>
                <w:bCs/>
                <w:sz w:val="20"/>
                <w:szCs w:val="20"/>
                <w:lang w:val="es-AR"/>
              </w:rPr>
              <w:t>12.0 Conclusiones y Recomendaciones de responsables del Levantamiento de Ficha</w:t>
            </w:r>
          </w:p>
        </w:tc>
      </w:tr>
      <w:tr w:rsidR="00237223" w14:paraId="1D8447FA" w14:textId="77777777" w:rsidTr="00913C93">
        <w:trPr>
          <w:trHeight w:val="300"/>
          <w:jc w:val="center"/>
        </w:trPr>
        <w:tc>
          <w:tcPr>
            <w:tcW w:w="9360" w:type="dxa"/>
            <w:tcBorders>
              <w:left w:val="single" w:sz="12" w:space="0" w:color="auto"/>
              <w:right w:val="single" w:sz="12" w:space="0" w:color="auto"/>
            </w:tcBorders>
            <w:tcMar>
              <w:left w:w="105" w:type="dxa"/>
              <w:right w:w="105" w:type="dxa"/>
            </w:tcMar>
          </w:tcPr>
          <w:p w14:paraId="01EBBD5F"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t>12.1 Conclusiones:</w:t>
            </w:r>
          </w:p>
          <w:p w14:paraId="4A9F7595" w14:textId="77777777" w:rsidR="00237223" w:rsidRDefault="00237223" w:rsidP="00BC054A">
            <w:pPr>
              <w:rPr>
                <w:rFonts w:ascii="Arial" w:eastAsia="Arial" w:hAnsi="Arial" w:cs="Arial"/>
                <w:sz w:val="20"/>
                <w:szCs w:val="20"/>
              </w:rPr>
            </w:pPr>
          </w:p>
          <w:p w14:paraId="750009C9" w14:textId="77777777" w:rsidR="00D41C73" w:rsidRDefault="00D41C73" w:rsidP="00BC054A">
            <w:pPr>
              <w:rPr>
                <w:rFonts w:ascii="Arial" w:eastAsia="Arial" w:hAnsi="Arial" w:cs="Arial"/>
                <w:sz w:val="20"/>
                <w:szCs w:val="20"/>
              </w:rPr>
            </w:pPr>
          </w:p>
        </w:tc>
      </w:tr>
      <w:tr w:rsidR="00237223" w14:paraId="4D7A9491" w14:textId="77777777" w:rsidTr="00913C93">
        <w:trPr>
          <w:trHeight w:val="300"/>
          <w:jc w:val="center"/>
        </w:trPr>
        <w:tc>
          <w:tcPr>
            <w:tcW w:w="9360" w:type="dxa"/>
            <w:tcBorders>
              <w:left w:val="single" w:sz="12" w:space="0" w:color="auto"/>
              <w:right w:val="single" w:sz="12" w:space="0" w:color="auto"/>
            </w:tcBorders>
            <w:tcMar>
              <w:left w:w="105" w:type="dxa"/>
              <w:right w:w="105" w:type="dxa"/>
            </w:tcMar>
          </w:tcPr>
          <w:p w14:paraId="76CA0148"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lastRenderedPageBreak/>
              <w:t>12.2 Recomendaciones:</w:t>
            </w:r>
          </w:p>
          <w:p w14:paraId="3EA02197" w14:textId="77777777" w:rsidR="00237223" w:rsidRDefault="00237223" w:rsidP="00BC054A">
            <w:pPr>
              <w:rPr>
                <w:rFonts w:ascii="Arial" w:eastAsia="Arial" w:hAnsi="Arial" w:cs="Arial"/>
                <w:sz w:val="20"/>
                <w:szCs w:val="20"/>
              </w:rPr>
            </w:pPr>
          </w:p>
          <w:p w14:paraId="3D1E4645" w14:textId="77777777" w:rsidR="00237223" w:rsidRDefault="00237223" w:rsidP="00BC054A">
            <w:pPr>
              <w:rPr>
                <w:rFonts w:ascii="Arial" w:eastAsia="Arial" w:hAnsi="Arial" w:cs="Arial"/>
                <w:sz w:val="20"/>
                <w:szCs w:val="20"/>
              </w:rPr>
            </w:pPr>
          </w:p>
        </w:tc>
      </w:tr>
      <w:tr w:rsidR="00237223" w14:paraId="35AE290E" w14:textId="77777777" w:rsidTr="00913C93">
        <w:trPr>
          <w:trHeight w:val="300"/>
          <w:jc w:val="center"/>
        </w:trPr>
        <w:tc>
          <w:tcPr>
            <w:tcW w:w="9360" w:type="dxa"/>
            <w:tcBorders>
              <w:left w:val="single" w:sz="12" w:space="0" w:color="auto"/>
              <w:right w:val="single" w:sz="12" w:space="0" w:color="auto"/>
            </w:tcBorders>
            <w:tcMar>
              <w:left w:w="105" w:type="dxa"/>
              <w:right w:w="105" w:type="dxa"/>
            </w:tcMar>
          </w:tcPr>
          <w:p w14:paraId="72A24DCC" w14:textId="77777777" w:rsidR="00237223" w:rsidRPr="00A23F29" w:rsidRDefault="00237223" w:rsidP="00BC054A">
            <w:pPr>
              <w:rPr>
                <w:rFonts w:ascii="Arial" w:eastAsia="Arial" w:hAnsi="Arial" w:cs="Arial"/>
                <w:sz w:val="20"/>
                <w:szCs w:val="20"/>
                <w:lang w:val="es-HN"/>
              </w:rPr>
            </w:pPr>
            <w:r w:rsidRPr="455EC727">
              <w:rPr>
                <w:rFonts w:ascii="Arial" w:eastAsia="Arial" w:hAnsi="Arial" w:cs="Arial"/>
                <w:sz w:val="20"/>
                <w:szCs w:val="20"/>
                <w:lang w:val="es-AR"/>
              </w:rPr>
              <w:t>Responsable Ambiental que Levanto Ficha:</w:t>
            </w:r>
          </w:p>
          <w:p w14:paraId="578F841E"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t>Nombre:</w:t>
            </w:r>
          </w:p>
          <w:p w14:paraId="37CC5A3A"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t>Firma</w:t>
            </w:r>
          </w:p>
        </w:tc>
      </w:tr>
      <w:tr w:rsidR="00237223" w14:paraId="1B36D737" w14:textId="77777777" w:rsidTr="00913C93">
        <w:trPr>
          <w:trHeight w:val="300"/>
          <w:jc w:val="center"/>
        </w:trPr>
        <w:tc>
          <w:tcPr>
            <w:tcW w:w="9360" w:type="dxa"/>
            <w:tcBorders>
              <w:left w:val="single" w:sz="12" w:space="0" w:color="auto"/>
              <w:right w:val="single" w:sz="12" w:space="0" w:color="auto"/>
            </w:tcBorders>
            <w:tcMar>
              <w:left w:w="105" w:type="dxa"/>
              <w:right w:w="105" w:type="dxa"/>
            </w:tcMar>
          </w:tcPr>
          <w:p w14:paraId="7569CA96" w14:textId="77777777" w:rsidR="00237223" w:rsidRPr="00A23F29" w:rsidRDefault="00237223" w:rsidP="00BC054A">
            <w:pPr>
              <w:rPr>
                <w:rFonts w:ascii="Arial" w:eastAsia="Arial" w:hAnsi="Arial" w:cs="Arial"/>
                <w:sz w:val="20"/>
                <w:szCs w:val="20"/>
                <w:lang w:val="es-HN"/>
              </w:rPr>
            </w:pPr>
            <w:r w:rsidRPr="455EC727">
              <w:rPr>
                <w:rFonts w:ascii="Arial" w:eastAsia="Arial" w:hAnsi="Arial" w:cs="Arial"/>
                <w:sz w:val="20"/>
                <w:szCs w:val="20"/>
                <w:lang w:val="es-AR"/>
              </w:rPr>
              <w:t>Responsable Social que Levanto Ficha:</w:t>
            </w:r>
          </w:p>
          <w:p w14:paraId="768DC7C9"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t>Nombre:</w:t>
            </w:r>
          </w:p>
          <w:p w14:paraId="38366E6B"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t>Firma:</w:t>
            </w:r>
          </w:p>
        </w:tc>
      </w:tr>
      <w:tr w:rsidR="00237223" w14:paraId="667BA1E7" w14:textId="77777777" w:rsidTr="00913C93">
        <w:trPr>
          <w:trHeight w:val="300"/>
          <w:jc w:val="center"/>
        </w:trPr>
        <w:tc>
          <w:tcPr>
            <w:tcW w:w="9360" w:type="dxa"/>
            <w:tcBorders>
              <w:left w:val="single" w:sz="12" w:space="0" w:color="auto"/>
              <w:right w:val="single" w:sz="12" w:space="0" w:color="auto"/>
            </w:tcBorders>
            <w:tcMar>
              <w:left w:w="105" w:type="dxa"/>
              <w:right w:w="105" w:type="dxa"/>
            </w:tcMar>
          </w:tcPr>
          <w:p w14:paraId="21EB1261" w14:textId="77777777" w:rsidR="00237223" w:rsidRDefault="00237223" w:rsidP="00BC054A">
            <w:pPr>
              <w:rPr>
                <w:rFonts w:ascii="Arial" w:eastAsia="Arial" w:hAnsi="Arial" w:cs="Arial"/>
                <w:sz w:val="20"/>
                <w:szCs w:val="20"/>
              </w:rPr>
            </w:pPr>
            <w:r w:rsidRPr="455EC727">
              <w:rPr>
                <w:rFonts w:ascii="Arial" w:eastAsia="Arial" w:hAnsi="Arial" w:cs="Arial"/>
                <w:sz w:val="20"/>
                <w:szCs w:val="20"/>
                <w:lang w:val="es-AR"/>
              </w:rPr>
              <w:t>Informante/s</w:t>
            </w:r>
          </w:p>
          <w:p w14:paraId="522CCBF5" w14:textId="77777777" w:rsidR="00237223" w:rsidRDefault="00237223" w:rsidP="00BC054A">
            <w:pPr>
              <w:rPr>
                <w:rFonts w:ascii="Arial" w:eastAsia="Arial" w:hAnsi="Arial" w:cs="Arial"/>
                <w:sz w:val="20"/>
                <w:szCs w:val="20"/>
              </w:rPr>
            </w:pPr>
          </w:p>
          <w:p w14:paraId="1B99631A" w14:textId="77777777" w:rsidR="00237223" w:rsidRDefault="00237223" w:rsidP="00BC054A">
            <w:pPr>
              <w:rPr>
                <w:rFonts w:ascii="Arial" w:eastAsia="Arial" w:hAnsi="Arial" w:cs="Arial"/>
                <w:sz w:val="20"/>
                <w:szCs w:val="20"/>
              </w:rPr>
            </w:pPr>
          </w:p>
        </w:tc>
      </w:tr>
      <w:tr w:rsidR="00237223" w:rsidRPr="00AF72F2" w14:paraId="65310EEE" w14:textId="77777777" w:rsidTr="00913C93">
        <w:trPr>
          <w:trHeight w:val="300"/>
          <w:jc w:val="center"/>
        </w:trPr>
        <w:tc>
          <w:tcPr>
            <w:tcW w:w="9360" w:type="dxa"/>
            <w:tcBorders>
              <w:left w:val="single" w:sz="12" w:space="0" w:color="auto"/>
              <w:right w:val="single" w:sz="12" w:space="0" w:color="auto"/>
            </w:tcBorders>
            <w:tcMar>
              <w:left w:w="105" w:type="dxa"/>
              <w:right w:w="105" w:type="dxa"/>
            </w:tcMar>
          </w:tcPr>
          <w:p w14:paraId="2FFF035F" w14:textId="77777777" w:rsidR="00237223" w:rsidRPr="00A23F29" w:rsidRDefault="00237223" w:rsidP="00BC054A">
            <w:pPr>
              <w:rPr>
                <w:rFonts w:ascii="Arial" w:eastAsia="Arial" w:hAnsi="Arial" w:cs="Arial"/>
                <w:sz w:val="20"/>
                <w:szCs w:val="20"/>
                <w:lang w:val="es-HN"/>
              </w:rPr>
            </w:pPr>
            <w:r w:rsidRPr="455EC727">
              <w:rPr>
                <w:rFonts w:ascii="Arial" w:eastAsia="Arial" w:hAnsi="Arial" w:cs="Arial"/>
                <w:sz w:val="20"/>
                <w:szCs w:val="20"/>
                <w:lang w:val="es-AR"/>
              </w:rPr>
              <w:t>Lugar y Fecha del Levantamiento:</w:t>
            </w:r>
          </w:p>
        </w:tc>
      </w:tr>
      <w:tr w:rsidR="00237223" w:rsidRPr="00AF72F2" w14:paraId="4C66AAEE" w14:textId="77777777" w:rsidTr="00913C93">
        <w:trPr>
          <w:trHeight w:val="300"/>
          <w:jc w:val="center"/>
        </w:trPr>
        <w:tc>
          <w:tcPr>
            <w:tcW w:w="9360" w:type="dxa"/>
            <w:tcBorders>
              <w:left w:val="single" w:sz="12" w:space="0" w:color="auto"/>
              <w:bottom w:val="single" w:sz="12" w:space="0" w:color="auto"/>
              <w:right w:val="single" w:sz="12" w:space="0" w:color="auto"/>
            </w:tcBorders>
            <w:tcMar>
              <w:left w:w="105" w:type="dxa"/>
              <w:right w:w="105" w:type="dxa"/>
            </w:tcMar>
          </w:tcPr>
          <w:p w14:paraId="26169BE0" w14:textId="77777777" w:rsidR="00237223" w:rsidRPr="00A23F29" w:rsidRDefault="00237223" w:rsidP="00BC054A">
            <w:pPr>
              <w:rPr>
                <w:rFonts w:ascii="Arial" w:eastAsia="Arial" w:hAnsi="Arial" w:cs="Arial"/>
                <w:sz w:val="20"/>
                <w:szCs w:val="20"/>
                <w:lang w:val="es-HN"/>
              </w:rPr>
            </w:pPr>
          </w:p>
        </w:tc>
      </w:tr>
    </w:tbl>
    <w:p w14:paraId="00001148" w14:textId="0DACF45B" w:rsidR="005A45BA" w:rsidRDefault="005A45BA" w:rsidP="00725053">
      <w:pPr>
        <w:spacing w:before="0" w:after="0" w:line="240" w:lineRule="auto"/>
        <w:rPr>
          <w:rFonts w:asciiTheme="minorHAnsi" w:eastAsia="Calibri" w:hAnsiTheme="minorHAnsi" w:cstheme="minorHAnsi"/>
          <w:b/>
          <w:sz w:val="22"/>
          <w:szCs w:val="22"/>
        </w:rPr>
      </w:pPr>
    </w:p>
    <w:p w14:paraId="46E4EEDE" w14:textId="6D3F465C" w:rsidR="00C022D0" w:rsidRDefault="00C022D0" w:rsidP="00D41C73">
      <w:pPr>
        <w:pStyle w:val="Ttulo1"/>
        <w:jc w:val="both"/>
        <w:rPr>
          <w:rFonts w:eastAsia="Calibri"/>
        </w:rPr>
      </w:pPr>
      <w:bookmarkStart w:id="214" w:name="_Toc190943312"/>
      <w:r>
        <w:rPr>
          <w:rFonts w:eastAsia="Calibri"/>
        </w:rPr>
        <w:t xml:space="preserve">13.4 </w:t>
      </w:r>
      <w:r w:rsidRPr="00C022D0">
        <w:rPr>
          <w:rFonts w:eastAsia="Calibri"/>
        </w:rPr>
        <w:t>P</w:t>
      </w:r>
      <w:r w:rsidR="00B82D0D">
        <w:rPr>
          <w:rFonts w:eastAsia="Calibri"/>
        </w:rPr>
        <w:t>lan</w:t>
      </w:r>
      <w:r w:rsidRPr="00C022D0">
        <w:rPr>
          <w:rFonts w:eastAsia="Calibri"/>
        </w:rPr>
        <w:t xml:space="preserve"> </w:t>
      </w:r>
      <w:r w:rsidR="00B82D0D">
        <w:rPr>
          <w:rFonts w:eastAsia="Calibri"/>
        </w:rPr>
        <w:t>de</w:t>
      </w:r>
      <w:r w:rsidRPr="00C022D0">
        <w:rPr>
          <w:rFonts w:eastAsia="Calibri"/>
        </w:rPr>
        <w:t xml:space="preserve"> M</w:t>
      </w:r>
      <w:r w:rsidR="00B82D0D">
        <w:rPr>
          <w:rFonts w:eastAsia="Calibri"/>
        </w:rPr>
        <w:t>anejo de</w:t>
      </w:r>
      <w:r w:rsidRPr="00C022D0">
        <w:rPr>
          <w:rFonts w:eastAsia="Calibri"/>
        </w:rPr>
        <w:t xml:space="preserve"> P</w:t>
      </w:r>
      <w:r w:rsidR="00B82D0D">
        <w:rPr>
          <w:rFonts w:eastAsia="Calibri"/>
        </w:rPr>
        <w:t>laguicidas</w:t>
      </w:r>
      <w:bookmarkEnd w:id="214"/>
    </w:p>
    <w:p w14:paraId="419D8F0F" w14:textId="77777777" w:rsidR="00C022D0" w:rsidRPr="004A7EFD" w:rsidRDefault="00C022D0" w:rsidP="00C022D0">
      <w:pPr>
        <w:pStyle w:val="Textoindependiente"/>
        <w:spacing w:before="11"/>
        <w:rPr>
          <w:rFonts w:asciiTheme="minorHAnsi" w:hAnsiTheme="minorHAnsi" w:cstheme="minorHAnsi"/>
          <w:b/>
          <w:sz w:val="27"/>
        </w:rPr>
      </w:pPr>
    </w:p>
    <w:p w14:paraId="54861A00" w14:textId="77777777" w:rsidR="00C022D0" w:rsidRPr="004A7EFD" w:rsidRDefault="00C022D0" w:rsidP="00C022D0">
      <w:pPr>
        <w:pStyle w:val="Textoindependiente"/>
        <w:ind w:left="709" w:hanging="709"/>
        <w:rPr>
          <w:rFonts w:asciiTheme="minorHAnsi" w:hAnsiTheme="minorHAnsi" w:cstheme="minorHAnsi"/>
          <w:b/>
          <w:bCs/>
        </w:rPr>
      </w:pPr>
      <w:r w:rsidRPr="004A7EFD">
        <w:rPr>
          <w:rFonts w:asciiTheme="minorHAnsi" w:hAnsiTheme="minorHAnsi" w:cstheme="minorHAnsi"/>
          <w:b/>
          <w:bCs/>
        </w:rPr>
        <w:t>RESUMEN</w:t>
      </w:r>
      <w:r w:rsidRPr="004A7EFD">
        <w:rPr>
          <w:rFonts w:asciiTheme="minorHAnsi" w:hAnsiTheme="minorHAnsi" w:cstheme="minorHAnsi"/>
          <w:b/>
          <w:bCs/>
          <w:spacing w:val="-6"/>
        </w:rPr>
        <w:t xml:space="preserve"> </w:t>
      </w:r>
      <w:r w:rsidRPr="004A7EFD">
        <w:rPr>
          <w:rFonts w:asciiTheme="minorHAnsi" w:hAnsiTheme="minorHAnsi" w:cstheme="minorHAnsi"/>
          <w:b/>
          <w:bCs/>
          <w:spacing w:val="-2"/>
        </w:rPr>
        <w:t>EJECUTIVO</w:t>
      </w:r>
    </w:p>
    <w:p w14:paraId="37A04CE4" w14:textId="77777777" w:rsidR="00C022D0" w:rsidRPr="004A7EFD" w:rsidRDefault="00C022D0" w:rsidP="00C022D0">
      <w:pPr>
        <w:pStyle w:val="Textoindependiente"/>
        <w:spacing w:before="11"/>
        <w:rPr>
          <w:rFonts w:asciiTheme="minorHAnsi" w:hAnsiTheme="minorHAnsi" w:cstheme="minorHAnsi"/>
          <w:sz w:val="21"/>
        </w:rPr>
      </w:pPr>
    </w:p>
    <w:p w14:paraId="1BB286F8" w14:textId="77777777" w:rsidR="00C022D0" w:rsidRPr="004A7EFD" w:rsidRDefault="00C022D0" w:rsidP="00C022D0">
      <w:pPr>
        <w:pStyle w:val="Textoindependiente"/>
        <w:ind w:right="1037"/>
        <w:jc w:val="both"/>
        <w:rPr>
          <w:rFonts w:asciiTheme="minorHAnsi" w:hAnsiTheme="minorHAnsi" w:cstheme="minorHAnsi"/>
        </w:rPr>
      </w:pPr>
      <w:r w:rsidRPr="004A7EFD">
        <w:rPr>
          <w:rFonts w:asciiTheme="minorHAnsi" w:hAnsiTheme="minorHAnsi" w:cstheme="minorHAnsi"/>
        </w:rPr>
        <w:t>A pesar de que el Proyecto tiene un énfasis en promover la agricultura orgánica, se estima que va a incluir subproyectos que van a incluir plaguicidas dentro sus estrategias de control de plagas. Estas estrategias deben de enmarcarse dentro un Manejo Integrado de Plagas (MIP).</w:t>
      </w:r>
    </w:p>
    <w:p w14:paraId="2AF09E27" w14:textId="77777777" w:rsidR="00C022D0" w:rsidRPr="004A7EFD" w:rsidRDefault="00C022D0" w:rsidP="00C022D0">
      <w:pPr>
        <w:pStyle w:val="Textoindependiente"/>
        <w:spacing w:before="1"/>
        <w:rPr>
          <w:rFonts w:asciiTheme="minorHAnsi" w:hAnsiTheme="minorHAnsi" w:cstheme="minorHAnsi"/>
        </w:rPr>
      </w:pPr>
    </w:p>
    <w:p w14:paraId="6BF011A3" w14:textId="77777777" w:rsidR="00C022D0" w:rsidRPr="004A7EFD" w:rsidRDefault="00C022D0" w:rsidP="00C022D0">
      <w:pPr>
        <w:pStyle w:val="Textoindependiente"/>
        <w:ind w:right="1033"/>
        <w:jc w:val="both"/>
        <w:rPr>
          <w:rFonts w:asciiTheme="minorHAnsi" w:hAnsiTheme="minorHAnsi" w:cstheme="minorHAnsi"/>
        </w:rPr>
      </w:pPr>
      <w:r w:rsidRPr="004A7EFD">
        <w:rPr>
          <w:rFonts w:asciiTheme="minorHAnsi" w:hAnsiTheme="minorHAnsi" w:cstheme="minorHAnsi"/>
        </w:rPr>
        <w:t>El MIP se refiere a una combinación de prácticas de control de plagas manejado por agricultores y ecológicamente viables que busca reducir la dependencia en pesticidas sintéticas químicos. Implica: (a) controlar las plagas (mantenerlas por debajo de los niveles económicamente perjudiciales) en lugar de buscar erradicarlas por completo; (b) confiar, en la medida de lo posible, en medidas no químicas para mantener bajas las poblaciones de plagas; y (c) seleccionando y aplicando plaguicidas, cuando deben usarse, de manera que minimice los efectos adversos sobre los organismos benéficos, los seres humanos y el ambiente.</w:t>
      </w:r>
    </w:p>
    <w:p w14:paraId="73E18163" w14:textId="77777777" w:rsidR="00C022D0" w:rsidRPr="004A7EFD" w:rsidRDefault="00C022D0" w:rsidP="00C022D0">
      <w:pPr>
        <w:pStyle w:val="Textoindependiente"/>
        <w:spacing w:before="218"/>
        <w:ind w:right="1038"/>
        <w:jc w:val="both"/>
        <w:rPr>
          <w:rFonts w:asciiTheme="minorHAnsi" w:hAnsiTheme="minorHAnsi" w:cstheme="minorHAnsi"/>
        </w:rPr>
      </w:pPr>
      <w:r w:rsidRPr="004A7EFD">
        <w:rPr>
          <w:rFonts w:asciiTheme="minorHAnsi" w:hAnsiTheme="minorHAnsi" w:cstheme="minorHAnsi"/>
        </w:rPr>
        <w:t>Los pesticidas seleccionados para uso en el proyecto deben tener un efecto mínimo sobre las especies no objetivo y el ambiente natural. Este es un requisito difícil pero importante, que es particularmente relevante en relación con el impacto en los depredadores de plagas comunes que pueden afectar al cultivo en cuestión. Ignorar este requisito puede dar lugar a nuevos</w:t>
      </w:r>
      <w:r w:rsidRPr="004A7EFD">
        <w:rPr>
          <w:rFonts w:asciiTheme="minorHAnsi" w:hAnsiTheme="minorHAnsi" w:cstheme="minorHAnsi"/>
          <w:spacing w:val="40"/>
        </w:rPr>
        <w:t xml:space="preserve"> </w:t>
      </w:r>
      <w:r w:rsidRPr="004A7EFD">
        <w:rPr>
          <w:rFonts w:asciiTheme="minorHAnsi" w:hAnsiTheme="minorHAnsi" w:cstheme="minorHAnsi"/>
        </w:rPr>
        <w:t>brotes de plagas con un efecto negativo significativo en los rendimientos y un aumento innecesario en el costo del control químico. Esta es una de las razones por las que se debe preparar un Plan de Control de Plagas antes de seleccionar los pesticidas.</w:t>
      </w:r>
    </w:p>
    <w:p w14:paraId="2D2DB7D0" w14:textId="77777777" w:rsidR="00C022D0" w:rsidRPr="004A7EFD" w:rsidRDefault="00C022D0" w:rsidP="00C022D0">
      <w:pPr>
        <w:pStyle w:val="Textoindependiente"/>
        <w:rPr>
          <w:rFonts w:asciiTheme="minorHAnsi" w:hAnsiTheme="minorHAnsi" w:cstheme="minorHAnsi"/>
        </w:rPr>
      </w:pPr>
    </w:p>
    <w:p w14:paraId="4DF18259" w14:textId="77777777" w:rsidR="00C022D0" w:rsidRPr="004A7EFD" w:rsidRDefault="00C022D0" w:rsidP="00C022D0">
      <w:pPr>
        <w:pStyle w:val="Textoindependiente"/>
        <w:ind w:right="1036"/>
        <w:jc w:val="both"/>
        <w:rPr>
          <w:rFonts w:asciiTheme="minorHAnsi" w:hAnsiTheme="minorHAnsi" w:cstheme="minorHAnsi"/>
        </w:rPr>
      </w:pPr>
      <w:r w:rsidRPr="004A7EFD">
        <w:rPr>
          <w:rFonts w:asciiTheme="minorHAnsi" w:hAnsiTheme="minorHAnsi" w:cstheme="minorHAnsi"/>
        </w:rPr>
        <w:t xml:space="preserve">En Honduras, el registro de plaguicidas está a cargo del Departamento de Control y Uso de Plaguicidas (DCUP) del SENASA; este registro se lleva a cabo luego del análisis de los datos administrativos, técnicos y toxicológicos presentados por una compañía registrante. Luego de este análisis, y en base a los estudios presentados por el registrante, el DCUP establece los cultivos y las plagas objetivo para los que el plaguicida puede ser utilizado. Estos datos, y otros más, que ayudan al uso adecuado del producto, están en incluidos en la presentación del </w:t>
      </w:r>
      <w:r w:rsidRPr="004A7EFD">
        <w:rPr>
          <w:rFonts w:asciiTheme="minorHAnsi" w:hAnsiTheme="minorHAnsi" w:cstheme="minorHAnsi"/>
          <w:spacing w:val="-2"/>
        </w:rPr>
        <w:t>plaguicida.</w:t>
      </w:r>
    </w:p>
    <w:p w14:paraId="45227DBA" w14:textId="77777777" w:rsidR="00C022D0" w:rsidRPr="004A7EFD" w:rsidRDefault="00C022D0" w:rsidP="00C022D0">
      <w:pPr>
        <w:pStyle w:val="Textoindependiente"/>
        <w:rPr>
          <w:rFonts w:asciiTheme="minorHAnsi" w:hAnsiTheme="minorHAnsi" w:cstheme="minorHAnsi"/>
        </w:rPr>
      </w:pPr>
    </w:p>
    <w:p w14:paraId="573E29E7" w14:textId="77777777" w:rsidR="00C022D0" w:rsidRPr="004A7EFD" w:rsidRDefault="00C022D0" w:rsidP="00C022D0">
      <w:pPr>
        <w:pStyle w:val="Textoindependiente"/>
        <w:ind w:right="1032"/>
        <w:jc w:val="both"/>
        <w:rPr>
          <w:rFonts w:asciiTheme="minorHAnsi" w:hAnsiTheme="minorHAnsi" w:cstheme="minorHAnsi"/>
        </w:rPr>
      </w:pPr>
      <w:r w:rsidRPr="004A7EFD">
        <w:rPr>
          <w:rFonts w:asciiTheme="minorHAnsi" w:hAnsiTheme="minorHAnsi" w:cstheme="minorHAnsi"/>
        </w:rPr>
        <w:t xml:space="preserve">Debemos entender que los aspectos anatómicos y fisiológicos característicos de los diferentes cultivos pueden condicionar variaciones importantes en el comportamiento, translocación y degradación de los plaguicidas; es por esto por lo que se debe conocer, de cada plaguicida, el DAC específico para el cultivo de nuestro interés. </w:t>
      </w:r>
      <w:r w:rsidRPr="004A7EFD">
        <w:rPr>
          <w:rFonts w:asciiTheme="minorHAnsi" w:hAnsiTheme="minorHAnsi" w:cstheme="minorHAnsi"/>
        </w:rPr>
        <w:lastRenderedPageBreak/>
        <w:t>Extrapolar esta cifra de un cultivo a otro supone un acto irresponsable y temerario. En este documento se encuentran todos los plaguicidas registrados en Honduras para un cierto número de cultivos específicos, mostrándose el REI y DAC para cada uno de ellos. Todos los protocolos de certificación de Buenas Prácticas Agrícolas demandan que estos datos sean conocidos, registrados y principalmente respetados,</w:t>
      </w:r>
      <w:r w:rsidRPr="004A7EFD">
        <w:rPr>
          <w:rFonts w:asciiTheme="minorHAnsi" w:hAnsiTheme="minorHAnsi" w:cstheme="minorHAnsi"/>
          <w:spacing w:val="40"/>
        </w:rPr>
        <w:t xml:space="preserve"> </w:t>
      </w:r>
      <w:r w:rsidRPr="004A7EFD">
        <w:rPr>
          <w:rFonts w:asciiTheme="minorHAnsi" w:hAnsiTheme="minorHAnsi" w:cstheme="minorHAnsi"/>
        </w:rPr>
        <w:t>en aras de garantizar que los alimentos no tendrán residuos de plaguicidas que expongan la salud humana o animal o el ambiente. Asimismo, nuestra legislación establece la obligación de garantizar tanto la salud de los trabajadores (Reglamento de Higiene y Seguridad. Secretaría de Trabajo y Previsión Social) como también la de los consumidores (Reglamento para la</w:t>
      </w:r>
      <w:r w:rsidRPr="004A7EFD">
        <w:rPr>
          <w:rFonts w:asciiTheme="minorHAnsi" w:hAnsiTheme="minorHAnsi" w:cstheme="minorHAnsi"/>
          <w:spacing w:val="80"/>
        </w:rPr>
        <w:t xml:space="preserve"> </w:t>
      </w:r>
      <w:r w:rsidRPr="004A7EFD">
        <w:rPr>
          <w:rFonts w:asciiTheme="minorHAnsi" w:hAnsiTheme="minorHAnsi" w:cstheme="minorHAnsi"/>
        </w:rPr>
        <w:t>Inspección</w:t>
      </w:r>
      <w:r w:rsidRPr="004A7EFD">
        <w:rPr>
          <w:rFonts w:asciiTheme="minorHAnsi" w:hAnsiTheme="minorHAnsi" w:cstheme="minorHAnsi"/>
          <w:spacing w:val="-3"/>
        </w:rPr>
        <w:t xml:space="preserve"> </w:t>
      </w:r>
      <w:r w:rsidRPr="004A7EFD">
        <w:rPr>
          <w:rFonts w:asciiTheme="minorHAnsi" w:hAnsiTheme="minorHAnsi" w:cstheme="minorHAnsi"/>
        </w:rPr>
        <w:t>e</w:t>
      </w:r>
      <w:r w:rsidRPr="004A7EFD">
        <w:rPr>
          <w:rFonts w:asciiTheme="minorHAnsi" w:hAnsiTheme="minorHAnsi" w:cstheme="minorHAnsi"/>
          <w:spacing w:val="-2"/>
        </w:rPr>
        <w:t xml:space="preserve"> </w:t>
      </w:r>
      <w:r w:rsidRPr="004A7EFD">
        <w:rPr>
          <w:rFonts w:asciiTheme="minorHAnsi" w:hAnsiTheme="minorHAnsi" w:cstheme="minorHAnsi"/>
        </w:rPr>
        <w:t>Inocuidad</w:t>
      </w:r>
      <w:r w:rsidRPr="004A7EFD">
        <w:rPr>
          <w:rFonts w:asciiTheme="minorHAnsi" w:hAnsiTheme="minorHAnsi" w:cstheme="minorHAnsi"/>
          <w:spacing w:val="-2"/>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rPr>
        <w:t>Frutas,</w:t>
      </w:r>
      <w:r w:rsidRPr="004A7EFD">
        <w:rPr>
          <w:rFonts w:asciiTheme="minorHAnsi" w:hAnsiTheme="minorHAnsi" w:cstheme="minorHAnsi"/>
          <w:spacing w:val="-2"/>
        </w:rPr>
        <w:t xml:space="preserve"> </w:t>
      </w:r>
      <w:r w:rsidRPr="004A7EFD">
        <w:rPr>
          <w:rFonts w:asciiTheme="minorHAnsi" w:hAnsiTheme="minorHAnsi" w:cstheme="minorHAnsi"/>
        </w:rPr>
        <w:t>Vegetales</w:t>
      </w:r>
      <w:r w:rsidRPr="004A7EFD">
        <w:rPr>
          <w:rFonts w:asciiTheme="minorHAnsi" w:hAnsiTheme="minorHAnsi" w:cstheme="minorHAnsi"/>
          <w:spacing w:val="-2"/>
        </w:rPr>
        <w:t xml:space="preserve"> </w:t>
      </w:r>
      <w:r w:rsidRPr="004A7EFD">
        <w:rPr>
          <w:rFonts w:asciiTheme="minorHAnsi" w:hAnsiTheme="minorHAnsi" w:cstheme="minorHAnsi"/>
        </w:rPr>
        <w:t>Frescos</w:t>
      </w:r>
      <w:r w:rsidRPr="004A7EFD">
        <w:rPr>
          <w:rFonts w:asciiTheme="minorHAnsi" w:hAnsiTheme="minorHAnsi" w:cstheme="minorHAnsi"/>
          <w:spacing w:val="-2"/>
        </w:rPr>
        <w:t xml:space="preserve"> </w:t>
      </w:r>
      <w:r w:rsidRPr="004A7EFD">
        <w:rPr>
          <w:rFonts w:asciiTheme="minorHAnsi" w:hAnsiTheme="minorHAnsi" w:cstheme="minorHAnsi"/>
        </w:rPr>
        <w:t>y</w:t>
      </w:r>
      <w:r w:rsidRPr="004A7EFD">
        <w:rPr>
          <w:rFonts w:asciiTheme="minorHAnsi" w:hAnsiTheme="minorHAnsi" w:cstheme="minorHAnsi"/>
          <w:spacing w:val="-1"/>
        </w:rPr>
        <w:t xml:space="preserve"> </w:t>
      </w:r>
      <w:r w:rsidRPr="004A7EFD">
        <w:rPr>
          <w:rFonts w:asciiTheme="minorHAnsi" w:hAnsiTheme="minorHAnsi" w:cstheme="minorHAnsi"/>
        </w:rPr>
        <w:t>Procesados.</w:t>
      </w:r>
      <w:r w:rsidRPr="004A7EFD">
        <w:rPr>
          <w:rFonts w:asciiTheme="minorHAnsi" w:hAnsiTheme="minorHAnsi" w:cstheme="minorHAnsi"/>
          <w:spacing w:val="-1"/>
        </w:rPr>
        <w:t xml:space="preserve"> </w:t>
      </w:r>
      <w:r w:rsidRPr="004A7EFD">
        <w:rPr>
          <w:rFonts w:asciiTheme="minorHAnsi" w:hAnsiTheme="minorHAnsi" w:cstheme="minorHAnsi"/>
        </w:rPr>
        <w:t>División</w:t>
      </w:r>
      <w:r w:rsidRPr="004A7EFD">
        <w:rPr>
          <w:rFonts w:asciiTheme="minorHAnsi" w:hAnsiTheme="minorHAnsi" w:cstheme="minorHAnsi"/>
          <w:spacing w:val="-5"/>
        </w:rPr>
        <w:t xml:space="preserve"> </w:t>
      </w:r>
      <w:r w:rsidRPr="004A7EFD">
        <w:rPr>
          <w:rFonts w:asciiTheme="minorHAnsi" w:hAnsiTheme="minorHAnsi" w:cstheme="minorHAnsi"/>
        </w:rPr>
        <w:t>Inocuidad</w:t>
      </w:r>
      <w:r w:rsidRPr="004A7EFD">
        <w:rPr>
          <w:rFonts w:asciiTheme="minorHAnsi" w:hAnsiTheme="minorHAnsi" w:cstheme="minorHAnsi"/>
          <w:spacing w:val="-2"/>
        </w:rPr>
        <w:t xml:space="preserve"> </w:t>
      </w:r>
      <w:r w:rsidRPr="004A7EFD">
        <w:rPr>
          <w:rFonts w:asciiTheme="minorHAnsi" w:hAnsiTheme="minorHAnsi" w:cstheme="minorHAnsi"/>
        </w:rPr>
        <w:t xml:space="preserve">Alimentos. </w:t>
      </w:r>
      <w:r w:rsidRPr="004A7EFD">
        <w:rPr>
          <w:rFonts w:asciiTheme="minorHAnsi" w:hAnsiTheme="minorHAnsi" w:cstheme="minorHAnsi"/>
          <w:spacing w:val="-2"/>
        </w:rPr>
        <w:t>SENASA).</w:t>
      </w:r>
    </w:p>
    <w:p w14:paraId="06DA5AE3" w14:textId="77777777" w:rsidR="00C022D0" w:rsidRPr="004A7EFD" w:rsidRDefault="00C022D0" w:rsidP="00C022D0">
      <w:pPr>
        <w:rPr>
          <w:rFonts w:asciiTheme="minorHAnsi" w:hAnsiTheme="minorHAnsi" w:cstheme="minorHAnsi"/>
        </w:rPr>
        <w:sectPr w:rsidR="00C022D0" w:rsidRPr="004A7EFD" w:rsidSect="00B41DA3">
          <w:pgSz w:w="12240" w:h="15840"/>
          <w:pgMar w:top="720" w:right="720" w:bottom="720" w:left="720" w:header="0" w:footer="255" w:gutter="0"/>
          <w:cols w:space="720"/>
          <w:docGrid w:linePitch="299"/>
        </w:sectPr>
      </w:pPr>
    </w:p>
    <w:p w14:paraId="01DD7363" w14:textId="77777777" w:rsidR="00C022D0" w:rsidRPr="004A7EFD" w:rsidRDefault="00C022D0" w:rsidP="00C022D0">
      <w:pPr>
        <w:pStyle w:val="Textoindependiente"/>
        <w:spacing w:before="86"/>
        <w:ind w:left="793"/>
        <w:jc w:val="both"/>
        <w:rPr>
          <w:rFonts w:asciiTheme="minorHAnsi" w:hAnsiTheme="minorHAnsi" w:cstheme="minorHAnsi"/>
        </w:rPr>
      </w:pPr>
      <w:r w:rsidRPr="004A7EFD">
        <w:rPr>
          <w:rFonts w:asciiTheme="minorHAnsi" w:hAnsiTheme="minorHAnsi" w:cstheme="minorHAnsi"/>
        </w:rPr>
        <w:lastRenderedPageBreak/>
        <w:t>MARCO</w:t>
      </w:r>
      <w:r w:rsidRPr="004A7EFD">
        <w:rPr>
          <w:rFonts w:asciiTheme="minorHAnsi" w:hAnsiTheme="minorHAnsi" w:cstheme="minorHAnsi"/>
          <w:spacing w:val="-3"/>
        </w:rPr>
        <w:t xml:space="preserve"> </w:t>
      </w:r>
      <w:r w:rsidRPr="004A7EFD">
        <w:rPr>
          <w:rFonts w:asciiTheme="minorHAnsi" w:hAnsiTheme="minorHAnsi" w:cstheme="minorHAnsi"/>
        </w:rPr>
        <w:t>LEGAL</w:t>
      </w:r>
      <w:r w:rsidRPr="004A7EFD">
        <w:rPr>
          <w:rFonts w:asciiTheme="minorHAnsi" w:hAnsiTheme="minorHAnsi" w:cstheme="minorHAnsi"/>
          <w:spacing w:val="-3"/>
        </w:rPr>
        <w:t xml:space="preserve"> </w:t>
      </w:r>
      <w:r w:rsidRPr="004A7EFD">
        <w:rPr>
          <w:rFonts w:asciiTheme="minorHAnsi" w:hAnsiTheme="minorHAnsi" w:cstheme="minorHAnsi"/>
        </w:rPr>
        <w:t>E</w:t>
      </w:r>
      <w:r w:rsidRPr="004A7EFD">
        <w:rPr>
          <w:rFonts w:asciiTheme="minorHAnsi" w:hAnsiTheme="minorHAnsi" w:cstheme="minorHAnsi"/>
          <w:spacing w:val="-1"/>
        </w:rPr>
        <w:t xml:space="preserve"> </w:t>
      </w:r>
      <w:r w:rsidRPr="004A7EFD">
        <w:rPr>
          <w:rFonts w:asciiTheme="minorHAnsi" w:hAnsiTheme="minorHAnsi" w:cstheme="minorHAnsi"/>
          <w:spacing w:val="-2"/>
        </w:rPr>
        <w:t>INSTITUCIONAL</w:t>
      </w:r>
    </w:p>
    <w:p w14:paraId="27A043EE" w14:textId="77777777" w:rsidR="00C022D0" w:rsidRPr="004A7EFD" w:rsidRDefault="00C022D0" w:rsidP="00C022D0">
      <w:pPr>
        <w:pStyle w:val="Textoindependiente"/>
        <w:spacing w:before="11"/>
        <w:rPr>
          <w:rFonts w:asciiTheme="minorHAnsi" w:hAnsiTheme="minorHAnsi" w:cstheme="minorHAnsi"/>
          <w:sz w:val="21"/>
        </w:rPr>
      </w:pPr>
    </w:p>
    <w:p w14:paraId="4A5AC652" w14:textId="5DA0D227" w:rsidR="00C022D0" w:rsidRPr="004A7EFD" w:rsidRDefault="00C022D0" w:rsidP="00C022D0">
      <w:pPr>
        <w:pStyle w:val="Textoindependiente"/>
        <w:ind w:left="723" w:right="1032"/>
        <w:jc w:val="both"/>
        <w:rPr>
          <w:rFonts w:asciiTheme="minorHAnsi" w:hAnsiTheme="minorHAnsi" w:cstheme="minorHAnsi"/>
        </w:rPr>
      </w:pPr>
      <w:r w:rsidRPr="004A7EFD">
        <w:rPr>
          <w:rFonts w:asciiTheme="minorHAnsi" w:hAnsiTheme="minorHAnsi" w:cstheme="minorHAnsi"/>
        </w:rPr>
        <w:t xml:space="preserve">El uso previsto de los plaguicidas seleccionados debe (a) permitirse en virtud de la legislación nacional, y (b) cumplir con los criterios </w:t>
      </w:r>
      <w:r w:rsidR="003F2623">
        <w:rPr>
          <w:rFonts w:asciiTheme="minorHAnsi" w:hAnsiTheme="minorHAnsi" w:cstheme="minorHAnsi"/>
        </w:rPr>
        <w:t>promovidos por el Banco Mundial</w:t>
      </w:r>
      <w:r w:rsidRPr="004A7EFD">
        <w:rPr>
          <w:rFonts w:asciiTheme="minorHAnsi" w:hAnsiTheme="minorHAnsi" w:cstheme="minorHAnsi"/>
        </w:rPr>
        <w:t>. Los pesticidas que están permitidos por la legislación nacional, pero que no cumplen con los criterios d</w:t>
      </w:r>
      <w:r w:rsidR="003F2623">
        <w:rPr>
          <w:rFonts w:asciiTheme="minorHAnsi" w:hAnsiTheme="minorHAnsi" w:cstheme="minorHAnsi"/>
        </w:rPr>
        <w:t>el BM</w:t>
      </w:r>
      <w:r w:rsidRPr="004A7EFD">
        <w:rPr>
          <w:rFonts w:asciiTheme="minorHAnsi" w:hAnsiTheme="minorHAnsi" w:cstheme="minorHAnsi"/>
        </w:rPr>
        <w:t xml:space="preserve">, no pueden ser </w:t>
      </w:r>
      <w:r w:rsidRPr="004A7EFD">
        <w:rPr>
          <w:rFonts w:asciiTheme="minorHAnsi" w:hAnsiTheme="minorHAnsi" w:cstheme="minorHAnsi"/>
          <w:spacing w:val="-2"/>
        </w:rPr>
        <w:t>financiados.</w:t>
      </w:r>
    </w:p>
    <w:p w14:paraId="177725DD" w14:textId="77777777" w:rsidR="00C022D0" w:rsidRPr="004A7EFD" w:rsidRDefault="00C022D0" w:rsidP="00C022D0">
      <w:pPr>
        <w:pStyle w:val="Textoindependiente"/>
        <w:spacing w:before="2"/>
        <w:rPr>
          <w:rFonts w:asciiTheme="minorHAnsi" w:hAnsiTheme="minorHAnsi" w:cstheme="minorHAnsi"/>
        </w:rPr>
      </w:pPr>
    </w:p>
    <w:p w14:paraId="50F43C3E" w14:textId="77777777" w:rsidR="00C022D0" w:rsidRPr="004A7EFD" w:rsidRDefault="00C022D0" w:rsidP="00C022D0">
      <w:pPr>
        <w:pStyle w:val="Textoindependiente"/>
        <w:spacing w:before="1"/>
        <w:ind w:left="723" w:right="1038"/>
        <w:jc w:val="both"/>
        <w:rPr>
          <w:rFonts w:asciiTheme="minorHAnsi" w:hAnsiTheme="minorHAnsi" w:cstheme="minorHAnsi"/>
        </w:rPr>
      </w:pPr>
      <w:r w:rsidRPr="004A7EFD">
        <w:rPr>
          <w:rFonts w:asciiTheme="minorHAnsi" w:hAnsiTheme="minorHAnsi" w:cstheme="minorHAnsi"/>
        </w:rPr>
        <w:t>El SENASA tiene a través del Departamento de Control y Uso de Plaguicidas (DCUP) la responsabilidad de normar y controlar los procesos de registro, fabricación, formulación, importación, exportación, re-envase, distribución, venta, aplicación, almacenamiento, manejo y buen uso de plaguicidas, fertilizantes y sustancias afines.</w:t>
      </w:r>
    </w:p>
    <w:p w14:paraId="44B7EFC3" w14:textId="77777777" w:rsidR="00C022D0" w:rsidRPr="004A7EFD" w:rsidRDefault="00C022D0" w:rsidP="00C022D0">
      <w:pPr>
        <w:pStyle w:val="Textoindependiente"/>
        <w:ind w:left="723" w:right="1036"/>
        <w:jc w:val="both"/>
        <w:rPr>
          <w:rFonts w:asciiTheme="minorHAnsi" w:hAnsiTheme="minorHAnsi" w:cstheme="minorHAnsi"/>
        </w:rPr>
      </w:pPr>
      <w:r w:rsidRPr="004A7EFD">
        <w:rPr>
          <w:rFonts w:asciiTheme="minorHAnsi" w:hAnsiTheme="minorHAnsi" w:cstheme="minorHAnsi"/>
        </w:rPr>
        <w:t>El DCUP, además, tiene a su cargo la inscripción de personas y empresas dedicadas a estas actividades. Por otra parte, las tendencias de comercio nacional e internacional se vuelven cada vez más exigentes en cuanto a niveles de productividad, calidad e inocuidad de productos. Estas exigencias solamente son alcanzables a través del control y normativa establecidos por parte</w:t>
      </w:r>
      <w:r w:rsidRPr="004A7EFD">
        <w:rPr>
          <w:rFonts w:asciiTheme="minorHAnsi" w:hAnsiTheme="minorHAnsi" w:cstheme="minorHAnsi"/>
          <w:spacing w:val="-1"/>
        </w:rPr>
        <w:t xml:space="preserve"> </w:t>
      </w:r>
      <w:r w:rsidRPr="004A7EFD">
        <w:rPr>
          <w:rFonts w:asciiTheme="minorHAnsi" w:hAnsiTheme="minorHAnsi" w:cstheme="minorHAnsi"/>
        </w:rPr>
        <w:t>del estado, lo que involucra directamente a las funciones realizadas por el DCUP.</w:t>
      </w:r>
    </w:p>
    <w:p w14:paraId="5F75F27D" w14:textId="77777777" w:rsidR="00C022D0" w:rsidRPr="004A7EFD" w:rsidRDefault="00C022D0" w:rsidP="00C022D0">
      <w:pPr>
        <w:pStyle w:val="Textoindependiente"/>
        <w:ind w:left="723" w:right="1034"/>
        <w:jc w:val="both"/>
        <w:rPr>
          <w:rFonts w:asciiTheme="minorHAnsi" w:hAnsiTheme="minorHAnsi" w:cstheme="minorHAnsi"/>
        </w:rPr>
      </w:pPr>
      <w:r w:rsidRPr="004A7EFD">
        <w:rPr>
          <w:rFonts w:asciiTheme="minorHAnsi" w:hAnsiTheme="minorHAnsi" w:cstheme="minorHAnsi"/>
        </w:rPr>
        <w:t>SENASA implementa los principios del MIP como incentivo para la producción agrícola sostenible.</w:t>
      </w:r>
      <w:r w:rsidRPr="004A7EFD">
        <w:rPr>
          <w:rFonts w:asciiTheme="minorHAnsi" w:hAnsiTheme="minorHAnsi" w:cstheme="minorHAnsi"/>
          <w:spacing w:val="80"/>
        </w:rPr>
        <w:t xml:space="preserve"> </w:t>
      </w:r>
      <w:r w:rsidRPr="004A7EFD">
        <w:rPr>
          <w:rFonts w:asciiTheme="minorHAnsi" w:hAnsiTheme="minorHAnsi" w:cstheme="minorHAnsi"/>
        </w:rPr>
        <w:t>La Ley Fitosanitaria y la Ley de Protección al Consumidor, refuerza la utilización de productos químicos de banda verde y prohíbe la importación y comercialización de al menos 18 compuestos orgánicos.</w:t>
      </w:r>
      <w:r w:rsidRPr="004A7EFD">
        <w:rPr>
          <w:rFonts w:asciiTheme="minorHAnsi" w:hAnsiTheme="minorHAnsi" w:cstheme="minorHAnsi"/>
          <w:spacing w:val="80"/>
        </w:rPr>
        <w:t xml:space="preserve"> </w:t>
      </w:r>
      <w:r w:rsidRPr="004A7EFD">
        <w:rPr>
          <w:rFonts w:asciiTheme="minorHAnsi" w:hAnsiTheme="minorHAnsi" w:cstheme="minorHAnsi"/>
        </w:rPr>
        <w:t>Estos compuestos orgánicos se</w:t>
      </w:r>
      <w:r w:rsidRPr="004A7EFD">
        <w:rPr>
          <w:rFonts w:asciiTheme="minorHAnsi" w:hAnsiTheme="minorHAnsi" w:cstheme="minorHAnsi"/>
          <w:spacing w:val="40"/>
        </w:rPr>
        <w:t xml:space="preserve"> </w:t>
      </w:r>
      <w:r w:rsidRPr="004A7EFD">
        <w:rPr>
          <w:rFonts w:asciiTheme="minorHAnsi" w:hAnsiTheme="minorHAnsi" w:cstheme="minorHAnsi"/>
        </w:rPr>
        <w:t>incluyen en la tabla siguiente:</w:t>
      </w:r>
    </w:p>
    <w:p w14:paraId="4AE49FC5" w14:textId="77777777" w:rsidR="00C022D0" w:rsidRPr="004A7EFD" w:rsidRDefault="00C022D0" w:rsidP="00C022D0">
      <w:pPr>
        <w:pStyle w:val="Textoindependiente"/>
        <w:spacing w:before="1"/>
        <w:rPr>
          <w:rFonts w:asciiTheme="minorHAnsi" w:hAnsiTheme="minorHAnsi" w:cstheme="minorHAnsi"/>
        </w:rPr>
      </w:pPr>
    </w:p>
    <w:p w14:paraId="3FD213CB" w14:textId="77777777" w:rsidR="00C022D0" w:rsidRPr="004A7EFD" w:rsidRDefault="00C022D0" w:rsidP="00C022D0">
      <w:pPr>
        <w:pStyle w:val="Textoindependiente"/>
        <w:ind w:left="723"/>
        <w:jc w:val="both"/>
        <w:rPr>
          <w:rFonts w:asciiTheme="minorHAnsi" w:hAnsiTheme="minorHAnsi" w:cstheme="minorHAnsi"/>
          <w:i/>
          <w:sz w:val="20"/>
        </w:rPr>
      </w:pPr>
      <w:r w:rsidRPr="004A7EFD">
        <w:rPr>
          <w:rFonts w:asciiTheme="minorHAnsi" w:hAnsiTheme="minorHAnsi" w:cstheme="minorHAnsi"/>
          <w:noProof/>
          <w:lang w:val="es-HN" w:eastAsia="es-HN"/>
        </w:rPr>
        <w:drawing>
          <wp:anchor distT="0" distB="0" distL="0" distR="0" simplePos="0" relativeHeight="251661317" behindDoc="0" locked="0" layoutInCell="1" allowOverlap="1" wp14:anchorId="552B02DB" wp14:editId="6E196D1D">
            <wp:simplePos x="0" y="0"/>
            <wp:positionH relativeFrom="page">
              <wp:posOffset>1019913</wp:posOffset>
            </wp:positionH>
            <wp:positionV relativeFrom="paragraph">
              <wp:posOffset>278555</wp:posOffset>
            </wp:positionV>
            <wp:extent cx="5303820" cy="4178338"/>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39" cstate="print"/>
                    <a:stretch>
                      <a:fillRect/>
                    </a:stretch>
                  </pic:blipFill>
                  <pic:spPr>
                    <a:xfrm>
                      <a:off x="0" y="0"/>
                      <a:ext cx="5303820" cy="4178338"/>
                    </a:xfrm>
                    <a:prstGeom prst="rect">
                      <a:avLst/>
                    </a:prstGeom>
                  </pic:spPr>
                </pic:pic>
              </a:graphicData>
            </a:graphic>
          </wp:anchor>
        </w:drawing>
      </w:r>
      <w:r w:rsidRPr="004A7EFD">
        <w:rPr>
          <w:rFonts w:asciiTheme="minorHAnsi" w:hAnsiTheme="minorHAnsi" w:cstheme="minorHAnsi"/>
        </w:rPr>
        <w:t>Tabla</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6"/>
        </w:rPr>
        <w:t xml:space="preserve"> </w:t>
      </w:r>
      <w:r w:rsidRPr="004A7EFD">
        <w:rPr>
          <w:rFonts w:asciiTheme="minorHAnsi" w:hAnsiTheme="minorHAnsi" w:cstheme="minorHAnsi"/>
        </w:rPr>
        <w:t>productos</w:t>
      </w:r>
      <w:r w:rsidRPr="004A7EFD">
        <w:rPr>
          <w:rFonts w:asciiTheme="minorHAnsi" w:hAnsiTheme="minorHAnsi" w:cstheme="minorHAnsi"/>
          <w:spacing w:val="-6"/>
        </w:rPr>
        <w:t xml:space="preserve"> </w:t>
      </w:r>
      <w:r w:rsidRPr="004A7EFD">
        <w:rPr>
          <w:rFonts w:asciiTheme="minorHAnsi" w:hAnsiTheme="minorHAnsi" w:cstheme="minorHAnsi"/>
        </w:rPr>
        <w:t>Prohibidos</w:t>
      </w:r>
      <w:r w:rsidRPr="004A7EFD">
        <w:rPr>
          <w:rFonts w:asciiTheme="minorHAnsi" w:hAnsiTheme="minorHAnsi" w:cstheme="minorHAnsi"/>
          <w:spacing w:val="-4"/>
        </w:rPr>
        <w:t xml:space="preserve"> </w:t>
      </w:r>
      <w:r w:rsidRPr="004A7EFD">
        <w:rPr>
          <w:rFonts w:asciiTheme="minorHAnsi" w:hAnsiTheme="minorHAnsi" w:cstheme="minorHAnsi"/>
        </w:rPr>
        <w:t>y</w:t>
      </w:r>
      <w:r w:rsidRPr="004A7EFD">
        <w:rPr>
          <w:rFonts w:asciiTheme="minorHAnsi" w:hAnsiTheme="minorHAnsi" w:cstheme="minorHAnsi"/>
          <w:spacing w:val="-2"/>
        </w:rPr>
        <w:t xml:space="preserve"> </w:t>
      </w:r>
      <w:r w:rsidRPr="004A7EFD">
        <w:rPr>
          <w:rFonts w:asciiTheme="minorHAnsi" w:hAnsiTheme="minorHAnsi" w:cstheme="minorHAnsi"/>
        </w:rPr>
        <w:t>Restringidos</w:t>
      </w:r>
      <w:r w:rsidRPr="004A7EFD">
        <w:rPr>
          <w:rFonts w:asciiTheme="minorHAnsi" w:hAnsiTheme="minorHAnsi" w:cstheme="minorHAnsi"/>
          <w:spacing w:val="-5"/>
        </w:rPr>
        <w:t xml:space="preserve"> </w:t>
      </w:r>
      <w:r w:rsidRPr="004A7EFD">
        <w:rPr>
          <w:rFonts w:asciiTheme="minorHAnsi" w:hAnsiTheme="minorHAnsi" w:cstheme="minorHAnsi"/>
        </w:rPr>
        <w:t>en</w:t>
      </w:r>
      <w:r w:rsidRPr="004A7EFD">
        <w:rPr>
          <w:rFonts w:asciiTheme="minorHAnsi" w:hAnsiTheme="minorHAnsi" w:cstheme="minorHAnsi"/>
          <w:spacing w:val="-6"/>
        </w:rPr>
        <w:t xml:space="preserve"> </w:t>
      </w:r>
      <w:r w:rsidRPr="004A7EFD">
        <w:rPr>
          <w:rFonts w:asciiTheme="minorHAnsi" w:hAnsiTheme="minorHAnsi" w:cstheme="minorHAnsi"/>
          <w:spacing w:val="-2"/>
        </w:rPr>
        <w:t>Honduras</w:t>
      </w:r>
      <w:r w:rsidRPr="004A7EFD">
        <w:rPr>
          <w:rFonts w:asciiTheme="minorHAnsi" w:hAnsiTheme="minorHAnsi" w:cstheme="minorHAnsi"/>
          <w:i/>
          <w:spacing w:val="-2"/>
          <w:sz w:val="20"/>
        </w:rPr>
        <w:t>.</w:t>
      </w:r>
    </w:p>
    <w:p w14:paraId="794E3AAB" w14:textId="77777777" w:rsidR="00C022D0" w:rsidRPr="004A7EFD" w:rsidRDefault="00C022D0" w:rsidP="00C022D0">
      <w:pPr>
        <w:pStyle w:val="Textoindependiente"/>
        <w:rPr>
          <w:rFonts w:asciiTheme="minorHAnsi" w:hAnsiTheme="minorHAnsi" w:cstheme="minorHAnsi"/>
          <w:i/>
          <w:sz w:val="26"/>
        </w:rPr>
      </w:pPr>
    </w:p>
    <w:p w14:paraId="492DAFDA" w14:textId="77777777" w:rsidR="00C022D0" w:rsidRPr="004A7EFD" w:rsidRDefault="00C022D0" w:rsidP="00C022D0">
      <w:pPr>
        <w:pStyle w:val="Textoindependiente"/>
        <w:rPr>
          <w:rFonts w:asciiTheme="minorHAnsi" w:hAnsiTheme="minorHAnsi" w:cstheme="minorHAnsi"/>
          <w:i/>
          <w:sz w:val="26"/>
        </w:rPr>
      </w:pPr>
    </w:p>
    <w:p w14:paraId="78C0103D" w14:textId="77777777" w:rsidR="00C022D0" w:rsidRPr="004A7EFD" w:rsidRDefault="00C022D0" w:rsidP="00C022D0">
      <w:pPr>
        <w:pStyle w:val="Textoindependiente"/>
        <w:rPr>
          <w:rFonts w:asciiTheme="minorHAnsi" w:hAnsiTheme="minorHAnsi" w:cstheme="minorHAnsi"/>
          <w:i/>
          <w:sz w:val="26"/>
        </w:rPr>
      </w:pPr>
    </w:p>
    <w:p w14:paraId="7B3BF063" w14:textId="77777777" w:rsidR="00C022D0" w:rsidRPr="004A7EFD" w:rsidRDefault="00C022D0" w:rsidP="00C022D0">
      <w:pPr>
        <w:pStyle w:val="Textoindependiente"/>
        <w:rPr>
          <w:rFonts w:asciiTheme="minorHAnsi" w:hAnsiTheme="minorHAnsi" w:cstheme="minorHAnsi"/>
          <w:i/>
          <w:sz w:val="26"/>
        </w:rPr>
      </w:pPr>
    </w:p>
    <w:p w14:paraId="45820C76" w14:textId="77777777" w:rsidR="00C022D0" w:rsidRPr="004A7EFD" w:rsidRDefault="00C022D0" w:rsidP="00C022D0">
      <w:pPr>
        <w:pStyle w:val="Textoindependiente"/>
        <w:rPr>
          <w:rFonts w:asciiTheme="minorHAnsi" w:hAnsiTheme="minorHAnsi" w:cstheme="minorHAnsi"/>
          <w:i/>
          <w:sz w:val="26"/>
        </w:rPr>
      </w:pPr>
    </w:p>
    <w:p w14:paraId="2924E682" w14:textId="77777777" w:rsidR="00C022D0" w:rsidRPr="004A7EFD" w:rsidRDefault="00C022D0" w:rsidP="00C022D0">
      <w:pPr>
        <w:pStyle w:val="Textoindependiente"/>
        <w:rPr>
          <w:rFonts w:asciiTheme="minorHAnsi" w:hAnsiTheme="minorHAnsi" w:cstheme="minorHAnsi"/>
          <w:i/>
          <w:sz w:val="26"/>
        </w:rPr>
      </w:pPr>
    </w:p>
    <w:p w14:paraId="07ABC253" w14:textId="77777777" w:rsidR="00C022D0" w:rsidRPr="004A7EFD" w:rsidRDefault="00C022D0" w:rsidP="00C022D0">
      <w:pPr>
        <w:pStyle w:val="Textoindependiente"/>
        <w:rPr>
          <w:rFonts w:asciiTheme="minorHAnsi" w:hAnsiTheme="minorHAnsi" w:cstheme="minorHAnsi"/>
          <w:i/>
          <w:sz w:val="26"/>
        </w:rPr>
      </w:pPr>
    </w:p>
    <w:p w14:paraId="634AAD5C" w14:textId="77777777" w:rsidR="00C022D0" w:rsidRPr="004A7EFD" w:rsidRDefault="00C022D0" w:rsidP="00C022D0">
      <w:pPr>
        <w:pStyle w:val="Textoindependiente"/>
        <w:rPr>
          <w:rFonts w:asciiTheme="minorHAnsi" w:hAnsiTheme="minorHAnsi" w:cstheme="minorHAnsi"/>
          <w:i/>
          <w:sz w:val="26"/>
        </w:rPr>
      </w:pPr>
    </w:p>
    <w:p w14:paraId="42E9A000" w14:textId="77777777" w:rsidR="00C022D0" w:rsidRPr="004A7EFD" w:rsidRDefault="00C022D0" w:rsidP="00C022D0">
      <w:pPr>
        <w:pStyle w:val="Textoindependiente"/>
        <w:rPr>
          <w:rFonts w:asciiTheme="minorHAnsi" w:hAnsiTheme="minorHAnsi" w:cstheme="minorHAnsi"/>
          <w:i/>
          <w:sz w:val="26"/>
        </w:rPr>
      </w:pPr>
    </w:p>
    <w:p w14:paraId="17AC0A53" w14:textId="77777777" w:rsidR="00C022D0" w:rsidRPr="004A7EFD" w:rsidRDefault="00C022D0" w:rsidP="00C022D0">
      <w:pPr>
        <w:pStyle w:val="Textoindependiente"/>
        <w:rPr>
          <w:rFonts w:asciiTheme="minorHAnsi" w:hAnsiTheme="minorHAnsi" w:cstheme="minorHAnsi"/>
          <w:i/>
          <w:sz w:val="26"/>
        </w:rPr>
      </w:pPr>
    </w:p>
    <w:p w14:paraId="3E14E253" w14:textId="77777777" w:rsidR="00C022D0" w:rsidRPr="004A7EFD" w:rsidRDefault="00C022D0" w:rsidP="00C022D0">
      <w:pPr>
        <w:pStyle w:val="Textoindependiente"/>
        <w:rPr>
          <w:rFonts w:asciiTheme="minorHAnsi" w:hAnsiTheme="minorHAnsi" w:cstheme="minorHAnsi"/>
          <w:i/>
          <w:sz w:val="26"/>
        </w:rPr>
      </w:pPr>
    </w:p>
    <w:p w14:paraId="423B71A1" w14:textId="77777777" w:rsidR="00C022D0" w:rsidRPr="004A7EFD" w:rsidRDefault="00C022D0" w:rsidP="00C022D0">
      <w:pPr>
        <w:pStyle w:val="Textoindependiente"/>
        <w:rPr>
          <w:rFonts w:asciiTheme="minorHAnsi" w:hAnsiTheme="minorHAnsi" w:cstheme="minorHAnsi"/>
          <w:i/>
          <w:sz w:val="26"/>
        </w:rPr>
      </w:pPr>
    </w:p>
    <w:p w14:paraId="7D830168" w14:textId="77777777" w:rsidR="00C022D0" w:rsidRPr="004A7EFD" w:rsidRDefault="00C022D0" w:rsidP="00C022D0">
      <w:pPr>
        <w:pStyle w:val="Textoindependiente"/>
        <w:rPr>
          <w:rFonts w:asciiTheme="minorHAnsi" w:hAnsiTheme="minorHAnsi" w:cstheme="minorHAnsi"/>
          <w:i/>
          <w:sz w:val="26"/>
        </w:rPr>
      </w:pPr>
    </w:p>
    <w:p w14:paraId="25D9DD68" w14:textId="77777777" w:rsidR="00C022D0" w:rsidRPr="004A7EFD" w:rsidRDefault="00C022D0" w:rsidP="00C022D0">
      <w:pPr>
        <w:pStyle w:val="Textoindependiente"/>
        <w:rPr>
          <w:rFonts w:asciiTheme="minorHAnsi" w:hAnsiTheme="minorHAnsi" w:cstheme="minorHAnsi"/>
          <w:i/>
          <w:sz w:val="26"/>
        </w:rPr>
      </w:pPr>
    </w:p>
    <w:p w14:paraId="320FA48A" w14:textId="77777777" w:rsidR="00C022D0" w:rsidRPr="004A7EFD" w:rsidRDefault="00C022D0" w:rsidP="00C022D0">
      <w:pPr>
        <w:pStyle w:val="Textoindependiente"/>
        <w:rPr>
          <w:rFonts w:asciiTheme="minorHAnsi" w:hAnsiTheme="minorHAnsi" w:cstheme="minorHAnsi"/>
          <w:i/>
          <w:sz w:val="26"/>
        </w:rPr>
      </w:pPr>
    </w:p>
    <w:p w14:paraId="1D282018" w14:textId="77777777" w:rsidR="00C022D0" w:rsidRPr="004A7EFD" w:rsidRDefault="00C022D0" w:rsidP="00C022D0">
      <w:pPr>
        <w:pStyle w:val="Textoindependiente"/>
        <w:rPr>
          <w:rFonts w:asciiTheme="minorHAnsi" w:hAnsiTheme="minorHAnsi" w:cstheme="minorHAnsi"/>
          <w:i/>
          <w:sz w:val="26"/>
        </w:rPr>
      </w:pPr>
    </w:p>
    <w:p w14:paraId="27640A05" w14:textId="77777777" w:rsidR="00C022D0" w:rsidRPr="004A7EFD" w:rsidRDefault="00C022D0" w:rsidP="00C022D0">
      <w:pPr>
        <w:pStyle w:val="Textoindependiente"/>
        <w:rPr>
          <w:rFonts w:asciiTheme="minorHAnsi" w:hAnsiTheme="minorHAnsi" w:cstheme="minorHAnsi"/>
          <w:i/>
          <w:sz w:val="26"/>
        </w:rPr>
      </w:pPr>
    </w:p>
    <w:p w14:paraId="43E1185D" w14:textId="77777777" w:rsidR="00C022D0" w:rsidRPr="004A7EFD" w:rsidRDefault="00C022D0" w:rsidP="00C022D0">
      <w:pPr>
        <w:pStyle w:val="Textoindependiente"/>
        <w:rPr>
          <w:rFonts w:asciiTheme="minorHAnsi" w:hAnsiTheme="minorHAnsi" w:cstheme="minorHAnsi"/>
          <w:i/>
          <w:sz w:val="26"/>
        </w:rPr>
      </w:pPr>
    </w:p>
    <w:p w14:paraId="2D708A9E" w14:textId="77777777" w:rsidR="00C022D0" w:rsidRPr="004A7EFD" w:rsidRDefault="00C022D0" w:rsidP="00C022D0">
      <w:pPr>
        <w:pStyle w:val="Textoindependiente"/>
        <w:rPr>
          <w:rFonts w:asciiTheme="minorHAnsi" w:hAnsiTheme="minorHAnsi" w:cstheme="minorHAnsi"/>
          <w:i/>
          <w:sz w:val="26"/>
        </w:rPr>
      </w:pPr>
    </w:p>
    <w:p w14:paraId="51829947" w14:textId="77777777" w:rsidR="00C022D0" w:rsidRPr="004A7EFD" w:rsidRDefault="00C022D0" w:rsidP="00C022D0">
      <w:pPr>
        <w:pStyle w:val="Textoindependiente"/>
        <w:rPr>
          <w:rFonts w:asciiTheme="minorHAnsi" w:hAnsiTheme="minorHAnsi" w:cstheme="minorHAnsi"/>
          <w:i/>
          <w:sz w:val="26"/>
        </w:rPr>
      </w:pPr>
    </w:p>
    <w:p w14:paraId="1A3F1662" w14:textId="77777777" w:rsidR="00C022D0" w:rsidRPr="004A7EFD" w:rsidRDefault="00C022D0" w:rsidP="00C022D0">
      <w:pPr>
        <w:pStyle w:val="Textoindependiente"/>
        <w:spacing w:before="6"/>
        <w:rPr>
          <w:rFonts w:asciiTheme="minorHAnsi" w:hAnsiTheme="minorHAnsi" w:cstheme="minorHAnsi"/>
          <w:i/>
          <w:sz w:val="24"/>
        </w:rPr>
      </w:pPr>
    </w:p>
    <w:p w14:paraId="014A5C10" w14:textId="77777777" w:rsidR="00C022D0" w:rsidRPr="004A7EFD" w:rsidRDefault="00C022D0" w:rsidP="00C022D0">
      <w:pPr>
        <w:ind w:right="1583"/>
        <w:jc w:val="right"/>
        <w:rPr>
          <w:rFonts w:asciiTheme="minorHAnsi" w:hAnsiTheme="minorHAnsi" w:cstheme="minorHAnsi"/>
          <w:sz w:val="13"/>
        </w:rPr>
      </w:pPr>
      <w:r w:rsidRPr="004A7EFD">
        <w:rPr>
          <w:rFonts w:asciiTheme="minorHAnsi" w:hAnsiTheme="minorHAnsi" w:cstheme="minorHAnsi"/>
          <w:spacing w:val="-5"/>
          <w:sz w:val="13"/>
        </w:rPr>
        <w:t>49</w:t>
      </w:r>
    </w:p>
    <w:p w14:paraId="1CBA769B" w14:textId="77777777" w:rsidR="00C022D0" w:rsidRPr="004A7EFD" w:rsidRDefault="00C022D0" w:rsidP="00C022D0">
      <w:pPr>
        <w:pStyle w:val="Textoindependiente"/>
        <w:rPr>
          <w:rFonts w:asciiTheme="minorHAnsi" w:hAnsiTheme="minorHAnsi" w:cstheme="minorHAnsi"/>
          <w:sz w:val="20"/>
        </w:rPr>
      </w:pPr>
    </w:p>
    <w:p w14:paraId="3864D2E8" w14:textId="77777777" w:rsidR="00C022D0" w:rsidRPr="004A7EFD" w:rsidRDefault="00C022D0" w:rsidP="00C022D0">
      <w:pPr>
        <w:pStyle w:val="Textoindependiente"/>
        <w:rPr>
          <w:rFonts w:asciiTheme="minorHAnsi" w:hAnsiTheme="minorHAnsi" w:cstheme="minorHAnsi"/>
          <w:sz w:val="20"/>
        </w:rPr>
      </w:pPr>
    </w:p>
    <w:p w14:paraId="0EFBCEE9" w14:textId="77777777" w:rsidR="00C022D0" w:rsidRPr="004A7EFD" w:rsidRDefault="00C022D0" w:rsidP="00C022D0">
      <w:pPr>
        <w:pStyle w:val="Textoindependiente"/>
        <w:rPr>
          <w:rFonts w:asciiTheme="minorHAnsi" w:hAnsiTheme="minorHAnsi" w:cstheme="minorHAnsi"/>
          <w:sz w:val="20"/>
        </w:rPr>
      </w:pPr>
    </w:p>
    <w:p w14:paraId="6D3D7A7D" w14:textId="77777777" w:rsidR="00C022D0" w:rsidRPr="004A7EFD" w:rsidRDefault="00C022D0" w:rsidP="00C022D0">
      <w:pPr>
        <w:pStyle w:val="Textoindependiente"/>
        <w:rPr>
          <w:rFonts w:asciiTheme="minorHAnsi" w:hAnsiTheme="minorHAnsi" w:cstheme="minorHAnsi"/>
          <w:sz w:val="20"/>
        </w:rPr>
      </w:pPr>
    </w:p>
    <w:p w14:paraId="6A90EFF0" w14:textId="77777777" w:rsidR="00C022D0" w:rsidRPr="004A7EFD" w:rsidRDefault="00C022D0" w:rsidP="00C022D0">
      <w:pPr>
        <w:pStyle w:val="Textoindependiente"/>
        <w:spacing w:before="8"/>
        <w:rPr>
          <w:rFonts w:asciiTheme="minorHAnsi" w:hAnsiTheme="minorHAnsi" w:cstheme="minorHAnsi"/>
          <w:sz w:val="25"/>
        </w:rPr>
      </w:pPr>
      <w:r w:rsidRPr="004A7EFD">
        <w:rPr>
          <w:rFonts w:asciiTheme="minorHAnsi" w:hAnsiTheme="minorHAnsi" w:cstheme="minorHAnsi"/>
          <w:noProof/>
          <w:lang w:val="es-HN" w:eastAsia="es-HN"/>
        </w:rPr>
        <mc:AlternateContent>
          <mc:Choice Requires="wps">
            <w:drawing>
              <wp:anchor distT="0" distB="0" distL="0" distR="0" simplePos="0" relativeHeight="251662341" behindDoc="1" locked="0" layoutInCell="1" allowOverlap="1" wp14:anchorId="607BDE68" wp14:editId="0B1012C7">
                <wp:simplePos x="0" y="0"/>
                <wp:positionH relativeFrom="page">
                  <wp:posOffset>914400</wp:posOffset>
                </wp:positionH>
                <wp:positionV relativeFrom="paragraph">
                  <wp:posOffset>214630</wp:posOffset>
                </wp:positionV>
                <wp:extent cx="1828800" cy="8890"/>
                <wp:effectExtent l="0" t="0" r="0" b="0"/>
                <wp:wrapTopAndBottom/>
                <wp:docPr id="36"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w:pict>
              <v:rect w14:anchorId="13626E1F" id="docshape170" o:spid="_x0000_s1026" style="position:absolute;margin-left:1in;margin-top:16.9pt;width:2in;height:.7pt;z-index:-25165413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" fillcolor="black" stroked="f">
                <w10:wrap type="topAndBottom" anchorx="page"/>
              </v:rect>
            </w:pict>
          </mc:Fallback>
        </mc:AlternateContent>
      </w:r>
    </w:p>
    <w:p w14:paraId="5551C4FE" w14:textId="77777777" w:rsidR="00C022D0" w:rsidRPr="004A7EFD" w:rsidRDefault="00C022D0" w:rsidP="00C022D0">
      <w:pPr>
        <w:spacing w:before="100"/>
        <w:ind w:left="800"/>
        <w:rPr>
          <w:rFonts w:asciiTheme="minorHAnsi" w:hAnsiTheme="minorHAnsi" w:cstheme="minorHAnsi"/>
          <w:sz w:val="20"/>
        </w:rPr>
      </w:pPr>
      <w:r w:rsidRPr="004A7EFD">
        <w:rPr>
          <w:rFonts w:asciiTheme="minorHAnsi" w:hAnsiTheme="minorHAnsi" w:cstheme="minorHAnsi"/>
          <w:sz w:val="20"/>
          <w:vertAlign w:val="superscript"/>
        </w:rPr>
        <w:t>49</w:t>
      </w:r>
      <w:r w:rsidRPr="004A7EFD">
        <w:rPr>
          <w:rFonts w:asciiTheme="minorHAnsi" w:hAnsiTheme="minorHAnsi" w:cstheme="minorHAnsi"/>
          <w:spacing w:val="-6"/>
          <w:sz w:val="20"/>
        </w:rPr>
        <w:t xml:space="preserve"> </w:t>
      </w:r>
      <w:r w:rsidRPr="004A7EFD">
        <w:rPr>
          <w:rFonts w:asciiTheme="minorHAnsi" w:hAnsiTheme="minorHAnsi" w:cstheme="minorHAnsi"/>
          <w:sz w:val="20"/>
        </w:rPr>
        <w:t>Se</w:t>
      </w:r>
      <w:r w:rsidRPr="004A7EFD">
        <w:rPr>
          <w:rFonts w:asciiTheme="minorHAnsi" w:hAnsiTheme="minorHAnsi" w:cstheme="minorHAnsi"/>
          <w:spacing w:val="-6"/>
          <w:sz w:val="20"/>
        </w:rPr>
        <w:t xml:space="preserve"> </w:t>
      </w:r>
      <w:r w:rsidRPr="004A7EFD">
        <w:rPr>
          <w:rFonts w:asciiTheme="minorHAnsi" w:hAnsiTheme="minorHAnsi" w:cstheme="minorHAnsi"/>
          <w:sz w:val="20"/>
        </w:rPr>
        <w:t>agrega</w:t>
      </w:r>
      <w:r w:rsidRPr="004A7EFD">
        <w:rPr>
          <w:rFonts w:asciiTheme="minorHAnsi" w:hAnsiTheme="minorHAnsi" w:cstheme="minorHAnsi"/>
          <w:spacing w:val="-4"/>
          <w:sz w:val="20"/>
        </w:rPr>
        <w:t xml:space="preserve"> </w:t>
      </w:r>
      <w:r w:rsidRPr="004A7EFD">
        <w:rPr>
          <w:rFonts w:asciiTheme="minorHAnsi" w:hAnsiTheme="minorHAnsi" w:cstheme="minorHAnsi"/>
          <w:sz w:val="20"/>
        </w:rPr>
        <w:t>a</w:t>
      </w:r>
      <w:r w:rsidRPr="004A7EFD">
        <w:rPr>
          <w:rFonts w:asciiTheme="minorHAnsi" w:hAnsiTheme="minorHAnsi" w:cstheme="minorHAnsi"/>
          <w:spacing w:val="-5"/>
          <w:sz w:val="20"/>
        </w:rPr>
        <w:t xml:space="preserve"> </w:t>
      </w:r>
      <w:r w:rsidRPr="004A7EFD">
        <w:rPr>
          <w:rFonts w:asciiTheme="minorHAnsi" w:hAnsiTheme="minorHAnsi" w:cstheme="minorHAnsi"/>
          <w:sz w:val="20"/>
        </w:rPr>
        <w:t>esta</w:t>
      </w:r>
      <w:r w:rsidRPr="004A7EFD">
        <w:rPr>
          <w:rFonts w:asciiTheme="minorHAnsi" w:hAnsiTheme="minorHAnsi" w:cstheme="minorHAnsi"/>
          <w:spacing w:val="-4"/>
          <w:sz w:val="20"/>
        </w:rPr>
        <w:t xml:space="preserve"> </w:t>
      </w:r>
      <w:r w:rsidRPr="004A7EFD">
        <w:rPr>
          <w:rFonts w:asciiTheme="minorHAnsi" w:hAnsiTheme="minorHAnsi" w:cstheme="minorHAnsi"/>
          <w:sz w:val="20"/>
        </w:rPr>
        <w:t>Lista</w:t>
      </w:r>
      <w:r w:rsidRPr="004A7EFD">
        <w:rPr>
          <w:rFonts w:asciiTheme="minorHAnsi" w:hAnsiTheme="minorHAnsi" w:cstheme="minorHAnsi"/>
          <w:spacing w:val="-2"/>
          <w:sz w:val="20"/>
        </w:rPr>
        <w:t xml:space="preserve"> </w:t>
      </w:r>
      <w:r w:rsidRPr="004A7EFD">
        <w:rPr>
          <w:rFonts w:asciiTheme="minorHAnsi" w:hAnsiTheme="minorHAnsi" w:cstheme="minorHAnsi"/>
          <w:sz w:val="20"/>
        </w:rPr>
        <w:t>el</w:t>
      </w:r>
      <w:r w:rsidRPr="004A7EFD">
        <w:rPr>
          <w:rFonts w:asciiTheme="minorHAnsi" w:hAnsiTheme="minorHAnsi" w:cstheme="minorHAnsi"/>
          <w:spacing w:val="-4"/>
          <w:sz w:val="20"/>
        </w:rPr>
        <w:t xml:space="preserve"> </w:t>
      </w:r>
      <w:r w:rsidRPr="004A7EFD">
        <w:rPr>
          <w:rFonts w:asciiTheme="minorHAnsi" w:hAnsiTheme="minorHAnsi" w:cstheme="minorHAnsi"/>
          <w:sz w:val="20"/>
        </w:rPr>
        <w:t>Endosulfán</w:t>
      </w:r>
      <w:r w:rsidRPr="004A7EFD">
        <w:rPr>
          <w:rFonts w:asciiTheme="minorHAnsi" w:hAnsiTheme="minorHAnsi" w:cstheme="minorHAnsi"/>
          <w:spacing w:val="-3"/>
          <w:sz w:val="20"/>
        </w:rPr>
        <w:t xml:space="preserve"> </w:t>
      </w:r>
      <w:r w:rsidRPr="004A7EFD">
        <w:rPr>
          <w:rFonts w:asciiTheme="minorHAnsi" w:hAnsiTheme="minorHAnsi" w:cstheme="minorHAnsi"/>
          <w:sz w:val="20"/>
        </w:rPr>
        <w:t>en</w:t>
      </w:r>
      <w:r w:rsidRPr="004A7EFD">
        <w:rPr>
          <w:rFonts w:asciiTheme="minorHAnsi" w:hAnsiTheme="minorHAnsi" w:cstheme="minorHAnsi"/>
          <w:spacing w:val="-5"/>
          <w:sz w:val="20"/>
        </w:rPr>
        <w:t xml:space="preserve"> </w:t>
      </w:r>
      <w:r w:rsidRPr="004A7EFD">
        <w:rPr>
          <w:rFonts w:asciiTheme="minorHAnsi" w:hAnsiTheme="minorHAnsi" w:cstheme="minorHAnsi"/>
          <w:sz w:val="20"/>
        </w:rPr>
        <w:t>reciente</w:t>
      </w:r>
      <w:r w:rsidRPr="004A7EFD">
        <w:rPr>
          <w:rFonts w:asciiTheme="minorHAnsi" w:hAnsiTheme="minorHAnsi" w:cstheme="minorHAnsi"/>
          <w:spacing w:val="-5"/>
          <w:sz w:val="20"/>
        </w:rPr>
        <w:t xml:space="preserve"> </w:t>
      </w:r>
      <w:r w:rsidRPr="004A7EFD">
        <w:rPr>
          <w:rFonts w:asciiTheme="minorHAnsi" w:hAnsiTheme="minorHAnsi" w:cstheme="minorHAnsi"/>
          <w:sz w:val="20"/>
        </w:rPr>
        <w:t>adición</w:t>
      </w:r>
      <w:r w:rsidRPr="004A7EFD">
        <w:rPr>
          <w:rFonts w:asciiTheme="minorHAnsi" w:hAnsiTheme="minorHAnsi" w:cstheme="minorHAnsi"/>
          <w:spacing w:val="-4"/>
          <w:sz w:val="20"/>
        </w:rPr>
        <w:t xml:space="preserve"> </w:t>
      </w:r>
      <w:r w:rsidRPr="004A7EFD">
        <w:rPr>
          <w:rFonts w:asciiTheme="minorHAnsi" w:hAnsiTheme="minorHAnsi" w:cstheme="minorHAnsi"/>
          <w:sz w:val="20"/>
        </w:rPr>
        <w:t>al</w:t>
      </w:r>
      <w:r w:rsidRPr="004A7EFD">
        <w:rPr>
          <w:rFonts w:asciiTheme="minorHAnsi" w:hAnsiTheme="minorHAnsi" w:cstheme="minorHAnsi"/>
          <w:spacing w:val="-5"/>
          <w:sz w:val="20"/>
        </w:rPr>
        <w:t xml:space="preserve"> </w:t>
      </w:r>
      <w:r w:rsidRPr="004A7EFD">
        <w:rPr>
          <w:rFonts w:asciiTheme="minorHAnsi" w:hAnsiTheme="minorHAnsi" w:cstheme="minorHAnsi"/>
          <w:spacing w:val="-2"/>
          <w:sz w:val="20"/>
        </w:rPr>
        <w:t>listado.</w:t>
      </w:r>
    </w:p>
    <w:p w14:paraId="3CFF3950" w14:textId="77777777" w:rsidR="00C022D0" w:rsidRPr="004A7EFD" w:rsidRDefault="00C022D0" w:rsidP="00C022D0">
      <w:pPr>
        <w:rPr>
          <w:rFonts w:asciiTheme="minorHAnsi" w:hAnsiTheme="minorHAnsi" w:cstheme="minorHAnsi"/>
          <w:sz w:val="20"/>
        </w:rPr>
        <w:sectPr w:rsidR="00C022D0" w:rsidRPr="004A7EFD">
          <w:pgSz w:w="12240" w:h="15840"/>
          <w:pgMar w:top="620" w:right="400" w:bottom="460" w:left="640" w:header="0" w:footer="255" w:gutter="0"/>
          <w:cols w:space="720"/>
        </w:sectPr>
      </w:pPr>
    </w:p>
    <w:p w14:paraId="26468143" w14:textId="28CB1942" w:rsidR="00C022D0" w:rsidRPr="004A7EFD" w:rsidRDefault="004076A1" w:rsidP="00C022D0">
      <w:pPr>
        <w:pStyle w:val="Textoindependiente"/>
        <w:spacing w:before="86"/>
        <w:jc w:val="both"/>
        <w:rPr>
          <w:rFonts w:asciiTheme="minorHAnsi" w:hAnsiTheme="minorHAnsi" w:cstheme="minorHAnsi"/>
          <w:b/>
          <w:bCs/>
        </w:rPr>
      </w:pPr>
      <w:r>
        <w:rPr>
          <w:rFonts w:asciiTheme="minorHAnsi" w:hAnsiTheme="minorHAnsi" w:cstheme="minorHAnsi"/>
          <w:b/>
          <w:bCs/>
        </w:rPr>
        <w:lastRenderedPageBreak/>
        <w:t>ESTRATEGIAS</w:t>
      </w:r>
      <w:r w:rsidR="00C022D0" w:rsidRPr="004A7EFD">
        <w:rPr>
          <w:rFonts w:asciiTheme="minorHAnsi" w:hAnsiTheme="minorHAnsi" w:cstheme="minorHAnsi"/>
          <w:b/>
          <w:bCs/>
          <w:spacing w:val="-6"/>
        </w:rPr>
        <w:t xml:space="preserve"> </w:t>
      </w:r>
      <w:r w:rsidR="0049108C">
        <w:rPr>
          <w:rFonts w:asciiTheme="minorHAnsi" w:hAnsiTheme="minorHAnsi" w:cstheme="minorHAnsi"/>
          <w:b/>
          <w:bCs/>
        </w:rPr>
        <w:t xml:space="preserve">PROMOVIDAS POR </w:t>
      </w:r>
      <w:r w:rsidR="00C022D0" w:rsidRPr="004A7EFD">
        <w:rPr>
          <w:rFonts w:asciiTheme="minorHAnsi" w:hAnsiTheme="minorHAnsi" w:cstheme="minorHAnsi"/>
          <w:b/>
          <w:bCs/>
        </w:rPr>
        <w:t>EL</w:t>
      </w:r>
      <w:r w:rsidR="00C022D0" w:rsidRPr="004A7EFD">
        <w:rPr>
          <w:rFonts w:asciiTheme="minorHAnsi" w:hAnsiTheme="minorHAnsi" w:cstheme="minorHAnsi"/>
          <w:b/>
          <w:bCs/>
          <w:spacing w:val="-3"/>
        </w:rPr>
        <w:t xml:space="preserve"> </w:t>
      </w:r>
      <w:r w:rsidR="00C022D0" w:rsidRPr="004A7EFD">
        <w:rPr>
          <w:rFonts w:asciiTheme="minorHAnsi" w:hAnsiTheme="minorHAnsi" w:cstheme="minorHAnsi"/>
          <w:b/>
          <w:bCs/>
        </w:rPr>
        <w:t>BANCO</w:t>
      </w:r>
      <w:r w:rsidR="00C022D0" w:rsidRPr="004A7EFD">
        <w:rPr>
          <w:rFonts w:asciiTheme="minorHAnsi" w:hAnsiTheme="minorHAnsi" w:cstheme="minorHAnsi"/>
          <w:b/>
          <w:bCs/>
          <w:spacing w:val="-7"/>
        </w:rPr>
        <w:t xml:space="preserve"> </w:t>
      </w:r>
      <w:r w:rsidR="00C022D0" w:rsidRPr="004A7EFD">
        <w:rPr>
          <w:rFonts w:asciiTheme="minorHAnsi" w:hAnsiTheme="minorHAnsi" w:cstheme="minorHAnsi"/>
          <w:b/>
          <w:bCs/>
          <w:spacing w:val="-2"/>
        </w:rPr>
        <w:t>MUNDIAL</w:t>
      </w:r>
    </w:p>
    <w:p w14:paraId="79D9C0F3" w14:textId="77777777" w:rsidR="00C022D0" w:rsidRPr="004A7EFD" w:rsidRDefault="00C022D0" w:rsidP="00C022D0">
      <w:pPr>
        <w:pStyle w:val="Textoindependiente"/>
        <w:spacing w:before="11"/>
        <w:rPr>
          <w:rFonts w:asciiTheme="minorHAnsi" w:hAnsiTheme="minorHAnsi" w:cstheme="minorHAnsi"/>
          <w:sz w:val="21"/>
        </w:rPr>
      </w:pPr>
    </w:p>
    <w:p w14:paraId="31CC33C6" w14:textId="77777777" w:rsidR="00C022D0" w:rsidRPr="004A7EFD" w:rsidRDefault="00C022D0" w:rsidP="00C022D0">
      <w:pPr>
        <w:pStyle w:val="Textoindependiente"/>
        <w:ind w:right="1035"/>
        <w:jc w:val="both"/>
        <w:rPr>
          <w:rFonts w:asciiTheme="minorHAnsi" w:hAnsiTheme="minorHAnsi" w:cstheme="minorHAnsi"/>
        </w:rPr>
      </w:pPr>
      <w:r w:rsidRPr="004A7EFD">
        <w:rPr>
          <w:rFonts w:asciiTheme="minorHAnsi" w:hAnsiTheme="minorHAnsi" w:cstheme="minorHAnsi"/>
        </w:rPr>
        <w:t>El Banco soporta una estrategia que promueve el uso de métodos de control biológico o ambiental y reduce la dependencia en Plaguicidas sintéticos químicos.</w:t>
      </w:r>
    </w:p>
    <w:p w14:paraId="01EAF266" w14:textId="77777777" w:rsidR="00C022D0" w:rsidRPr="004A7EFD" w:rsidRDefault="00C022D0" w:rsidP="00C022D0">
      <w:pPr>
        <w:pStyle w:val="Textoindependiente"/>
        <w:spacing w:before="1"/>
        <w:rPr>
          <w:rFonts w:asciiTheme="minorHAnsi" w:hAnsiTheme="minorHAnsi" w:cstheme="minorHAnsi"/>
        </w:rPr>
      </w:pPr>
    </w:p>
    <w:p w14:paraId="2D61E0C3" w14:textId="77777777" w:rsidR="00C022D0" w:rsidRPr="004A7EFD" w:rsidRDefault="00C022D0" w:rsidP="00C022D0">
      <w:pPr>
        <w:pStyle w:val="Textoindependiente"/>
        <w:ind w:right="1034"/>
        <w:jc w:val="both"/>
        <w:rPr>
          <w:rFonts w:asciiTheme="minorHAnsi" w:hAnsiTheme="minorHAnsi" w:cstheme="minorHAnsi"/>
        </w:rPr>
      </w:pPr>
      <w:r w:rsidRPr="004A7EFD">
        <w:rPr>
          <w:rFonts w:asciiTheme="minorHAnsi" w:hAnsiTheme="minorHAnsi" w:cstheme="minorHAnsi"/>
        </w:rPr>
        <w:t>En las operaciones agrícolas financiadas por el BM, las poblaciones de</w:t>
      </w:r>
      <w:r w:rsidRPr="004A7EFD">
        <w:rPr>
          <w:rFonts w:asciiTheme="minorHAnsi" w:hAnsiTheme="minorHAnsi" w:cstheme="minorHAnsi"/>
          <w:spacing w:val="-2"/>
        </w:rPr>
        <w:t xml:space="preserve"> </w:t>
      </w:r>
      <w:r w:rsidRPr="004A7EFD">
        <w:rPr>
          <w:rFonts w:asciiTheme="minorHAnsi" w:hAnsiTheme="minorHAnsi" w:cstheme="minorHAnsi"/>
        </w:rPr>
        <w:t>plagas normalmente se controlan a través de actividades de manejo integrado tales como el control biológico, las prácticas culturales y el desarrollo y uso de variedades de cultivos que sean resistentes o tolerantes a la plaga. El BM podrá financiar la compra de plaguicidas cuando su uso está justificado bajo un enfoque de MIP.</w:t>
      </w:r>
    </w:p>
    <w:p w14:paraId="1EF86B0A" w14:textId="77777777" w:rsidR="00C022D0" w:rsidRPr="004A7EFD" w:rsidRDefault="00C022D0" w:rsidP="00C022D0">
      <w:pPr>
        <w:pStyle w:val="Textoindependiente"/>
        <w:rPr>
          <w:rFonts w:asciiTheme="minorHAnsi" w:hAnsiTheme="minorHAnsi" w:cstheme="minorHAnsi"/>
        </w:rPr>
      </w:pPr>
    </w:p>
    <w:p w14:paraId="3B2F3314" w14:textId="427833EC" w:rsidR="00C022D0" w:rsidRPr="004A7EFD" w:rsidRDefault="00C022D0" w:rsidP="00C022D0">
      <w:pPr>
        <w:pStyle w:val="Textoindependiente"/>
        <w:ind w:right="1038"/>
        <w:jc w:val="both"/>
        <w:rPr>
          <w:rFonts w:asciiTheme="minorHAnsi" w:hAnsiTheme="minorHAnsi" w:cstheme="minorHAnsi"/>
        </w:rPr>
      </w:pPr>
      <w:r w:rsidRPr="004A7EFD">
        <w:rPr>
          <w:rFonts w:asciiTheme="minorHAnsi" w:hAnsiTheme="minorHAnsi" w:cstheme="minorHAnsi"/>
        </w:rPr>
        <w:t>Para las condiciones particulares de Honduras y siguiendo las directrices establecid</w:t>
      </w:r>
      <w:r w:rsidR="005051BB">
        <w:rPr>
          <w:rFonts w:asciiTheme="minorHAnsi" w:hAnsiTheme="minorHAnsi" w:cstheme="minorHAnsi"/>
        </w:rPr>
        <w:t>os en los estándares ambientales y sociales</w:t>
      </w:r>
      <w:r w:rsidRPr="004A7EFD">
        <w:rPr>
          <w:rFonts w:asciiTheme="minorHAnsi" w:hAnsiTheme="minorHAnsi" w:cstheme="minorHAnsi"/>
        </w:rPr>
        <w:t xml:space="preserve"> sobre manejo de plagas, se ha adaptado un plan de manejo de plaguicidas, apoyado en el marco jurídico nacional e internacional.</w:t>
      </w:r>
    </w:p>
    <w:p w14:paraId="1CC754F1" w14:textId="77777777" w:rsidR="00C022D0" w:rsidRPr="004A7EFD" w:rsidRDefault="00C022D0" w:rsidP="00C022D0">
      <w:pPr>
        <w:pStyle w:val="Textoindependiente"/>
        <w:spacing w:before="1"/>
        <w:rPr>
          <w:rFonts w:asciiTheme="minorHAnsi" w:hAnsiTheme="minorHAnsi" w:cstheme="minorHAnsi"/>
        </w:rPr>
      </w:pPr>
    </w:p>
    <w:p w14:paraId="261270C0"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Se incluye un listado de pesticidas y otros compuestos químicos cuyo financiamiento se encuentra prohibido o de uso restringido.</w:t>
      </w:r>
    </w:p>
    <w:p w14:paraId="2C7C4F5E" w14:textId="77777777" w:rsidR="00C022D0" w:rsidRPr="004A7EFD" w:rsidRDefault="00C022D0" w:rsidP="00C022D0">
      <w:pPr>
        <w:pStyle w:val="Textoindependiente"/>
        <w:spacing w:before="1"/>
        <w:rPr>
          <w:rFonts w:asciiTheme="minorHAnsi" w:hAnsiTheme="minorHAnsi" w:cstheme="minorHAnsi"/>
        </w:rPr>
      </w:pPr>
    </w:p>
    <w:p w14:paraId="37FD85EB" w14:textId="77777777" w:rsidR="00C022D0" w:rsidRPr="004A7EFD" w:rsidRDefault="00C022D0" w:rsidP="00C022D0">
      <w:pPr>
        <w:pStyle w:val="Textoindependiente"/>
        <w:ind w:right="1036"/>
        <w:jc w:val="both"/>
        <w:rPr>
          <w:rFonts w:asciiTheme="minorHAnsi" w:hAnsiTheme="minorHAnsi" w:cstheme="minorHAnsi"/>
        </w:rPr>
      </w:pPr>
      <w:r w:rsidRPr="004A7EFD">
        <w:rPr>
          <w:rFonts w:asciiTheme="minorHAnsi" w:hAnsiTheme="minorHAnsi" w:cstheme="minorHAnsi"/>
        </w:rPr>
        <w:t>En los proyectos financiados por el BM, el prestatario aborda los problemas relacionados con el control de las plagas en el contexto de la evaluación ambiental del (sub)proyecto.</w:t>
      </w:r>
    </w:p>
    <w:p w14:paraId="140747C3" w14:textId="77777777" w:rsidR="00C022D0" w:rsidRPr="004A7EFD" w:rsidRDefault="00C022D0" w:rsidP="00C022D0">
      <w:pPr>
        <w:pStyle w:val="Textoindependiente"/>
        <w:rPr>
          <w:rFonts w:asciiTheme="minorHAnsi" w:hAnsiTheme="minorHAnsi" w:cstheme="minorHAnsi"/>
        </w:rPr>
      </w:pPr>
    </w:p>
    <w:p w14:paraId="7658D0F0"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 xml:space="preserve">Al llevar a cabo la evaluación inicial de un (sub)proyecto que implicará el control de plagas, el Banco estima la capacidad del marco regulador y de las instituciones del país para promover y apoyar un control de plagas seguro, eficaz y ecológicamente racional. Según sea necesario, el Banco y el prestatario incorporan en el (sub)proyecto componentes para fortalecer dicha </w:t>
      </w:r>
      <w:r w:rsidRPr="004A7EFD">
        <w:rPr>
          <w:rFonts w:asciiTheme="minorHAnsi" w:hAnsiTheme="minorHAnsi" w:cstheme="minorHAnsi"/>
          <w:spacing w:val="-2"/>
        </w:rPr>
        <w:t>capacidad.</w:t>
      </w:r>
    </w:p>
    <w:p w14:paraId="485483DE" w14:textId="77777777" w:rsidR="00C022D0" w:rsidRPr="004A7EFD" w:rsidRDefault="00C022D0" w:rsidP="00C022D0">
      <w:pPr>
        <w:pStyle w:val="Textoindependiente"/>
        <w:spacing w:before="10"/>
        <w:rPr>
          <w:rFonts w:asciiTheme="minorHAnsi" w:hAnsiTheme="minorHAnsi" w:cstheme="minorHAnsi"/>
          <w:sz w:val="21"/>
        </w:rPr>
      </w:pPr>
    </w:p>
    <w:p w14:paraId="6D53BF13" w14:textId="77777777" w:rsidR="00C022D0" w:rsidRPr="004A7EFD" w:rsidRDefault="00C022D0" w:rsidP="00C022D0">
      <w:pPr>
        <w:pStyle w:val="Textoindependiente"/>
        <w:ind w:right="1034"/>
        <w:jc w:val="both"/>
        <w:rPr>
          <w:rFonts w:asciiTheme="minorHAnsi" w:hAnsiTheme="minorHAnsi" w:cstheme="minorHAnsi"/>
        </w:rPr>
      </w:pPr>
      <w:r w:rsidRPr="004A7EFD">
        <w:rPr>
          <w:rFonts w:asciiTheme="minorHAnsi" w:hAnsiTheme="minorHAnsi" w:cstheme="minorHAnsi"/>
        </w:rPr>
        <w:t>El Banco se vale de diversos medios para evaluar el control de plagas en el país y apoyar el MIP y el uso inocuo de pesticidas agrícolas: estudios económicos y sectoriales, evaluaciones participativas del manejo integrado de plagas, y proyectos de ajuste o de inversión y componentes dirigidos específicamente a apoyar la adopción y la utilización del manejo</w:t>
      </w:r>
      <w:r w:rsidRPr="004A7EFD">
        <w:rPr>
          <w:rFonts w:asciiTheme="minorHAnsi" w:hAnsiTheme="minorHAnsi" w:cstheme="minorHAnsi"/>
          <w:spacing w:val="40"/>
        </w:rPr>
        <w:t xml:space="preserve"> </w:t>
      </w:r>
      <w:r w:rsidRPr="004A7EFD">
        <w:rPr>
          <w:rFonts w:asciiTheme="minorHAnsi" w:hAnsiTheme="minorHAnsi" w:cstheme="minorHAnsi"/>
        </w:rPr>
        <w:t>integrado de plagas.</w:t>
      </w:r>
    </w:p>
    <w:p w14:paraId="40D63D87" w14:textId="77777777" w:rsidR="00C022D0" w:rsidRPr="004A7EFD" w:rsidRDefault="00C022D0" w:rsidP="00C022D0">
      <w:pPr>
        <w:pStyle w:val="Textoindependiente"/>
        <w:spacing w:before="1"/>
        <w:rPr>
          <w:rFonts w:asciiTheme="minorHAnsi" w:hAnsiTheme="minorHAnsi" w:cstheme="minorHAnsi"/>
        </w:rPr>
      </w:pPr>
    </w:p>
    <w:p w14:paraId="7603472C" w14:textId="77777777" w:rsidR="00C022D0" w:rsidRPr="004A7EFD" w:rsidRDefault="00C022D0" w:rsidP="00C022D0">
      <w:pPr>
        <w:pStyle w:val="Textoindependiente"/>
        <w:ind w:right="1036"/>
        <w:jc w:val="both"/>
        <w:rPr>
          <w:rFonts w:asciiTheme="minorHAnsi" w:hAnsiTheme="minorHAnsi" w:cstheme="minorHAnsi"/>
        </w:rPr>
      </w:pPr>
      <w:r w:rsidRPr="004A7EFD">
        <w:rPr>
          <w:rFonts w:asciiTheme="minorHAnsi" w:hAnsiTheme="minorHAnsi" w:cstheme="minorHAnsi"/>
        </w:rPr>
        <w:t>Bajo el Proyecto ComRural, la</w:t>
      </w:r>
      <w:r w:rsidRPr="004A7EFD">
        <w:rPr>
          <w:rFonts w:asciiTheme="minorHAnsi" w:hAnsiTheme="minorHAnsi" w:cstheme="minorHAnsi"/>
          <w:spacing w:val="-1"/>
        </w:rPr>
        <w:t xml:space="preserve"> </w:t>
      </w:r>
      <w:r w:rsidRPr="004A7EFD">
        <w:rPr>
          <w:rFonts w:asciiTheme="minorHAnsi" w:hAnsiTheme="minorHAnsi" w:cstheme="minorHAnsi"/>
        </w:rPr>
        <w:t>adquisición</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rPr>
        <w:t>pesticidas</w:t>
      </w:r>
      <w:r w:rsidRPr="004A7EFD">
        <w:rPr>
          <w:rFonts w:asciiTheme="minorHAnsi" w:hAnsiTheme="minorHAnsi" w:cstheme="minorHAnsi"/>
          <w:spacing w:val="-1"/>
        </w:rPr>
        <w:t xml:space="preserve"> </w:t>
      </w:r>
      <w:r w:rsidRPr="004A7EFD">
        <w:rPr>
          <w:rFonts w:asciiTheme="minorHAnsi" w:hAnsiTheme="minorHAnsi" w:cstheme="minorHAnsi"/>
        </w:rPr>
        <w:t>depende</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rPr>
        <w:t>una</w:t>
      </w:r>
      <w:r w:rsidRPr="004A7EFD">
        <w:rPr>
          <w:rFonts w:asciiTheme="minorHAnsi" w:hAnsiTheme="minorHAnsi" w:cstheme="minorHAnsi"/>
          <w:spacing w:val="-1"/>
        </w:rPr>
        <w:t xml:space="preserve"> </w:t>
      </w:r>
      <w:r w:rsidRPr="004A7EFD">
        <w:rPr>
          <w:rFonts w:asciiTheme="minorHAnsi" w:hAnsiTheme="minorHAnsi" w:cstheme="minorHAnsi"/>
        </w:rPr>
        <w:t>valoración</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rPr>
        <w:t>la</w:t>
      </w:r>
      <w:r w:rsidRPr="004A7EFD">
        <w:rPr>
          <w:rFonts w:asciiTheme="minorHAnsi" w:hAnsiTheme="minorHAnsi" w:cstheme="minorHAnsi"/>
          <w:spacing w:val="-1"/>
        </w:rPr>
        <w:t xml:space="preserve"> </w:t>
      </w:r>
      <w:r w:rsidRPr="004A7EFD">
        <w:rPr>
          <w:rFonts w:asciiTheme="minorHAnsi" w:hAnsiTheme="minorHAnsi" w:cstheme="minorHAnsi"/>
        </w:rPr>
        <w:t>índole</w:t>
      </w:r>
      <w:r w:rsidRPr="004A7EFD">
        <w:rPr>
          <w:rFonts w:asciiTheme="minorHAnsi" w:hAnsiTheme="minorHAnsi" w:cstheme="minorHAnsi"/>
          <w:spacing w:val="-1"/>
        </w:rPr>
        <w:t xml:space="preserve"> </w:t>
      </w:r>
      <w:r w:rsidRPr="004A7EFD">
        <w:rPr>
          <w:rFonts w:asciiTheme="minorHAnsi" w:hAnsiTheme="minorHAnsi" w:cstheme="minorHAnsi"/>
        </w:rPr>
        <w:t>y el grado de los riesgos asociados, teniendo en cuenta el uso propuesto y los presuntos usuarios. Las poblaciones de plagas se controlan por medio de métodos de manejo integrado, como el control biológico, las prácticas de cultivo y la creación y uso de variedades de cultivos que resistan o toleren las plagas. ComRural puede financiar la adquisición de pesticidas cuando su uso se justifique en virtud de un método de MIP.</w:t>
      </w:r>
    </w:p>
    <w:p w14:paraId="76CE48BC" w14:textId="77777777" w:rsidR="00C022D0" w:rsidRPr="004A7EFD" w:rsidRDefault="00C022D0" w:rsidP="00C022D0">
      <w:pPr>
        <w:pStyle w:val="Textoindependiente"/>
        <w:spacing w:before="1"/>
        <w:rPr>
          <w:rFonts w:asciiTheme="minorHAnsi" w:hAnsiTheme="minorHAnsi" w:cstheme="minorHAnsi"/>
        </w:rPr>
      </w:pPr>
    </w:p>
    <w:p w14:paraId="62C947E9" w14:textId="77777777" w:rsidR="00C022D0" w:rsidRPr="004A7EFD" w:rsidRDefault="00C022D0" w:rsidP="00C022D0">
      <w:pPr>
        <w:pStyle w:val="Textoindependiente"/>
        <w:ind w:right="1034"/>
        <w:jc w:val="both"/>
        <w:rPr>
          <w:rFonts w:asciiTheme="minorHAnsi" w:hAnsiTheme="minorHAnsi" w:cstheme="minorHAnsi"/>
        </w:rPr>
      </w:pPr>
      <w:r w:rsidRPr="004A7EFD">
        <w:rPr>
          <w:rFonts w:asciiTheme="minorHAnsi" w:hAnsiTheme="minorHAnsi" w:cstheme="minorHAnsi"/>
        </w:rPr>
        <w:t>Los PDN agrícolas deben contar con: (i) un Plan de Manejo Integral de Plagas. El manejo integral del</w:t>
      </w:r>
      <w:r w:rsidRPr="004A7EFD">
        <w:rPr>
          <w:rFonts w:asciiTheme="minorHAnsi" w:hAnsiTheme="minorHAnsi" w:cstheme="minorHAnsi"/>
          <w:spacing w:val="-3"/>
        </w:rPr>
        <w:t xml:space="preserve"> </w:t>
      </w:r>
      <w:r w:rsidRPr="004A7EFD">
        <w:rPr>
          <w:rFonts w:asciiTheme="minorHAnsi" w:hAnsiTheme="minorHAnsi" w:cstheme="minorHAnsi"/>
        </w:rPr>
        <w:t>cultivo</w:t>
      </w:r>
      <w:r w:rsidRPr="004A7EFD">
        <w:rPr>
          <w:rFonts w:asciiTheme="minorHAnsi" w:hAnsiTheme="minorHAnsi" w:cstheme="minorHAnsi"/>
          <w:spacing w:val="-2"/>
        </w:rPr>
        <w:t xml:space="preserve"> </w:t>
      </w:r>
      <w:r w:rsidRPr="004A7EFD">
        <w:rPr>
          <w:rFonts w:asciiTheme="minorHAnsi" w:hAnsiTheme="minorHAnsi" w:cstheme="minorHAnsi"/>
        </w:rPr>
        <w:t>contempla</w:t>
      </w:r>
      <w:r w:rsidRPr="004A7EFD">
        <w:rPr>
          <w:rFonts w:asciiTheme="minorHAnsi" w:hAnsiTheme="minorHAnsi" w:cstheme="minorHAnsi"/>
          <w:spacing w:val="-2"/>
        </w:rPr>
        <w:t xml:space="preserve"> </w:t>
      </w:r>
      <w:r w:rsidRPr="004A7EFD">
        <w:rPr>
          <w:rFonts w:asciiTheme="minorHAnsi" w:hAnsiTheme="minorHAnsi" w:cstheme="minorHAnsi"/>
        </w:rPr>
        <w:t>desde</w:t>
      </w:r>
      <w:r w:rsidRPr="004A7EFD">
        <w:rPr>
          <w:rFonts w:asciiTheme="minorHAnsi" w:hAnsiTheme="minorHAnsi" w:cstheme="minorHAnsi"/>
          <w:spacing w:val="-3"/>
        </w:rPr>
        <w:t xml:space="preserve"> </w:t>
      </w:r>
      <w:r w:rsidRPr="004A7EFD">
        <w:rPr>
          <w:rFonts w:asciiTheme="minorHAnsi" w:hAnsiTheme="minorHAnsi" w:cstheme="minorHAnsi"/>
        </w:rPr>
        <w:t>la</w:t>
      </w:r>
      <w:r w:rsidRPr="004A7EFD">
        <w:rPr>
          <w:rFonts w:asciiTheme="minorHAnsi" w:hAnsiTheme="minorHAnsi" w:cstheme="minorHAnsi"/>
          <w:spacing w:val="-2"/>
        </w:rPr>
        <w:t xml:space="preserve"> </w:t>
      </w:r>
      <w:r w:rsidRPr="004A7EFD">
        <w:rPr>
          <w:rFonts w:asciiTheme="minorHAnsi" w:hAnsiTheme="minorHAnsi" w:cstheme="minorHAnsi"/>
        </w:rPr>
        <w:t>preparación</w:t>
      </w:r>
      <w:r w:rsidRPr="004A7EFD">
        <w:rPr>
          <w:rFonts w:asciiTheme="minorHAnsi" w:hAnsiTheme="minorHAnsi" w:cstheme="minorHAnsi"/>
          <w:spacing w:val="-3"/>
        </w:rPr>
        <w:t xml:space="preserve"> </w:t>
      </w:r>
      <w:r w:rsidRPr="004A7EFD">
        <w:rPr>
          <w:rFonts w:asciiTheme="minorHAnsi" w:hAnsiTheme="minorHAnsi" w:cstheme="minorHAnsi"/>
        </w:rPr>
        <w:t>del</w:t>
      </w:r>
      <w:r w:rsidRPr="004A7EFD">
        <w:rPr>
          <w:rFonts w:asciiTheme="minorHAnsi" w:hAnsiTheme="minorHAnsi" w:cstheme="minorHAnsi"/>
          <w:spacing w:val="-4"/>
        </w:rPr>
        <w:t xml:space="preserve"> </w:t>
      </w:r>
      <w:r w:rsidRPr="004A7EFD">
        <w:rPr>
          <w:rFonts w:asciiTheme="minorHAnsi" w:hAnsiTheme="minorHAnsi" w:cstheme="minorHAnsi"/>
        </w:rPr>
        <w:t>terreno</w:t>
      </w:r>
      <w:r w:rsidRPr="004A7EFD">
        <w:rPr>
          <w:rFonts w:asciiTheme="minorHAnsi" w:hAnsiTheme="minorHAnsi" w:cstheme="minorHAnsi"/>
          <w:spacing w:val="-2"/>
        </w:rPr>
        <w:t xml:space="preserve"> </w:t>
      </w:r>
      <w:r w:rsidRPr="004A7EFD">
        <w:rPr>
          <w:rFonts w:asciiTheme="minorHAnsi" w:hAnsiTheme="minorHAnsi" w:cstheme="minorHAnsi"/>
        </w:rPr>
        <w:t>hasta</w:t>
      </w:r>
      <w:r w:rsidRPr="004A7EFD">
        <w:rPr>
          <w:rFonts w:asciiTheme="minorHAnsi" w:hAnsiTheme="minorHAnsi" w:cstheme="minorHAnsi"/>
          <w:spacing w:val="-2"/>
        </w:rPr>
        <w:t xml:space="preserve"> </w:t>
      </w:r>
      <w:r w:rsidRPr="004A7EFD">
        <w:rPr>
          <w:rFonts w:asciiTheme="minorHAnsi" w:hAnsiTheme="minorHAnsi" w:cstheme="minorHAnsi"/>
        </w:rPr>
        <w:t>el</w:t>
      </w:r>
      <w:r w:rsidRPr="004A7EFD">
        <w:rPr>
          <w:rFonts w:asciiTheme="minorHAnsi" w:hAnsiTheme="minorHAnsi" w:cstheme="minorHAnsi"/>
          <w:spacing w:val="-3"/>
        </w:rPr>
        <w:t xml:space="preserve"> </w:t>
      </w:r>
      <w:r w:rsidRPr="004A7EFD">
        <w:rPr>
          <w:rFonts w:asciiTheme="minorHAnsi" w:hAnsiTheme="minorHAnsi" w:cstheme="minorHAnsi"/>
        </w:rPr>
        <w:t>manejo</w:t>
      </w:r>
      <w:r w:rsidRPr="004A7EFD">
        <w:rPr>
          <w:rFonts w:asciiTheme="minorHAnsi" w:hAnsiTheme="minorHAnsi" w:cstheme="minorHAnsi"/>
          <w:spacing w:val="-2"/>
        </w:rPr>
        <w:t xml:space="preserve"> </w:t>
      </w:r>
      <w:r w:rsidRPr="004A7EFD">
        <w:rPr>
          <w:rFonts w:asciiTheme="minorHAnsi" w:hAnsiTheme="minorHAnsi" w:cstheme="minorHAnsi"/>
        </w:rPr>
        <w:t>postcosecha</w:t>
      </w:r>
      <w:r w:rsidRPr="004A7EFD">
        <w:rPr>
          <w:rFonts w:asciiTheme="minorHAnsi" w:hAnsiTheme="minorHAnsi" w:cstheme="minorHAnsi"/>
          <w:spacing w:val="-3"/>
        </w:rPr>
        <w:t xml:space="preserve"> </w:t>
      </w:r>
      <w:r w:rsidRPr="004A7EFD">
        <w:rPr>
          <w:rFonts w:asciiTheme="minorHAnsi" w:hAnsiTheme="minorHAnsi" w:cstheme="minorHAnsi"/>
        </w:rPr>
        <w:t>del</w:t>
      </w:r>
      <w:r w:rsidRPr="004A7EFD">
        <w:rPr>
          <w:rFonts w:asciiTheme="minorHAnsi" w:hAnsiTheme="minorHAnsi" w:cstheme="minorHAnsi"/>
          <w:spacing w:val="-2"/>
        </w:rPr>
        <w:t xml:space="preserve"> </w:t>
      </w:r>
      <w:r w:rsidRPr="004A7EFD">
        <w:rPr>
          <w:rFonts w:asciiTheme="minorHAnsi" w:hAnsiTheme="minorHAnsi" w:cstheme="minorHAnsi"/>
        </w:rPr>
        <w:t>producto; y (ii) una política sobre el uso apropiado de los recursos naturales y manejo de pesticidas para evitar daños sensibles al ambiente donde se desarrollan los PDN deberá contemplar los cuatro aspectos siguientes:</w:t>
      </w:r>
    </w:p>
    <w:p w14:paraId="5ED899F9" w14:textId="77777777" w:rsidR="00C022D0" w:rsidRPr="004A7EFD" w:rsidRDefault="00C022D0" w:rsidP="00C022D0">
      <w:pPr>
        <w:pStyle w:val="Prrafodelista"/>
        <w:widowControl w:val="0"/>
        <w:numPr>
          <w:ilvl w:val="0"/>
          <w:numId w:val="60"/>
        </w:numPr>
        <w:tabs>
          <w:tab w:val="left" w:pos="1050"/>
        </w:tabs>
        <w:autoSpaceDE w:val="0"/>
        <w:autoSpaceDN w:val="0"/>
        <w:spacing w:before="0" w:after="0" w:line="240" w:lineRule="auto"/>
        <w:ind w:right="1036" w:firstLine="0"/>
        <w:contextualSpacing w:val="0"/>
        <w:rPr>
          <w:rFonts w:asciiTheme="minorHAnsi" w:hAnsiTheme="minorHAnsi" w:cstheme="minorHAnsi"/>
        </w:rPr>
      </w:pPr>
      <w:r w:rsidRPr="004A7EFD">
        <w:rPr>
          <w:rFonts w:asciiTheme="minorHAnsi" w:hAnsiTheme="minorHAnsi" w:cstheme="minorHAnsi"/>
        </w:rPr>
        <w:t>Enfoque integral de planificación: Definición de pertenencia de microcuenca, manejo del recurso agua y selección apropiada del rubro y/o cultivo acorde al uso potencial del suelo.</w:t>
      </w:r>
    </w:p>
    <w:p w14:paraId="3697C79D" w14:textId="77777777" w:rsidR="00C022D0" w:rsidRPr="004A7EFD" w:rsidRDefault="00C022D0" w:rsidP="00C022D0">
      <w:pPr>
        <w:pStyle w:val="Prrafodelista"/>
        <w:widowControl w:val="0"/>
        <w:numPr>
          <w:ilvl w:val="0"/>
          <w:numId w:val="60"/>
        </w:numPr>
        <w:tabs>
          <w:tab w:val="left" w:pos="1038"/>
        </w:tabs>
        <w:autoSpaceDE w:val="0"/>
        <w:autoSpaceDN w:val="0"/>
        <w:spacing w:before="0" w:after="0" w:line="240" w:lineRule="auto"/>
        <w:ind w:right="1035" w:firstLine="0"/>
        <w:contextualSpacing w:val="0"/>
        <w:rPr>
          <w:rFonts w:asciiTheme="minorHAnsi" w:hAnsiTheme="minorHAnsi" w:cstheme="minorHAnsi"/>
        </w:rPr>
      </w:pPr>
      <w:r w:rsidRPr="004A7EFD">
        <w:rPr>
          <w:rFonts w:asciiTheme="minorHAnsi" w:hAnsiTheme="minorHAnsi" w:cstheme="minorHAnsi"/>
        </w:rPr>
        <w:t>Educación y promoción: Definición de una política orientada a promover la actitud de las personas hacia una valoración adecuada de los recursos naturales y un aprovechamiento sostenible de los mismos a lo largo de la cadena de producción.</w:t>
      </w:r>
    </w:p>
    <w:p w14:paraId="77D1A9EC" w14:textId="77777777" w:rsidR="00C022D0" w:rsidRPr="004A7EFD" w:rsidRDefault="00C022D0" w:rsidP="00C022D0">
      <w:pPr>
        <w:pStyle w:val="Prrafodelista"/>
        <w:widowControl w:val="0"/>
        <w:numPr>
          <w:ilvl w:val="0"/>
          <w:numId w:val="60"/>
        </w:numPr>
        <w:tabs>
          <w:tab w:val="left" w:pos="1046"/>
        </w:tabs>
        <w:autoSpaceDE w:val="0"/>
        <w:autoSpaceDN w:val="0"/>
        <w:spacing w:before="0" w:after="0" w:line="240" w:lineRule="auto"/>
        <w:ind w:right="1033" w:firstLine="0"/>
        <w:contextualSpacing w:val="0"/>
        <w:rPr>
          <w:rFonts w:asciiTheme="minorHAnsi" w:hAnsiTheme="minorHAnsi" w:cstheme="minorHAnsi"/>
        </w:rPr>
      </w:pPr>
      <w:r w:rsidRPr="004A7EFD">
        <w:rPr>
          <w:rFonts w:asciiTheme="minorHAnsi" w:hAnsiTheme="minorHAnsi" w:cstheme="minorHAnsi"/>
        </w:rPr>
        <w:t>Protección: Conservación y protección física del recurso a través de la protección de los bosques y plantaciones contra enfermedades y plagas que pudieran reducir o deteriorar la población forestal, la prevención y control de incendios, la protección de los bienes y productos forestales y la conservación de la riqueza genética.</w:t>
      </w:r>
    </w:p>
    <w:p w14:paraId="4170C569" w14:textId="77777777" w:rsidR="00C022D0" w:rsidRPr="004A7EFD" w:rsidRDefault="00C022D0" w:rsidP="00C022D0">
      <w:pPr>
        <w:rPr>
          <w:rFonts w:asciiTheme="minorHAnsi" w:hAnsiTheme="minorHAnsi" w:cstheme="minorHAnsi"/>
        </w:rPr>
        <w:sectPr w:rsidR="00C022D0" w:rsidRPr="004A7EFD">
          <w:pgSz w:w="12240" w:h="15840"/>
          <w:pgMar w:top="620" w:right="400" w:bottom="480" w:left="640" w:header="0" w:footer="255" w:gutter="0"/>
          <w:cols w:space="720"/>
        </w:sectPr>
      </w:pPr>
    </w:p>
    <w:p w14:paraId="1E521E98" w14:textId="77777777" w:rsidR="00C022D0" w:rsidRPr="004A7EFD" w:rsidRDefault="00C022D0" w:rsidP="00C022D0">
      <w:pPr>
        <w:pStyle w:val="Prrafodelista"/>
        <w:widowControl w:val="0"/>
        <w:numPr>
          <w:ilvl w:val="0"/>
          <w:numId w:val="60"/>
        </w:numPr>
        <w:tabs>
          <w:tab w:val="left" w:pos="1082"/>
        </w:tabs>
        <w:autoSpaceDE w:val="0"/>
        <w:autoSpaceDN w:val="0"/>
        <w:spacing w:before="86" w:after="0" w:line="240" w:lineRule="auto"/>
        <w:ind w:right="1033" w:firstLine="0"/>
        <w:contextualSpacing w:val="0"/>
        <w:rPr>
          <w:rFonts w:asciiTheme="minorHAnsi" w:hAnsiTheme="minorHAnsi" w:cstheme="minorHAnsi"/>
        </w:rPr>
      </w:pPr>
      <w:r w:rsidRPr="004A7EFD">
        <w:rPr>
          <w:rFonts w:asciiTheme="minorHAnsi" w:hAnsiTheme="minorHAnsi" w:cstheme="minorHAnsi"/>
        </w:rPr>
        <w:lastRenderedPageBreak/>
        <w:t>Regulación</w:t>
      </w:r>
      <w:r w:rsidRPr="004A7EFD">
        <w:rPr>
          <w:rFonts w:asciiTheme="minorHAnsi" w:hAnsiTheme="minorHAnsi" w:cstheme="minorHAnsi"/>
          <w:spacing w:val="80"/>
        </w:rPr>
        <w:t xml:space="preserve"> </w:t>
      </w:r>
      <w:r w:rsidRPr="004A7EFD">
        <w:rPr>
          <w:rFonts w:asciiTheme="minorHAnsi" w:hAnsiTheme="minorHAnsi" w:cstheme="minorHAnsi"/>
        </w:rPr>
        <w:t>y</w:t>
      </w:r>
      <w:r w:rsidRPr="004A7EFD">
        <w:rPr>
          <w:rFonts w:asciiTheme="minorHAnsi" w:hAnsiTheme="minorHAnsi" w:cstheme="minorHAnsi"/>
          <w:spacing w:val="80"/>
        </w:rPr>
        <w:t xml:space="preserve"> </w:t>
      </w:r>
      <w:r w:rsidRPr="004A7EFD">
        <w:rPr>
          <w:rFonts w:asciiTheme="minorHAnsi" w:hAnsiTheme="minorHAnsi" w:cstheme="minorHAnsi"/>
        </w:rPr>
        <w:t>Control:</w:t>
      </w:r>
      <w:r w:rsidRPr="004A7EFD">
        <w:rPr>
          <w:rFonts w:asciiTheme="minorHAnsi" w:hAnsiTheme="minorHAnsi" w:cstheme="minorHAnsi"/>
          <w:spacing w:val="80"/>
        </w:rPr>
        <w:t xml:space="preserve"> </w:t>
      </w:r>
      <w:r w:rsidRPr="004A7EFD">
        <w:rPr>
          <w:rFonts w:asciiTheme="minorHAnsi" w:hAnsiTheme="minorHAnsi" w:cstheme="minorHAnsi"/>
        </w:rPr>
        <w:t>Considerar</w:t>
      </w:r>
      <w:r w:rsidRPr="004A7EFD">
        <w:rPr>
          <w:rFonts w:asciiTheme="minorHAnsi" w:hAnsiTheme="minorHAnsi" w:cstheme="minorHAnsi"/>
          <w:spacing w:val="80"/>
        </w:rPr>
        <w:t xml:space="preserve"> </w:t>
      </w:r>
      <w:r w:rsidRPr="004A7EFD">
        <w:rPr>
          <w:rFonts w:asciiTheme="minorHAnsi" w:hAnsiTheme="minorHAnsi" w:cstheme="minorHAnsi"/>
        </w:rPr>
        <w:t>las</w:t>
      </w:r>
      <w:r w:rsidRPr="004A7EFD">
        <w:rPr>
          <w:rFonts w:asciiTheme="minorHAnsi" w:hAnsiTheme="minorHAnsi" w:cstheme="minorHAnsi"/>
          <w:spacing w:val="80"/>
        </w:rPr>
        <w:t xml:space="preserve"> </w:t>
      </w:r>
      <w:r w:rsidRPr="004A7EFD">
        <w:rPr>
          <w:rFonts w:asciiTheme="minorHAnsi" w:hAnsiTheme="minorHAnsi" w:cstheme="minorHAnsi"/>
        </w:rPr>
        <w:t>normas</w:t>
      </w:r>
      <w:r w:rsidRPr="004A7EFD">
        <w:rPr>
          <w:rFonts w:asciiTheme="minorHAnsi" w:hAnsiTheme="minorHAnsi" w:cstheme="minorHAnsi"/>
          <w:spacing w:val="80"/>
        </w:rPr>
        <w:t xml:space="preserve"> </w:t>
      </w:r>
      <w:r w:rsidRPr="004A7EFD">
        <w:rPr>
          <w:rFonts w:asciiTheme="minorHAnsi" w:hAnsiTheme="minorHAnsi" w:cstheme="minorHAnsi"/>
        </w:rPr>
        <w:t>establecidas</w:t>
      </w:r>
      <w:r w:rsidRPr="004A7EFD">
        <w:rPr>
          <w:rFonts w:asciiTheme="minorHAnsi" w:hAnsiTheme="minorHAnsi" w:cstheme="minorHAnsi"/>
          <w:spacing w:val="80"/>
        </w:rPr>
        <w:t xml:space="preserve"> </w:t>
      </w:r>
      <w:r w:rsidRPr="004A7EFD">
        <w:rPr>
          <w:rFonts w:asciiTheme="minorHAnsi" w:hAnsiTheme="minorHAnsi" w:cstheme="minorHAnsi"/>
        </w:rPr>
        <w:t>por</w:t>
      </w:r>
      <w:r w:rsidRPr="004A7EFD">
        <w:rPr>
          <w:rFonts w:asciiTheme="minorHAnsi" w:hAnsiTheme="minorHAnsi" w:cstheme="minorHAnsi"/>
          <w:spacing w:val="79"/>
        </w:rPr>
        <w:t xml:space="preserve"> </w:t>
      </w:r>
      <w:r w:rsidRPr="004A7EFD">
        <w:rPr>
          <w:rFonts w:asciiTheme="minorHAnsi" w:hAnsiTheme="minorHAnsi" w:cstheme="minorHAnsi"/>
        </w:rPr>
        <w:t>el</w:t>
      </w:r>
      <w:r w:rsidRPr="004A7EFD">
        <w:rPr>
          <w:rFonts w:asciiTheme="minorHAnsi" w:hAnsiTheme="minorHAnsi" w:cstheme="minorHAnsi"/>
          <w:spacing w:val="80"/>
        </w:rPr>
        <w:t xml:space="preserve"> </w:t>
      </w:r>
      <w:r w:rsidRPr="004A7EFD">
        <w:rPr>
          <w:rFonts w:asciiTheme="minorHAnsi" w:hAnsiTheme="minorHAnsi" w:cstheme="minorHAnsi"/>
        </w:rPr>
        <w:t>BM</w:t>
      </w:r>
      <w:r w:rsidRPr="004A7EFD">
        <w:rPr>
          <w:rFonts w:asciiTheme="minorHAnsi" w:hAnsiTheme="minorHAnsi" w:cstheme="minorHAnsi"/>
          <w:spacing w:val="80"/>
        </w:rPr>
        <w:t xml:space="preserve"> </w:t>
      </w:r>
      <w:r w:rsidRPr="004A7EFD">
        <w:rPr>
          <w:rFonts w:asciiTheme="minorHAnsi" w:hAnsiTheme="minorHAnsi" w:cstheme="minorHAnsi"/>
        </w:rPr>
        <w:t>para</w:t>
      </w:r>
      <w:r w:rsidRPr="004A7EFD">
        <w:rPr>
          <w:rFonts w:asciiTheme="minorHAnsi" w:hAnsiTheme="minorHAnsi" w:cstheme="minorHAnsi"/>
          <w:spacing w:val="80"/>
        </w:rPr>
        <w:t xml:space="preserve"> </w:t>
      </w:r>
      <w:r w:rsidRPr="004A7EFD">
        <w:rPr>
          <w:rFonts w:asciiTheme="minorHAnsi" w:hAnsiTheme="minorHAnsi" w:cstheme="minorHAnsi"/>
        </w:rPr>
        <w:t>el</w:t>
      </w:r>
      <w:r w:rsidRPr="004A7EFD">
        <w:rPr>
          <w:rFonts w:asciiTheme="minorHAnsi" w:hAnsiTheme="minorHAnsi" w:cstheme="minorHAnsi"/>
          <w:spacing w:val="80"/>
        </w:rPr>
        <w:t xml:space="preserve"> </w:t>
      </w:r>
      <w:r w:rsidRPr="004A7EFD">
        <w:rPr>
          <w:rFonts w:asciiTheme="minorHAnsi" w:hAnsiTheme="minorHAnsi" w:cstheme="minorHAnsi"/>
        </w:rPr>
        <w:t>uso</w:t>
      </w:r>
      <w:r w:rsidRPr="004A7EFD">
        <w:rPr>
          <w:rFonts w:asciiTheme="minorHAnsi" w:hAnsiTheme="minorHAnsi" w:cstheme="minorHAnsi"/>
          <w:spacing w:val="79"/>
        </w:rPr>
        <w:t xml:space="preserve"> </w:t>
      </w:r>
      <w:r w:rsidRPr="004A7EFD">
        <w:rPr>
          <w:rFonts w:asciiTheme="minorHAnsi" w:hAnsiTheme="minorHAnsi" w:cstheme="minorHAnsi"/>
        </w:rPr>
        <w:t>de agroquímicos en las actividades productivas, transformación y manejo postcosecha.</w:t>
      </w:r>
    </w:p>
    <w:p w14:paraId="4F6C71B4" w14:textId="77777777" w:rsidR="00C022D0" w:rsidRPr="004A7EFD" w:rsidRDefault="00C022D0" w:rsidP="00C022D0">
      <w:pPr>
        <w:pStyle w:val="Textoindependiente"/>
        <w:rPr>
          <w:rFonts w:asciiTheme="minorHAnsi" w:hAnsiTheme="minorHAnsi" w:cstheme="minorHAnsi"/>
        </w:rPr>
      </w:pPr>
    </w:p>
    <w:p w14:paraId="0E52E0FB" w14:textId="77777777" w:rsidR="00C022D0" w:rsidRPr="004A7EFD" w:rsidRDefault="00C022D0" w:rsidP="00C022D0">
      <w:pPr>
        <w:pStyle w:val="Textoindependiente"/>
        <w:spacing w:before="1"/>
        <w:ind w:right="1035"/>
        <w:jc w:val="both"/>
        <w:rPr>
          <w:rFonts w:asciiTheme="minorHAnsi" w:hAnsiTheme="minorHAnsi" w:cstheme="minorHAnsi"/>
        </w:rPr>
      </w:pPr>
      <w:r w:rsidRPr="004A7EFD">
        <w:rPr>
          <w:rFonts w:asciiTheme="minorHAnsi" w:hAnsiTheme="minorHAnsi" w:cstheme="minorHAnsi"/>
        </w:rPr>
        <w:t>En el caso del Proyecto ComRural, en los procedimientos administrativos se solicita y se verifica que se incluya dentro del plan de adquisiciones el listado y cantidades de productos agroquímicos a adquirir. Se financian primordialmente PDN que incluyen compra de productos agroquímicos de etiquetas color verde y azul. Se puede incluir etiqueta amarilla cuando sea necesariamente requerido, si la OPR aplica procedimientos y prácticas de MIP y la cantidad de productos de etiqueta amarilla no excede los porcentajes de cantidad de productos de etiqueta verde y/o azul.</w:t>
      </w:r>
    </w:p>
    <w:p w14:paraId="1C8DC7D1" w14:textId="77777777" w:rsidR="00C022D0" w:rsidRPr="004A7EFD" w:rsidRDefault="00C022D0" w:rsidP="00C022D0">
      <w:pPr>
        <w:pStyle w:val="Textoindependiente"/>
        <w:spacing w:before="11"/>
        <w:rPr>
          <w:rFonts w:asciiTheme="minorHAnsi" w:hAnsiTheme="minorHAnsi" w:cstheme="minorHAnsi"/>
          <w:sz w:val="21"/>
        </w:rPr>
      </w:pPr>
    </w:p>
    <w:p w14:paraId="06374D1C" w14:textId="77777777" w:rsidR="00C022D0" w:rsidRPr="004A7EFD" w:rsidRDefault="00C022D0" w:rsidP="00C022D0">
      <w:pPr>
        <w:pStyle w:val="Textoindependiente"/>
        <w:ind w:right="1035"/>
        <w:jc w:val="both"/>
        <w:rPr>
          <w:rFonts w:asciiTheme="minorHAnsi" w:hAnsiTheme="minorHAnsi" w:cstheme="minorHAnsi"/>
        </w:rPr>
      </w:pPr>
      <w:r w:rsidRPr="004A7EFD">
        <w:rPr>
          <w:rFonts w:asciiTheme="minorHAnsi" w:hAnsiTheme="minorHAnsi" w:cstheme="minorHAnsi"/>
        </w:rPr>
        <w:t>Igualmente, se promueve en conjunto con los PSDE, a través de intercambios de experiencias con tecnologías ya validadas y usadas por los productores/as, el uso de MIP, Manejo Cultural de los Cultivos y la disposición final adecuada de envases.</w:t>
      </w:r>
    </w:p>
    <w:p w14:paraId="1295D6C9" w14:textId="77777777" w:rsidR="00C022D0" w:rsidRPr="004A7EFD" w:rsidRDefault="00C022D0" w:rsidP="00C022D0">
      <w:pPr>
        <w:pStyle w:val="Textoindependiente"/>
        <w:spacing w:before="1"/>
        <w:rPr>
          <w:rFonts w:asciiTheme="minorHAnsi" w:hAnsiTheme="minorHAnsi" w:cstheme="minorHAnsi"/>
        </w:rPr>
      </w:pPr>
    </w:p>
    <w:p w14:paraId="195D858F" w14:textId="77777777" w:rsidR="00C022D0" w:rsidRPr="004A7EFD" w:rsidRDefault="00C022D0" w:rsidP="00C022D0">
      <w:pPr>
        <w:pStyle w:val="Textoindependiente"/>
        <w:ind w:right="1038"/>
        <w:jc w:val="both"/>
        <w:rPr>
          <w:rFonts w:asciiTheme="minorHAnsi" w:hAnsiTheme="minorHAnsi" w:cstheme="minorHAnsi"/>
        </w:rPr>
      </w:pPr>
      <w:r w:rsidRPr="004A7EFD">
        <w:rPr>
          <w:rFonts w:asciiTheme="minorHAnsi" w:hAnsiTheme="minorHAnsi" w:cstheme="minorHAnsi"/>
        </w:rPr>
        <w:t>LA SAG, a través de su DDR, supervisará de manera constante la compra, el manejo y uso de agroquímicos y desechos químicos por parte de las OPR. En los Anexos del presente PMP, se presenta la lista de los agroquímicos restringidos y prohibidos en Honduras, que, para efectos</w:t>
      </w:r>
      <w:r w:rsidRPr="004A7EFD">
        <w:rPr>
          <w:rFonts w:asciiTheme="minorHAnsi" w:hAnsiTheme="minorHAnsi" w:cstheme="minorHAnsi"/>
          <w:spacing w:val="40"/>
        </w:rPr>
        <w:t xml:space="preserve"> </w:t>
      </w:r>
      <w:r w:rsidRPr="004A7EFD">
        <w:rPr>
          <w:rFonts w:asciiTheme="minorHAnsi" w:hAnsiTheme="minorHAnsi" w:cstheme="minorHAnsi"/>
        </w:rPr>
        <w:t>del Proyecto, serán también restringidos o prohibidos según sea el caso.</w:t>
      </w:r>
    </w:p>
    <w:p w14:paraId="33D97CB1" w14:textId="77777777" w:rsidR="00C022D0" w:rsidRPr="004A7EFD" w:rsidRDefault="00C022D0" w:rsidP="00C022D0">
      <w:pPr>
        <w:pStyle w:val="Textoindependiente"/>
        <w:rPr>
          <w:rFonts w:asciiTheme="minorHAnsi" w:hAnsiTheme="minorHAnsi" w:cstheme="minorHAnsi"/>
        </w:rPr>
      </w:pPr>
    </w:p>
    <w:p w14:paraId="39915F8D" w14:textId="77777777" w:rsidR="00C022D0" w:rsidRPr="004A7EFD" w:rsidRDefault="00C022D0" w:rsidP="00C022D0">
      <w:pPr>
        <w:pStyle w:val="Textoindependiente"/>
        <w:jc w:val="both"/>
        <w:rPr>
          <w:rFonts w:asciiTheme="minorHAnsi" w:hAnsiTheme="minorHAnsi" w:cstheme="minorHAnsi"/>
        </w:rPr>
      </w:pPr>
      <w:r w:rsidRPr="004A7EFD">
        <w:rPr>
          <w:rFonts w:asciiTheme="minorHAnsi" w:hAnsiTheme="minorHAnsi" w:cstheme="minorHAnsi"/>
        </w:rPr>
        <w:t>PRÁCTICA</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rPr>
        <w:t>MANEJO</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2"/>
        </w:rPr>
        <w:t xml:space="preserve"> PLAGUICIDAS</w:t>
      </w:r>
    </w:p>
    <w:p w14:paraId="190B887B" w14:textId="77777777" w:rsidR="00C022D0" w:rsidRPr="004A7EFD" w:rsidRDefault="00C022D0" w:rsidP="00C022D0">
      <w:pPr>
        <w:pStyle w:val="Textoindependiente"/>
        <w:spacing w:before="1"/>
        <w:jc w:val="both"/>
        <w:rPr>
          <w:rFonts w:asciiTheme="minorHAnsi" w:hAnsiTheme="minorHAnsi" w:cstheme="minorHAnsi"/>
        </w:rPr>
      </w:pPr>
      <w:r w:rsidRPr="004A7EFD">
        <w:rPr>
          <w:rFonts w:asciiTheme="minorHAnsi" w:hAnsiTheme="minorHAnsi" w:cstheme="minorHAnsi"/>
        </w:rPr>
        <w:t>Para</w:t>
      </w:r>
      <w:r w:rsidRPr="004A7EFD">
        <w:rPr>
          <w:rFonts w:asciiTheme="minorHAnsi" w:hAnsiTheme="minorHAnsi" w:cstheme="minorHAnsi"/>
          <w:spacing w:val="-7"/>
        </w:rPr>
        <w:t xml:space="preserve"> </w:t>
      </w:r>
      <w:r w:rsidRPr="004A7EFD">
        <w:rPr>
          <w:rFonts w:asciiTheme="minorHAnsi" w:hAnsiTheme="minorHAnsi" w:cstheme="minorHAnsi"/>
        </w:rPr>
        <w:t>el</w:t>
      </w:r>
      <w:r w:rsidRPr="004A7EFD">
        <w:rPr>
          <w:rFonts w:asciiTheme="minorHAnsi" w:hAnsiTheme="minorHAnsi" w:cstheme="minorHAnsi"/>
          <w:spacing w:val="-4"/>
        </w:rPr>
        <w:t xml:space="preserve"> </w:t>
      </w:r>
      <w:r w:rsidRPr="004A7EFD">
        <w:rPr>
          <w:rFonts w:asciiTheme="minorHAnsi" w:hAnsiTheme="minorHAnsi" w:cstheme="minorHAnsi"/>
        </w:rPr>
        <w:t>manejo</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7"/>
        </w:rPr>
        <w:t xml:space="preserve"> </w:t>
      </w:r>
      <w:r w:rsidRPr="004A7EFD">
        <w:rPr>
          <w:rFonts w:asciiTheme="minorHAnsi" w:hAnsiTheme="minorHAnsi" w:cstheme="minorHAnsi"/>
        </w:rPr>
        <w:t>Plaguicidas</w:t>
      </w:r>
      <w:r w:rsidRPr="004A7EFD">
        <w:rPr>
          <w:rFonts w:asciiTheme="minorHAnsi" w:hAnsiTheme="minorHAnsi" w:cstheme="minorHAnsi"/>
          <w:spacing w:val="-3"/>
        </w:rPr>
        <w:t xml:space="preserve"> </w:t>
      </w:r>
      <w:r w:rsidRPr="004A7EFD">
        <w:rPr>
          <w:rFonts w:asciiTheme="minorHAnsi" w:hAnsiTheme="minorHAnsi" w:cstheme="minorHAnsi"/>
        </w:rPr>
        <w:t>se</w:t>
      </w:r>
      <w:r w:rsidRPr="004A7EFD">
        <w:rPr>
          <w:rFonts w:asciiTheme="minorHAnsi" w:hAnsiTheme="minorHAnsi" w:cstheme="minorHAnsi"/>
          <w:spacing w:val="-5"/>
        </w:rPr>
        <w:t xml:space="preserve"> </w:t>
      </w:r>
      <w:r w:rsidRPr="004A7EFD">
        <w:rPr>
          <w:rFonts w:asciiTheme="minorHAnsi" w:hAnsiTheme="minorHAnsi" w:cstheme="minorHAnsi"/>
        </w:rPr>
        <w:t>presentan</w:t>
      </w:r>
      <w:r w:rsidRPr="004A7EFD">
        <w:rPr>
          <w:rFonts w:asciiTheme="minorHAnsi" w:hAnsiTheme="minorHAnsi" w:cstheme="minorHAnsi"/>
          <w:spacing w:val="-4"/>
        </w:rPr>
        <w:t xml:space="preserve"> </w:t>
      </w:r>
      <w:r w:rsidRPr="004A7EFD">
        <w:rPr>
          <w:rFonts w:asciiTheme="minorHAnsi" w:hAnsiTheme="minorHAnsi" w:cstheme="minorHAnsi"/>
        </w:rPr>
        <w:t>las</w:t>
      </w:r>
      <w:r w:rsidRPr="004A7EFD">
        <w:rPr>
          <w:rFonts w:asciiTheme="minorHAnsi" w:hAnsiTheme="minorHAnsi" w:cstheme="minorHAnsi"/>
          <w:spacing w:val="-4"/>
        </w:rPr>
        <w:t xml:space="preserve"> </w:t>
      </w:r>
      <w:r w:rsidRPr="004A7EFD">
        <w:rPr>
          <w:rFonts w:asciiTheme="minorHAnsi" w:hAnsiTheme="minorHAnsi" w:cstheme="minorHAnsi"/>
        </w:rPr>
        <w:t>siguientes</w:t>
      </w:r>
      <w:r w:rsidRPr="004A7EFD">
        <w:rPr>
          <w:rFonts w:asciiTheme="minorHAnsi" w:hAnsiTheme="minorHAnsi" w:cstheme="minorHAnsi"/>
          <w:spacing w:val="-3"/>
        </w:rPr>
        <w:t xml:space="preserve"> </w:t>
      </w:r>
      <w:r w:rsidRPr="004A7EFD">
        <w:rPr>
          <w:rFonts w:asciiTheme="minorHAnsi" w:hAnsiTheme="minorHAnsi" w:cstheme="minorHAnsi"/>
          <w:spacing w:val="-2"/>
        </w:rPr>
        <w:t>recomendaciones.</w:t>
      </w:r>
    </w:p>
    <w:p w14:paraId="6A7F8B81" w14:textId="77777777" w:rsidR="00C022D0" w:rsidRPr="004A7EFD" w:rsidRDefault="00C022D0" w:rsidP="00C022D0">
      <w:pPr>
        <w:pStyle w:val="Textoindependiente"/>
        <w:spacing w:before="11"/>
        <w:rPr>
          <w:rFonts w:asciiTheme="minorHAnsi" w:hAnsiTheme="minorHAnsi" w:cstheme="minorHAnsi"/>
          <w:sz w:val="21"/>
        </w:rPr>
      </w:pPr>
    </w:p>
    <w:p w14:paraId="3A17D63D" w14:textId="77777777" w:rsidR="00C022D0" w:rsidRPr="004A7EFD" w:rsidRDefault="00C022D0" w:rsidP="00C022D0">
      <w:pPr>
        <w:pStyle w:val="Textoindependiente"/>
        <w:spacing w:before="1"/>
        <w:ind w:right="1033"/>
        <w:jc w:val="both"/>
        <w:rPr>
          <w:rFonts w:asciiTheme="minorHAnsi" w:hAnsiTheme="minorHAnsi" w:cstheme="minorHAnsi"/>
        </w:rPr>
      </w:pPr>
      <w:r w:rsidRPr="004A7EFD">
        <w:rPr>
          <w:rFonts w:asciiTheme="minorHAnsi" w:hAnsiTheme="minorHAnsi" w:cstheme="minorHAnsi"/>
        </w:rPr>
        <w:t>El uso indiscriminado de los plaguicidas puede exponer la salud de los consumidores por presentar residuos de estos en los alimentos que son ingeridos; una manera muy práctica de prevenir estos residuos es la aplicación de las dosis adecuadas, el uso de equipos calibrados y el respeto al Intervalo desde la aplicación hasta la cosecha; a este tiempo se le denomina “Intervalo a cosecha, Período de carencia o Días a cosecha” (DAC). Todo esto sin menospreciar el impacto en la salud de aquellos trabajadores que por desconocimiento o negligencia son expuestos a los plaguicidas al reingresar prematuramente a un área tratada; de allí la importancia de respetar y conocer cuál es el tiempo adecuado que debe esperarse antes de reingresar al área, este tiempo puede ir desde minutos hasta días y se conoce como el “Período o Intervalo de Reingreso (REI)”.</w:t>
      </w:r>
    </w:p>
    <w:p w14:paraId="3F82BE19" w14:textId="77777777" w:rsidR="00C022D0" w:rsidRPr="004A7EFD" w:rsidRDefault="00C022D0" w:rsidP="00C022D0">
      <w:pPr>
        <w:pStyle w:val="Textoindependiente"/>
        <w:spacing w:before="1"/>
        <w:ind w:left="723" w:right="1033"/>
        <w:jc w:val="both"/>
        <w:rPr>
          <w:rFonts w:asciiTheme="minorHAnsi" w:hAnsiTheme="minorHAnsi" w:cstheme="minorHAnsi"/>
        </w:rPr>
      </w:pPr>
    </w:p>
    <w:p w14:paraId="15C39A0E" w14:textId="77777777" w:rsidR="00C022D0" w:rsidRPr="004A7EFD" w:rsidRDefault="00C022D0" w:rsidP="00C022D0">
      <w:pPr>
        <w:pStyle w:val="Textoindependiente"/>
        <w:ind w:right="1037"/>
        <w:jc w:val="both"/>
        <w:rPr>
          <w:rFonts w:asciiTheme="minorHAnsi" w:hAnsiTheme="minorHAnsi" w:cstheme="minorHAnsi"/>
        </w:rPr>
      </w:pPr>
      <w:r w:rsidRPr="004A7EFD">
        <w:rPr>
          <w:rFonts w:asciiTheme="minorHAnsi" w:hAnsiTheme="minorHAnsi" w:cstheme="minorHAnsi"/>
        </w:rPr>
        <w:t>Una parte importante para lograr un uso y manejo correcto de los plaguicidas es mantener informados a los usuarios y profesionales agrícolas acerca de los plaguicidas registrados en el país y los usos para los cuales fueron registrados.</w:t>
      </w:r>
    </w:p>
    <w:p w14:paraId="0BF9BDD1" w14:textId="77777777" w:rsidR="00C022D0" w:rsidRPr="004A7EFD" w:rsidRDefault="00C022D0" w:rsidP="00C022D0">
      <w:pPr>
        <w:pStyle w:val="Textoindependiente"/>
        <w:ind w:left="723" w:right="1037"/>
        <w:jc w:val="both"/>
        <w:rPr>
          <w:rFonts w:asciiTheme="minorHAnsi" w:hAnsiTheme="minorHAnsi" w:cstheme="minorHAnsi"/>
        </w:rPr>
      </w:pPr>
    </w:p>
    <w:p w14:paraId="06F3AD48"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El Proyecto ComRural II implementaría un PMP que</w:t>
      </w:r>
      <w:r w:rsidRPr="004A7EFD">
        <w:rPr>
          <w:rFonts w:asciiTheme="minorHAnsi" w:hAnsiTheme="minorHAnsi" w:cstheme="minorHAnsi"/>
          <w:spacing w:val="40"/>
        </w:rPr>
        <w:t xml:space="preserve"> </w:t>
      </w:r>
      <w:r w:rsidRPr="004A7EFD">
        <w:rPr>
          <w:rFonts w:asciiTheme="minorHAnsi" w:hAnsiTheme="minorHAnsi" w:cstheme="minorHAnsi"/>
        </w:rPr>
        <w:t>consistirá de los siguientes componentes:</w:t>
      </w:r>
    </w:p>
    <w:p w14:paraId="4D4B5907" w14:textId="77777777" w:rsidR="00C022D0" w:rsidRPr="004A7EFD" w:rsidRDefault="00C022D0" w:rsidP="00C022D0">
      <w:pPr>
        <w:pStyle w:val="Textoindependiente"/>
        <w:spacing w:before="11"/>
        <w:rPr>
          <w:rFonts w:asciiTheme="minorHAnsi" w:hAnsiTheme="minorHAnsi" w:cstheme="minorHAnsi"/>
          <w:sz w:val="21"/>
        </w:rPr>
      </w:pPr>
    </w:p>
    <w:p w14:paraId="5EA35262"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Revisión por un especialista ambiental de los Planes de Negocio y asesoría para fortalecer el</w:t>
      </w:r>
      <w:r w:rsidRPr="004A7EFD">
        <w:rPr>
          <w:rFonts w:asciiTheme="minorHAnsi" w:hAnsiTheme="minorHAnsi" w:cstheme="minorHAnsi"/>
          <w:spacing w:val="40"/>
        </w:rPr>
        <w:t xml:space="preserve"> </w:t>
      </w:r>
      <w:r w:rsidRPr="004A7EFD">
        <w:rPr>
          <w:rFonts w:asciiTheme="minorHAnsi" w:hAnsiTheme="minorHAnsi" w:cstheme="minorHAnsi"/>
          <w:spacing w:val="-4"/>
        </w:rPr>
        <w:t>MIP.</w:t>
      </w:r>
    </w:p>
    <w:p w14:paraId="3A9C6892" w14:textId="77777777" w:rsidR="00C022D0" w:rsidRPr="004A7EFD" w:rsidRDefault="00C022D0" w:rsidP="00C022D0">
      <w:pPr>
        <w:pStyle w:val="Textoindependiente"/>
        <w:ind w:right="1043"/>
        <w:rPr>
          <w:rFonts w:asciiTheme="minorHAnsi" w:hAnsiTheme="minorHAnsi" w:cstheme="minorHAnsi"/>
        </w:rPr>
      </w:pPr>
      <w:r w:rsidRPr="004A7EFD">
        <w:rPr>
          <w:rFonts w:asciiTheme="minorHAnsi" w:hAnsiTheme="minorHAnsi" w:cstheme="minorHAnsi"/>
        </w:rPr>
        <w:t>Provisión de capacitación a los agricultores en la aplicación de MIP y en manejo de plaguicidas</w:t>
      </w:r>
      <w:r w:rsidRPr="004A7EFD">
        <w:rPr>
          <w:rFonts w:asciiTheme="minorHAnsi" w:hAnsiTheme="minorHAnsi" w:cstheme="minorHAnsi"/>
          <w:spacing w:val="40"/>
        </w:rPr>
        <w:t xml:space="preserve"> </w:t>
      </w:r>
      <w:r w:rsidRPr="004A7EFD">
        <w:rPr>
          <w:rFonts w:asciiTheme="minorHAnsi" w:hAnsiTheme="minorHAnsi" w:cstheme="minorHAnsi"/>
        </w:rPr>
        <w:t>(con los subproyectos que lo requieren).</w:t>
      </w:r>
    </w:p>
    <w:p w14:paraId="1D648341" w14:textId="77777777" w:rsidR="00C022D0" w:rsidRPr="004A7EFD" w:rsidRDefault="00C022D0" w:rsidP="00C022D0">
      <w:pPr>
        <w:pStyle w:val="Textoindependiente"/>
        <w:spacing w:before="2"/>
        <w:rPr>
          <w:rFonts w:asciiTheme="minorHAnsi" w:hAnsiTheme="minorHAnsi" w:cstheme="minorHAnsi"/>
        </w:rPr>
      </w:pPr>
      <w:r w:rsidRPr="004A7EFD">
        <w:rPr>
          <w:rFonts w:asciiTheme="minorHAnsi" w:hAnsiTheme="minorHAnsi" w:cstheme="minorHAnsi"/>
        </w:rPr>
        <w:t>Monitoreo</w:t>
      </w:r>
      <w:r w:rsidRPr="004A7EFD">
        <w:rPr>
          <w:rFonts w:asciiTheme="minorHAnsi" w:hAnsiTheme="minorHAnsi" w:cstheme="minorHAnsi"/>
          <w:spacing w:val="37"/>
        </w:rPr>
        <w:t xml:space="preserve"> </w:t>
      </w:r>
      <w:r w:rsidRPr="004A7EFD">
        <w:rPr>
          <w:rFonts w:asciiTheme="minorHAnsi" w:hAnsiTheme="minorHAnsi" w:cstheme="minorHAnsi"/>
        </w:rPr>
        <w:t>de</w:t>
      </w:r>
      <w:r w:rsidRPr="004A7EFD">
        <w:rPr>
          <w:rFonts w:asciiTheme="minorHAnsi" w:hAnsiTheme="minorHAnsi" w:cstheme="minorHAnsi"/>
          <w:spacing w:val="39"/>
        </w:rPr>
        <w:t xml:space="preserve"> </w:t>
      </w:r>
      <w:r w:rsidRPr="004A7EFD">
        <w:rPr>
          <w:rFonts w:asciiTheme="minorHAnsi" w:hAnsiTheme="minorHAnsi" w:cstheme="minorHAnsi"/>
        </w:rPr>
        <w:t>la</w:t>
      </w:r>
      <w:r w:rsidRPr="004A7EFD">
        <w:rPr>
          <w:rFonts w:asciiTheme="minorHAnsi" w:hAnsiTheme="minorHAnsi" w:cstheme="minorHAnsi"/>
          <w:spacing w:val="38"/>
        </w:rPr>
        <w:t xml:space="preserve"> </w:t>
      </w:r>
      <w:r w:rsidRPr="004A7EFD">
        <w:rPr>
          <w:rFonts w:asciiTheme="minorHAnsi" w:hAnsiTheme="minorHAnsi" w:cstheme="minorHAnsi"/>
        </w:rPr>
        <w:t>implementación</w:t>
      </w:r>
      <w:r w:rsidRPr="004A7EFD">
        <w:rPr>
          <w:rFonts w:asciiTheme="minorHAnsi" w:hAnsiTheme="minorHAnsi" w:cstheme="minorHAnsi"/>
          <w:spacing w:val="38"/>
        </w:rPr>
        <w:t xml:space="preserve"> </w:t>
      </w:r>
      <w:r w:rsidRPr="004A7EFD">
        <w:rPr>
          <w:rFonts w:asciiTheme="minorHAnsi" w:hAnsiTheme="minorHAnsi" w:cstheme="minorHAnsi"/>
        </w:rPr>
        <w:t>de</w:t>
      </w:r>
      <w:r w:rsidRPr="004A7EFD">
        <w:rPr>
          <w:rFonts w:asciiTheme="minorHAnsi" w:hAnsiTheme="minorHAnsi" w:cstheme="minorHAnsi"/>
          <w:spacing w:val="39"/>
        </w:rPr>
        <w:t xml:space="preserve"> </w:t>
      </w:r>
      <w:r w:rsidRPr="004A7EFD">
        <w:rPr>
          <w:rFonts w:asciiTheme="minorHAnsi" w:hAnsiTheme="minorHAnsi" w:cstheme="minorHAnsi"/>
        </w:rPr>
        <w:t>MIP</w:t>
      </w:r>
      <w:r w:rsidRPr="004A7EFD">
        <w:rPr>
          <w:rFonts w:asciiTheme="minorHAnsi" w:hAnsiTheme="minorHAnsi" w:cstheme="minorHAnsi"/>
          <w:spacing w:val="37"/>
        </w:rPr>
        <w:t xml:space="preserve"> </w:t>
      </w:r>
      <w:r w:rsidRPr="004A7EFD">
        <w:rPr>
          <w:rFonts w:asciiTheme="minorHAnsi" w:hAnsiTheme="minorHAnsi" w:cstheme="minorHAnsi"/>
        </w:rPr>
        <w:t>y</w:t>
      </w:r>
      <w:r w:rsidRPr="004A7EFD">
        <w:rPr>
          <w:rFonts w:asciiTheme="minorHAnsi" w:hAnsiTheme="minorHAnsi" w:cstheme="minorHAnsi"/>
          <w:spacing w:val="37"/>
        </w:rPr>
        <w:t xml:space="preserve"> </w:t>
      </w:r>
      <w:r w:rsidRPr="004A7EFD">
        <w:rPr>
          <w:rFonts w:asciiTheme="minorHAnsi" w:hAnsiTheme="minorHAnsi" w:cstheme="minorHAnsi"/>
        </w:rPr>
        <w:t>de</w:t>
      </w:r>
      <w:r w:rsidRPr="004A7EFD">
        <w:rPr>
          <w:rFonts w:asciiTheme="minorHAnsi" w:hAnsiTheme="minorHAnsi" w:cstheme="minorHAnsi"/>
          <w:spacing w:val="39"/>
        </w:rPr>
        <w:t xml:space="preserve"> </w:t>
      </w:r>
      <w:r w:rsidRPr="004A7EFD">
        <w:rPr>
          <w:rFonts w:asciiTheme="minorHAnsi" w:hAnsiTheme="minorHAnsi" w:cstheme="minorHAnsi"/>
        </w:rPr>
        <w:t>los</w:t>
      </w:r>
      <w:r w:rsidRPr="004A7EFD">
        <w:rPr>
          <w:rFonts w:asciiTheme="minorHAnsi" w:hAnsiTheme="minorHAnsi" w:cstheme="minorHAnsi"/>
          <w:spacing w:val="39"/>
        </w:rPr>
        <w:t xml:space="preserve"> </w:t>
      </w:r>
      <w:r w:rsidRPr="004A7EFD">
        <w:rPr>
          <w:rFonts w:asciiTheme="minorHAnsi" w:hAnsiTheme="minorHAnsi" w:cstheme="minorHAnsi"/>
        </w:rPr>
        <w:t>Planes</w:t>
      </w:r>
      <w:r w:rsidRPr="004A7EFD">
        <w:rPr>
          <w:rFonts w:asciiTheme="minorHAnsi" w:hAnsiTheme="minorHAnsi" w:cstheme="minorHAnsi"/>
          <w:spacing w:val="39"/>
        </w:rPr>
        <w:t xml:space="preserve"> </w:t>
      </w:r>
      <w:r w:rsidRPr="004A7EFD">
        <w:rPr>
          <w:rFonts w:asciiTheme="minorHAnsi" w:hAnsiTheme="minorHAnsi" w:cstheme="minorHAnsi"/>
        </w:rPr>
        <w:t>de</w:t>
      </w:r>
      <w:r w:rsidRPr="004A7EFD">
        <w:rPr>
          <w:rFonts w:asciiTheme="minorHAnsi" w:hAnsiTheme="minorHAnsi" w:cstheme="minorHAnsi"/>
          <w:spacing w:val="36"/>
        </w:rPr>
        <w:t xml:space="preserve"> </w:t>
      </w:r>
      <w:r w:rsidRPr="004A7EFD">
        <w:rPr>
          <w:rFonts w:asciiTheme="minorHAnsi" w:hAnsiTheme="minorHAnsi" w:cstheme="minorHAnsi"/>
        </w:rPr>
        <w:t>Manejo</w:t>
      </w:r>
      <w:r w:rsidRPr="004A7EFD">
        <w:rPr>
          <w:rFonts w:asciiTheme="minorHAnsi" w:hAnsiTheme="minorHAnsi" w:cstheme="minorHAnsi"/>
          <w:spacing w:val="37"/>
        </w:rPr>
        <w:t xml:space="preserve"> </w:t>
      </w:r>
      <w:r w:rsidRPr="004A7EFD">
        <w:rPr>
          <w:rFonts w:asciiTheme="minorHAnsi" w:hAnsiTheme="minorHAnsi" w:cstheme="minorHAnsi"/>
        </w:rPr>
        <w:t>de</w:t>
      </w:r>
      <w:r w:rsidRPr="004A7EFD">
        <w:rPr>
          <w:rFonts w:asciiTheme="minorHAnsi" w:hAnsiTheme="minorHAnsi" w:cstheme="minorHAnsi"/>
          <w:spacing w:val="38"/>
        </w:rPr>
        <w:t xml:space="preserve"> </w:t>
      </w:r>
      <w:r w:rsidRPr="004A7EFD">
        <w:rPr>
          <w:rFonts w:asciiTheme="minorHAnsi" w:hAnsiTheme="minorHAnsi" w:cstheme="minorHAnsi"/>
        </w:rPr>
        <w:t>Pesticidas</w:t>
      </w:r>
      <w:r w:rsidRPr="004A7EFD">
        <w:rPr>
          <w:rFonts w:asciiTheme="minorHAnsi" w:hAnsiTheme="minorHAnsi" w:cstheme="minorHAnsi"/>
          <w:spacing w:val="36"/>
        </w:rPr>
        <w:t xml:space="preserve"> </w:t>
      </w:r>
      <w:r w:rsidRPr="004A7EFD">
        <w:rPr>
          <w:rFonts w:asciiTheme="minorHAnsi" w:hAnsiTheme="minorHAnsi" w:cstheme="minorHAnsi"/>
        </w:rPr>
        <w:t>durante</w:t>
      </w:r>
      <w:r w:rsidRPr="004A7EFD">
        <w:rPr>
          <w:rFonts w:asciiTheme="minorHAnsi" w:hAnsiTheme="minorHAnsi" w:cstheme="minorHAnsi"/>
          <w:spacing w:val="40"/>
        </w:rPr>
        <w:t xml:space="preserve"> </w:t>
      </w:r>
      <w:r w:rsidRPr="004A7EFD">
        <w:rPr>
          <w:rFonts w:asciiTheme="minorHAnsi" w:hAnsiTheme="minorHAnsi" w:cstheme="minorHAnsi"/>
        </w:rPr>
        <w:t>la implementación de los subproyectos.</w:t>
      </w:r>
    </w:p>
    <w:p w14:paraId="145B3331" w14:textId="77777777" w:rsidR="00C022D0" w:rsidRDefault="00C022D0" w:rsidP="00C022D0">
      <w:pPr>
        <w:pStyle w:val="Textoindependiente"/>
        <w:spacing w:line="480" w:lineRule="auto"/>
        <w:ind w:right="5072"/>
        <w:rPr>
          <w:rFonts w:asciiTheme="minorHAnsi" w:hAnsiTheme="minorHAnsi" w:cstheme="minorHAnsi"/>
        </w:rPr>
      </w:pPr>
    </w:p>
    <w:p w14:paraId="509E7DFD" w14:textId="61F1CD3B" w:rsidR="00C022D0" w:rsidRPr="004A7EFD" w:rsidRDefault="00C022D0" w:rsidP="00C022D0">
      <w:pPr>
        <w:pStyle w:val="Textoindependiente"/>
        <w:spacing w:line="480" w:lineRule="auto"/>
        <w:ind w:right="5072"/>
        <w:rPr>
          <w:rFonts w:asciiTheme="minorHAnsi" w:hAnsiTheme="minorHAnsi" w:cstheme="minorHAnsi"/>
        </w:rPr>
      </w:pPr>
      <w:r w:rsidRPr="004A7EFD">
        <w:rPr>
          <w:rFonts w:asciiTheme="minorHAnsi" w:hAnsiTheme="minorHAnsi" w:cstheme="minorHAnsi"/>
        </w:rPr>
        <w:t>Informes</w:t>
      </w:r>
      <w:r w:rsidRPr="004A7EFD">
        <w:rPr>
          <w:rFonts w:asciiTheme="minorHAnsi" w:hAnsiTheme="minorHAnsi" w:cstheme="minorHAnsi"/>
          <w:spacing w:val="-5"/>
        </w:rPr>
        <w:t xml:space="preserve"> </w:t>
      </w:r>
      <w:r w:rsidRPr="004A7EFD">
        <w:rPr>
          <w:rFonts w:asciiTheme="minorHAnsi" w:hAnsiTheme="minorHAnsi" w:cstheme="minorHAnsi"/>
        </w:rPr>
        <w:t>periódicos</w:t>
      </w:r>
      <w:r w:rsidRPr="004A7EFD">
        <w:rPr>
          <w:rFonts w:asciiTheme="minorHAnsi" w:hAnsiTheme="minorHAnsi" w:cstheme="minorHAnsi"/>
          <w:spacing w:val="-5"/>
        </w:rPr>
        <w:t xml:space="preserve"> </w:t>
      </w:r>
      <w:r w:rsidRPr="004A7EFD">
        <w:rPr>
          <w:rFonts w:asciiTheme="minorHAnsi" w:hAnsiTheme="minorHAnsi" w:cstheme="minorHAnsi"/>
        </w:rPr>
        <w:t>sobre</w:t>
      </w:r>
      <w:r w:rsidRPr="004A7EFD">
        <w:rPr>
          <w:rFonts w:asciiTheme="minorHAnsi" w:hAnsiTheme="minorHAnsi" w:cstheme="minorHAnsi"/>
          <w:spacing w:val="-6"/>
        </w:rPr>
        <w:t xml:space="preserve"> </w:t>
      </w:r>
      <w:r w:rsidRPr="004A7EFD">
        <w:rPr>
          <w:rFonts w:asciiTheme="minorHAnsi" w:hAnsiTheme="minorHAnsi" w:cstheme="minorHAnsi"/>
        </w:rPr>
        <w:t>el</w:t>
      </w:r>
      <w:r w:rsidRPr="004A7EFD">
        <w:rPr>
          <w:rFonts w:asciiTheme="minorHAnsi" w:hAnsiTheme="minorHAnsi" w:cstheme="minorHAnsi"/>
          <w:spacing w:val="-5"/>
        </w:rPr>
        <w:t xml:space="preserve"> </w:t>
      </w:r>
      <w:r w:rsidRPr="004A7EFD">
        <w:rPr>
          <w:rFonts w:asciiTheme="minorHAnsi" w:hAnsiTheme="minorHAnsi" w:cstheme="minorHAnsi"/>
        </w:rPr>
        <w:t>cumplimiento</w:t>
      </w:r>
      <w:r w:rsidRPr="004A7EFD">
        <w:rPr>
          <w:rFonts w:asciiTheme="minorHAnsi" w:hAnsiTheme="minorHAnsi" w:cstheme="minorHAnsi"/>
          <w:spacing w:val="-5"/>
        </w:rPr>
        <w:t xml:space="preserve"> </w:t>
      </w:r>
      <w:r w:rsidRPr="004A7EFD">
        <w:rPr>
          <w:rFonts w:asciiTheme="minorHAnsi" w:hAnsiTheme="minorHAnsi" w:cstheme="minorHAnsi"/>
        </w:rPr>
        <w:t>con</w:t>
      </w:r>
      <w:r w:rsidRPr="004A7EFD">
        <w:rPr>
          <w:rFonts w:asciiTheme="minorHAnsi" w:hAnsiTheme="minorHAnsi" w:cstheme="minorHAnsi"/>
          <w:spacing w:val="-6"/>
        </w:rPr>
        <w:t xml:space="preserve"> </w:t>
      </w:r>
      <w:r w:rsidRPr="004A7EFD">
        <w:rPr>
          <w:rFonts w:asciiTheme="minorHAnsi" w:hAnsiTheme="minorHAnsi" w:cstheme="minorHAnsi"/>
        </w:rPr>
        <w:t>el</w:t>
      </w:r>
      <w:r w:rsidRPr="004A7EFD">
        <w:rPr>
          <w:rFonts w:asciiTheme="minorHAnsi" w:hAnsiTheme="minorHAnsi" w:cstheme="minorHAnsi"/>
          <w:spacing w:val="-8"/>
        </w:rPr>
        <w:t xml:space="preserve"> </w:t>
      </w:r>
      <w:r w:rsidRPr="004A7EFD">
        <w:rPr>
          <w:rFonts w:asciiTheme="minorHAnsi" w:hAnsiTheme="minorHAnsi" w:cstheme="minorHAnsi"/>
        </w:rPr>
        <w:t>PMP.</w:t>
      </w:r>
    </w:p>
    <w:p w14:paraId="6B542302" w14:textId="77777777" w:rsidR="00C022D0" w:rsidRPr="004A7EFD" w:rsidRDefault="00C022D0" w:rsidP="00C022D0">
      <w:pPr>
        <w:pStyle w:val="Prrafodelista"/>
        <w:widowControl w:val="0"/>
        <w:numPr>
          <w:ilvl w:val="0"/>
          <w:numId w:val="59"/>
        </w:numPr>
        <w:tabs>
          <w:tab w:val="left" w:pos="981"/>
        </w:tabs>
        <w:autoSpaceDE w:val="0"/>
        <w:autoSpaceDN w:val="0"/>
        <w:spacing w:before="0" w:after="0" w:line="265" w:lineRule="exact"/>
        <w:ind w:hanging="258"/>
        <w:contextualSpacing w:val="0"/>
        <w:rPr>
          <w:rFonts w:asciiTheme="minorHAnsi" w:hAnsiTheme="minorHAnsi" w:cstheme="minorHAnsi"/>
        </w:rPr>
      </w:pPr>
      <w:r w:rsidRPr="004A7EFD">
        <w:rPr>
          <w:rFonts w:asciiTheme="minorHAnsi" w:hAnsiTheme="minorHAnsi" w:cstheme="minorHAnsi"/>
        </w:rPr>
        <w:t>ASISTIR</w:t>
      </w:r>
      <w:r w:rsidRPr="004A7EFD">
        <w:rPr>
          <w:rFonts w:asciiTheme="minorHAnsi" w:hAnsiTheme="minorHAnsi" w:cstheme="minorHAnsi"/>
          <w:spacing w:val="-4"/>
        </w:rPr>
        <w:t xml:space="preserve"> </w:t>
      </w:r>
      <w:r w:rsidRPr="004A7EFD">
        <w:rPr>
          <w:rFonts w:asciiTheme="minorHAnsi" w:hAnsiTheme="minorHAnsi" w:cstheme="minorHAnsi"/>
        </w:rPr>
        <w:t>A</w:t>
      </w:r>
      <w:r w:rsidRPr="004A7EFD">
        <w:rPr>
          <w:rFonts w:asciiTheme="minorHAnsi" w:hAnsiTheme="minorHAnsi" w:cstheme="minorHAnsi"/>
          <w:spacing w:val="-4"/>
        </w:rPr>
        <w:t xml:space="preserve"> </w:t>
      </w:r>
      <w:r w:rsidRPr="004A7EFD">
        <w:rPr>
          <w:rFonts w:asciiTheme="minorHAnsi" w:hAnsiTheme="minorHAnsi" w:cstheme="minorHAnsi"/>
        </w:rPr>
        <w:t>PROGRAMAS</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2"/>
        </w:rPr>
        <w:t xml:space="preserve"> CAPACITACIÓN</w:t>
      </w:r>
    </w:p>
    <w:p w14:paraId="15CFE43D" w14:textId="77777777" w:rsidR="00C022D0" w:rsidRPr="004A7EFD" w:rsidRDefault="00C022D0" w:rsidP="00C022D0">
      <w:pPr>
        <w:pStyle w:val="Textoindependiente"/>
        <w:ind w:left="723" w:right="1036"/>
        <w:jc w:val="both"/>
        <w:rPr>
          <w:rFonts w:asciiTheme="minorHAnsi" w:hAnsiTheme="minorHAnsi" w:cstheme="minorHAnsi"/>
        </w:rPr>
      </w:pPr>
      <w:r w:rsidRPr="004A7EFD">
        <w:rPr>
          <w:rFonts w:asciiTheme="minorHAnsi" w:hAnsiTheme="minorHAnsi" w:cstheme="minorHAnsi"/>
        </w:rPr>
        <w:t>Lo primero, antes de usar plaguicidas, es recibir la necesaria capacitación o preparación en el manejo adecuado de estos productos químicos. Durante una capacitación se da a conocer información</w:t>
      </w:r>
      <w:r w:rsidRPr="004A7EFD">
        <w:rPr>
          <w:rFonts w:asciiTheme="minorHAnsi" w:hAnsiTheme="minorHAnsi" w:cstheme="minorHAnsi"/>
          <w:spacing w:val="15"/>
        </w:rPr>
        <w:t xml:space="preserve"> </w:t>
      </w:r>
      <w:r w:rsidRPr="004A7EFD">
        <w:rPr>
          <w:rFonts w:asciiTheme="minorHAnsi" w:hAnsiTheme="minorHAnsi" w:cstheme="minorHAnsi"/>
        </w:rPr>
        <w:t>sobre</w:t>
      </w:r>
      <w:r w:rsidRPr="004A7EFD">
        <w:rPr>
          <w:rFonts w:asciiTheme="minorHAnsi" w:hAnsiTheme="minorHAnsi" w:cstheme="minorHAnsi"/>
          <w:spacing w:val="18"/>
        </w:rPr>
        <w:t xml:space="preserve"> </w:t>
      </w:r>
      <w:r w:rsidRPr="004A7EFD">
        <w:rPr>
          <w:rFonts w:asciiTheme="minorHAnsi" w:hAnsiTheme="minorHAnsi" w:cstheme="minorHAnsi"/>
        </w:rPr>
        <w:t>plaguicidas,</w:t>
      </w:r>
      <w:r w:rsidRPr="004A7EFD">
        <w:rPr>
          <w:rFonts w:asciiTheme="minorHAnsi" w:hAnsiTheme="minorHAnsi" w:cstheme="minorHAnsi"/>
          <w:spacing w:val="18"/>
        </w:rPr>
        <w:t xml:space="preserve"> </w:t>
      </w:r>
      <w:r w:rsidRPr="004A7EFD">
        <w:rPr>
          <w:rFonts w:asciiTheme="minorHAnsi" w:hAnsiTheme="minorHAnsi" w:cstheme="minorHAnsi"/>
        </w:rPr>
        <w:t>se</w:t>
      </w:r>
      <w:r w:rsidRPr="004A7EFD">
        <w:rPr>
          <w:rFonts w:asciiTheme="minorHAnsi" w:hAnsiTheme="minorHAnsi" w:cstheme="minorHAnsi"/>
          <w:spacing w:val="18"/>
        </w:rPr>
        <w:t xml:space="preserve"> </w:t>
      </w:r>
      <w:r w:rsidRPr="004A7EFD">
        <w:rPr>
          <w:rFonts w:asciiTheme="minorHAnsi" w:hAnsiTheme="minorHAnsi" w:cstheme="minorHAnsi"/>
        </w:rPr>
        <w:t>enseñan</w:t>
      </w:r>
      <w:r w:rsidRPr="004A7EFD">
        <w:rPr>
          <w:rFonts w:asciiTheme="minorHAnsi" w:hAnsiTheme="minorHAnsi" w:cstheme="minorHAnsi"/>
          <w:spacing w:val="17"/>
        </w:rPr>
        <w:t xml:space="preserve"> </w:t>
      </w:r>
      <w:r w:rsidRPr="004A7EFD">
        <w:rPr>
          <w:rFonts w:asciiTheme="minorHAnsi" w:hAnsiTheme="minorHAnsi" w:cstheme="minorHAnsi"/>
        </w:rPr>
        <w:t>medidas</w:t>
      </w:r>
      <w:r w:rsidRPr="004A7EFD">
        <w:rPr>
          <w:rFonts w:asciiTheme="minorHAnsi" w:hAnsiTheme="minorHAnsi" w:cstheme="minorHAnsi"/>
          <w:spacing w:val="19"/>
        </w:rPr>
        <w:t xml:space="preserve"> </w:t>
      </w:r>
      <w:r w:rsidRPr="004A7EFD">
        <w:rPr>
          <w:rFonts w:asciiTheme="minorHAnsi" w:hAnsiTheme="minorHAnsi" w:cstheme="minorHAnsi"/>
        </w:rPr>
        <w:t>de</w:t>
      </w:r>
      <w:r w:rsidRPr="004A7EFD">
        <w:rPr>
          <w:rFonts w:asciiTheme="minorHAnsi" w:hAnsiTheme="minorHAnsi" w:cstheme="minorHAnsi"/>
          <w:spacing w:val="17"/>
        </w:rPr>
        <w:t xml:space="preserve"> </w:t>
      </w:r>
      <w:r w:rsidRPr="004A7EFD">
        <w:rPr>
          <w:rFonts w:asciiTheme="minorHAnsi" w:hAnsiTheme="minorHAnsi" w:cstheme="minorHAnsi"/>
        </w:rPr>
        <w:t>seguridad</w:t>
      </w:r>
      <w:r w:rsidRPr="004A7EFD">
        <w:rPr>
          <w:rFonts w:asciiTheme="minorHAnsi" w:hAnsiTheme="minorHAnsi" w:cstheme="minorHAnsi"/>
          <w:spacing w:val="16"/>
        </w:rPr>
        <w:t xml:space="preserve"> </w:t>
      </w:r>
      <w:r w:rsidRPr="004A7EFD">
        <w:rPr>
          <w:rFonts w:asciiTheme="minorHAnsi" w:hAnsiTheme="minorHAnsi" w:cstheme="minorHAnsi"/>
        </w:rPr>
        <w:t>y</w:t>
      </w:r>
      <w:r w:rsidRPr="004A7EFD">
        <w:rPr>
          <w:rFonts w:asciiTheme="minorHAnsi" w:hAnsiTheme="minorHAnsi" w:cstheme="minorHAnsi"/>
          <w:spacing w:val="18"/>
        </w:rPr>
        <w:t xml:space="preserve"> </w:t>
      </w:r>
      <w:r w:rsidRPr="004A7EFD">
        <w:rPr>
          <w:rFonts w:asciiTheme="minorHAnsi" w:hAnsiTheme="minorHAnsi" w:cstheme="minorHAnsi"/>
        </w:rPr>
        <w:t>se</w:t>
      </w:r>
      <w:r w:rsidRPr="004A7EFD">
        <w:rPr>
          <w:rFonts w:asciiTheme="minorHAnsi" w:hAnsiTheme="minorHAnsi" w:cstheme="minorHAnsi"/>
          <w:spacing w:val="15"/>
        </w:rPr>
        <w:t xml:space="preserve"> </w:t>
      </w:r>
      <w:r w:rsidRPr="004A7EFD">
        <w:rPr>
          <w:rFonts w:asciiTheme="minorHAnsi" w:hAnsiTheme="minorHAnsi" w:cstheme="minorHAnsi"/>
        </w:rPr>
        <w:t>explican</w:t>
      </w:r>
      <w:r w:rsidRPr="004A7EFD">
        <w:rPr>
          <w:rFonts w:asciiTheme="minorHAnsi" w:hAnsiTheme="minorHAnsi" w:cstheme="minorHAnsi"/>
          <w:spacing w:val="17"/>
        </w:rPr>
        <w:t xml:space="preserve"> </w:t>
      </w:r>
      <w:r w:rsidRPr="004A7EFD">
        <w:rPr>
          <w:rFonts w:asciiTheme="minorHAnsi" w:hAnsiTheme="minorHAnsi" w:cstheme="minorHAnsi"/>
        </w:rPr>
        <w:t>datos</w:t>
      </w:r>
      <w:r w:rsidRPr="004A7EFD">
        <w:rPr>
          <w:rFonts w:asciiTheme="minorHAnsi" w:hAnsiTheme="minorHAnsi" w:cstheme="minorHAnsi"/>
          <w:spacing w:val="17"/>
        </w:rPr>
        <w:t xml:space="preserve"> </w:t>
      </w:r>
      <w:r w:rsidRPr="004A7EFD">
        <w:rPr>
          <w:rFonts w:asciiTheme="minorHAnsi" w:hAnsiTheme="minorHAnsi" w:cstheme="minorHAnsi"/>
        </w:rPr>
        <w:t>sobre</w:t>
      </w:r>
      <w:r w:rsidRPr="004A7EFD">
        <w:rPr>
          <w:rFonts w:asciiTheme="minorHAnsi" w:hAnsiTheme="minorHAnsi" w:cstheme="minorHAnsi"/>
          <w:spacing w:val="18"/>
        </w:rPr>
        <w:t xml:space="preserve"> </w:t>
      </w:r>
      <w:r w:rsidRPr="004A7EFD">
        <w:rPr>
          <w:rFonts w:asciiTheme="minorHAnsi" w:hAnsiTheme="minorHAnsi" w:cstheme="minorHAnsi"/>
          <w:spacing w:val="-5"/>
        </w:rPr>
        <w:t>las</w:t>
      </w:r>
    </w:p>
    <w:p w14:paraId="6373A9D6" w14:textId="77777777" w:rsidR="00C022D0" w:rsidRPr="004A7EFD" w:rsidRDefault="00C022D0" w:rsidP="00C022D0">
      <w:pPr>
        <w:rPr>
          <w:rFonts w:asciiTheme="minorHAnsi" w:hAnsiTheme="minorHAnsi" w:cstheme="minorHAnsi"/>
        </w:rPr>
        <w:sectPr w:rsidR="00C022D0" w:rsidRPr="004A7EFD">
          <w:pgSz w:w="12240" w:h="15840"/>
          <w:pgMar w:top="620" w:right="400" w:bottom="480" w:left="640" w:header="0" w:footer="255" w:gutter="0"/>
          <w:cols w:space="720"/>
        </w:sectPr>
      </w:pPr>
    </w:p>
    <w:p w14:paraId="674760FD" w14:textId="77777777" w:rsidR="00C022D0" w:rsidRPr="004A7EFD" w:rsidRDefault="00C022D0" w:rsidP="00C022D0">
      <w:pPr>
        <w:pStyle w:val="Textoindependiente"/>
        <w:spacing w:before="86"/>
        <w:ind w:left="723" w:right="1038"/>
        <w:jc w:val="both"/>
        <w:rPr>
          <w:rFonts w:asciiTheme="minorHAnsi" w:hAnsiTheme="minorHAnsi" w:cstheme="minorHAnsi"/>
        </w:rPr>
      </w:pPr>
      <w:r w:rsidRPr="004A7EFD">
        <w:rPr>
          <w:rFonts w:asciiTheme="minorHAnsi" w:hAnsiTheme="minorHAnsi" w:cstheme="minorHAnsi"/>
        </w:rPr>
        <w:lastRenderedPageBreak/>
        <w:t>plagas que atacan los cultivos. Las capacitaciones deben ir dirigidas a todo el personal involucrado en la producción.</w:t>
      </w:r>
    </w:p>
    <w:p w14:paraId="3860B97B" w14:textId="77777777" w:rsidR="00C022D0" w:rsidRPr="004A7EFD" w:rsidRDefault="00C022D0" w:rsidP="00C022D0">
      <w:pPr>
        <w:pStyle w:val="Textoindependiente"/>
        <w:rPr>
          <w:rFonts w:asciiTheme="minorHAnsi" w:hAnsiTheme="minorHAnsi" w:cstheme="minorHAnsi"/>
        </w:rPr>
      </w:pPr>
    </w:p>
    <w:p w14:paraId="71B868EA" w14:textId="77777777" w:rsidR="00C022D0" w:rsidRPr="004A7EFD" w:rsidRDefault="00C022D0" w:rsidP="00C022D0">
      <w:pPr>
        <w:pStyle w:val="Prrafodelista"/>
        <w:widowControl w:val="0"/>
        <w:numPr>
          <w:ilvl w:val="0"/>
          <w:numId w:val="59"/>
        </w:numPr>
        <w:tabs>
          <w:tab w:val="left" w:pos="981"/>
        </w:tabs>
        <w:autoSpaceDE w:val="0"/>
        <w:autoSpaceDN w:val="0"/>
        <w:spacing w:before="1" w:after="0" w:line="240" w:lineRule="auto"/>
        <w:ind w:hanging="258"/>
        <w:contextualSpacing w:val="0"/>
        <w:rPr>
          <w:rFonts w:asciiTheme="minorHAnsi" w:hAnsiTheme="minorHAnsi" w:cstheme="minorHAnsi"/>
        </w:rPr>
      </w:pPr>
      <w:r w:rsidRPr="004A7EFD">
        <w:rPr>
          <w:rFonts w:asciiTheme="minorHAnsi" w:hAnsiTheme="minorHAnsi" w:cstheme="minorHAnsi"/>
        </w:rPr>
        <w:t>ESCOGER</w:t>
      </w:r>
      <w:r w:rsidRPr="004A7EFD">
        <w:rPr>
          <w:rFonts w:asciiTheme="minorHAnsi" w:hAnsiTheme="minorHAnsi" w:cstheme="minorHAnsi"/>
          <w:spacing w:val="-7"/>
        </w:rPr>
        <w:t xml:space="preserve"> </w:t>
      </w:r>
      <w:r w:rsidRPr="004A7EFD">
        <w:rPr>
          <w:rFonts w:asciiTheme="minorHAnsi" w:hAnsiTheme="minorHAnsi" w:cstheme="minorHAnsi"/>
        </w:rPr>
        <w:t>EL</w:t>
      </w:r>
      <w:r w:rsidRPr="004A7EFD">
        <w:rPr>
          <w:rFonts w:asciiTheme="minorHAnsi" w:hAnsiTheme="minorHAnsi" w:cstheme="minorHAnsi"/>
          <w:spacing w:val="-6"/>
        </w:rPr>
        <w:t xml:space="preserve"> </w:t>
      </w:r>
      <w:r w:rsidRPr="004A7EFD">
        <w:rPr>
          <w:rFonts w:asciiTheme="minorHAnsi" w:hAnsiTheme="minorHAnsi" w:cstheme="minorHAnsi"/>
        </w:rPr>
        <w:t>PLAGUICIDA</w:t>
      </w:r>
      <w:r w:rsidRPr="004A7EFD">
        <w:rPr>
          <w:rFonts w:asciiTheme="minorHAnsi" w:hAnsiTheme="minorHAnsi" w:cstheme="minorHAnsi"/>
          <w:spacing w:val="-5"/>
        </w:rPr>
        <w:t xml:space="preserve"> </w:t>
      </w:r>
      <w:r w:rsidRPr="004A7EFD">
        <w:rPr>
          <w:rFonts w:asciiTheme="minorHAnsi" w:hAnsiTheme="minorHAnsi" w:cstheme="minorHAnsi"/>
          <w:spacing w:val="-2"/>
        </w:rPr>
        <w:t>ADECUADO</w:t>
      </w:r>
    </w:p>
    <w:p w14:paraId="4A9DD2EA" w14:textId="77777777" w:rsidR="00C022D0" w:rsidRPr="004A7EFD" w:rsidRDefault="00C022D0" w:rsidP="00C022D0">
      <w:pPr>
        <w:pStyle w:val="Textoindependiente"/>
        <w:ind w:left="723" w:right="1032"/>
        <w:jc w:val="both"/>
        <w:rPr>
          <w:rFonts w:asciiTheme="minorHAnsi" w:hAnsiTheme="minorHAnsi" w:cstheme="minorHAnsi"/>
        </w:rPr>
      </w:pPr>
      <w:r w:rsidRPr="004A7EFD">
        <w:rPr>
          <w:rFonts w:asciiTheme="minorHAnsi" w:hAnsiTheme="minorHAnsi" w:cstheme="minorHAnsi"/>
        </w:rPr>
        <w:t>Para escoger el plaguicida adecuado, primero hay que identificar el problema que afecta al cultivo. Para eso, se debe acudir a funcionarios o técnicos agrícolas, estaciones de investigación o compañías consultoras.</w:t>
      </w:r>
    </w:p>
    <w:p w14:paraId="23B1493B" w14:textId="77777777" w:rsidR="00C022D0" w:rsidRPr="004A7EFD" w:rsidRDefault="00C022D0" w:rsidP="00C022D0">
      <w:pPr>
        <w:pStyle w:val="Textoindependiente"/>
        <w:spacing w:before="1"/>
        <w:ind w:left="723" w:right="1037"/>
        <w:jc w:val="both"/>
        <w:rPr>
          <w:rFonts w:asciiTheme="minorHAnsi" w:hAnsiTheme="minorHAnsi" w:cstheme="minorHAnsi"/>
        </w:rPr>
      </w:pPr>
      <w:r w:rsidRPr="004A7EFD">
        <w:rPr>
          <w:rFonts w:asciiTheme="minorHAnsi" w:hAnsiTheme="minorHAnsi" w:cstheme="minorHAnsi"/>
        </w:rPr>
        <w:t xml:space="preserve">Si el uso del plaguicida es necesario, solamente deben usarse aquellos autorizados y permitidos por, el Departamento de Control y Uso de Plaguicidas (DCUP) del SENASA. Listado de plaguicidas autorizados y permitidos disponible a través de: </w:t>
      </w:r>
      <w:hyperlink r:id="rId40" w:history="1">
        <w:r w:rsidRPr="004A7EFD">
          <w:rPr>
            <w:rStyle w:val="Hipervnculo"/>
            <w:rFonts w:asciiTheme="minorHAnsi" w:hAnsiTheme="minorHAnsi" w:cstheme="minorHAnsi"/>
          </w:rPr>
          <w:t>dcup@senasa-sag.gob.hn</w:t>
        </w:r>
      </w:hyperlink>
    </w:p>
    <w:p w14:paraId="63531753" w14:textId="77777777" w:rsidR="00C022D0" w:rsidRPr="004A7EFD" w:rsidRDefault="00C022D0" w:rsidP="00C022D0">
      <w:pPr>
        <w:pStyle w:val="Textoindependiente"/>
        <w:spacing w:line="264" w:lineRule="exact"/>
        <w:ind w:left="723"/>
        <w:jc w:val="both"/>
        <w:rPr>
          <w:rFonts w:asciiTheme="minorHAnsi" w:hAnsiTheme="minorHAnsi" w:cstheme="minorHAnsi"/>
        </w:rPr>
      </w:pPr>
      <w:r w:rsidRPr="004A7EFD">
        <w:rPr>
          <w:rFonts w:asciiTheme="minorHAnsi" w:hAnsiTheme="minorHAnsi" w:cstheme="minorHAnsi"/>
        </w:rPr>
        <w:t>Es</w:t>
      </w:r>
      <w:r w:rsidRPr="004A7EFD">
        <w:rPr>
          <w:rFonts w:asciiTheme="minorHAnsi" w:hAnsiTheme="minorHAnsi" w:cstheme="minorHAnsi"/>
          <w:spacing w:val="-4"/>
        </w:rPr>
        <w:t xml:space="preserve"> </w:t>
      </w:r>
      <w:r w:rsidRPr="004A7EFD">
        <w:rPr>
          <w:rFonts w:asciiTheme="minorHAnsi" w:hAnsiTheme="minorHAnsi" w:cstheme="minorHAnsi"/>
        </w:rPr>
        <w:t>necesario</w:t>
      </w:r>
      <w:r w:rsidRPr="004A7EFD">
        <w:rPr>
          <w:rFonts w:asciiTheme="minorHAnsi" w:hAnsiTheme="minorHAnsi" w:cstheme="minorHAnsi"/>
          <w:spacing w:val="-4"/>
        </w:rPr>
        <w:t xml:space="preserve"> </w:t>
      </w:r>
      <w:r w:rsidRPr="004A7EFD">
        <w:rPr>
          <w:rFonts w:asciiTheme="minorHAnsi" w:hAnsiTheme="minorHAnsi" w:cstheme="minorHAnsi"/>
          <w:spacing w:val="-2"/>
        </w:rPr>
        <w:t>conocer:</w:t>
      </w:r>
    </w:p>
    <w:p w14:paraId="05B2C284" w14:textId="77777777" w:rsidR="00C022D0" w:rsidRPr="004A7EFD" w:rsidRDefault="00C022D0" w:rsidP="00C022D0">
      <w:pPr>
        <w:pStyle w:val="Textoindependiente"/>
        <w:ind w:left="723" w:right="3801"/>
        <w:rPr>
          <w:rFonts w:asciiTheme="minorHAnsi" w:hAnsiTheme="minorHAnsi" w:cstheme="minorHAnsi"/>
        </w:rPr>
      </w:pPr>
      <w:r w:rsidRPr="004A7EFD">
        <w:rPr>
          <w:rFonts w:asciiTheme="minorHAnsi" w:hAnsiTheme="minorHAnsi" w:cstheme="minorHAnsi"/>
        </w:rPr>
        <w:t>Si</w:t>
      </w:r>
      <w:r w:rsidRPr="004A7EFD">
        <w:rPr>
          <w:rFonts w:asciiTheme="minorHAnsi" w:hAnsiTheme="minorHAnsi" w:cstheme="minorHAnsi"/>
          <w:spacing w:val="-4"/>
        </w:rPr>
        <w:t xml:space="preserve"> </w:t>
      </w:r>
      <w:r w:rsidRPr="004A7EFD">
        <w:rPr>
          <w:rFonts w:asciiTheme="minorHAnsi" w:hAnsiTheme="minorHAnsi" w:cstheme="minorHAnsi"/>
        </w:rPr>
        <w:t>el</w:t>
      </w:r>
      <w:r w:rsidRPr="004A7EFD">
        <w:rPr>
          <w:rFonts w:asciiTheme="minorHAnsi" w:hAnsiTheme="minorHAnsi" w:cstheme="minorHAnsi"/>
          <w:spacing w:val="-3"/>
        </w:rPr>
        <w:t xml:space="preserve"> </w:t>
      </w:r>
      <w:r w:rsidRPr="004A7EFD">
        <w:rPr>
          <w:rFonts w:asciiTheme="minorHAnsi" w:hAnsiTheme="minorHAnsi" w:cstheme="minorHAnsi"/>
        </w:rPr>
        <w:t>plaguicida</w:t>
      </w:r>
      <w:r w:rsidRPr="004A7EFD">
        <w:rPr>
          <w:rFonts w:asciiTheme="minorHAnsi" w:hAnsiTheme="minorHAnsi" w:cstheme="minorHAnsi"/>
          <w:spacing w:val="-3"/>
        </w:rPr>
        <w:t xml:space="preserve"> </w:t>
      </w:r>
      <w:r w:rsidRPr="004A7EFD">
        <w:rPr>
          <w:rFonts w:asciiTheme="minorHAnsi" w:hAnsiTheme="minorHAnsi" w:cstheme="minorHAnsi"/>
        </w:rPr>
        <w:t>es</w:t>
      </w:r>
      <w:r w:rsidRPr="004A7EFD">
        <w:rPr>
          <w:rFonts w:asciiTheme="minorHAnsi" w:hAnsiTheme="minorHAnsi" w:cstheme="minorHAnsi"/>
          <w:spacing w:val="-3"/>
        </w:rPr>
        <w:t xml:space="preserve"> </w:t>
      </w:r>
      <w:r w:rsidRPr="004A7EFD">
        <w:rPr>
          <w:rFonts w:asciiTheme="minorHAnsi" w:hAnsiTheme="minorHAnsi" w:cstheme="minorHAnsi"/>
        </w:rPr>
        <w:t>el</w:t>
      </w:r>
      <w:r w:rsidRPr="004A7EFD">
        <w:rPr>
          <w:rFonts w:asciiTheme="minorHAnsi" w:hAnsiTheme="minorHAnsi" w:cstheme="minorHAnsi"/>
          <w:spacing w:val="-6"/>
        </w:rPr>
        <w:t xml:space="preserve"> </w:t>
      </w:r>
      <w:r w:rsidRPr="004A7EFD">
        <w:rPr>
          <w:rFonts w:asciiTheme="minorHAnsi" w:hAnsiTheme="minorHAnsi" w:cstheme="minorHAnsi"/>
        </w:rPr>
        <w:t>recomendado</w:t>
      </w:r>
      <w:r w:rsidRPr="004A7EFD">
        <w:rPr>
          <w:rFonts w:asciiTheme="minorHAnsi" w:hAnsiTheme="minorHAnsi" w:cstheme="minorHAnsi"/>
          <w:spacing w:val="-3"/>
        </w:rPr>
        <w:t xml:space="preserve"> </w:t>
      </w:r>
      <w:r w:rsidRPr="004A7EFD">
        <w:rPr>
          <w:rFonts w:asciiTheme="minorHAnsi" w:hAnsiTheme="minorHAnsi" w:cstheme="minorHAnsi"/>
        </w:rPr>
        <w:t>para</w:t>
      </w:r>
      <w:r w:rsidRPr="004A7EFD">
        <w:rPr>
          <w:rFonts w:asciiTheme="minorHAnsi" w:hAnsiTheme="minorHAnsi" w:cstheme="minorHAnsi"/>
          <w:spacing w:val="-4"/>
        </w:rPr>
        <w:t xml:space="preserve"> </w:t>
      </w:r>
      <w:r w:rsidRPr="004A7EFD">
        <w:rPr>
          <w:rFonts w:asciiTheme="minorHAnsi" w:hAnsiTheme="minorHAnsi" w:cstheme="minorHAnsi"/>
        </w:rPr>
        <w:t>el</w:t>
      </w:r>
      <w:r w:rsidRPr="004A7EFD">
        <w:rPr>
          <w:rFonts w:asciiTheme="minorHAnsi" w:hAnsiTheme="minorHAnsi" w:cstheme="minorHAnsi"/>
          <w:spacing w:val="-6"/>
        </w:rPr>
        <w:t xml:space="preserve"> </w:t>
      </w:r>
      <w:r w:rsidRPr="004A7EFD">
        <w:rPr>
          <w:rFonts w:asciiTheme="minorHAnsi" w:hAnsiTheme="minorHAnsi" w:cstheme="minorHAnsi"/>
        </w:rPr>
        <w:t>problema</w:t>
      </w:r>
      <w:r w:rsidRPr="004A7EFD">
        <w:rPr>
          <w:rFonts w:asciiTheme="minorHAnsi" w:hAnsiTheme="minorHAnsi" w:cstheme="minorHAnsi"/>
          <w:spacing w:val="-4"/>
        </w:rPr>
        <w:t xml:space="preserve"> </w:t>
      </w:r>
      <w:r w:rsidRPr="004A7EFD">
        <w:rPr>
          <w:rFonts w:asciiTheme="minorHAnsi" w:hAnsiTheme="minorHAnsi" w:cstheme="minorHAnsi"/>
        </w:rPr>
        <w:t>identificado. Cuál es la dosis o mezcla recomendada para cada caso.</w:t>
      </w:r>
    </w:p>
    <w:p w14:paraId="35DD02FE" w14:textId="77777777" w:rsidR="00C022D0" w:rsidRPr="004A7EFD" w:rsidRDefault="00C022D0" w:rsidP="00C022D0">
      <w:pPr>
        <w:pStyle w:val="Textoindependiente"/>
        <w:spacing w:line="265" w:lineRule="exact"/>
        <w:ind w:left="723"/>
        <w:rPr>
          <w:rFonts w:asciiTheme="minorHAnsi" w:hAnsiTheme="minorHAnsi" w:cstheme="minorHAnsi"/>
        </w:rPr>
      </w:pPr>
      <w:r w:rsidRPr="004A7EFD">
        <w:rPr>
          <w:rFonts w:asciiTheme="minorHAnsi" w:hAnsiTheme="minorHAnsi" w:cstheme="minorHAnsi"/>
        </w:rPr>
        <w:t>Cuál</w:t>
      </w:r>
      <w:r w:rsidRPr="004A7EFD">
        <w:rPr>
          <w:rFonts w:asciiTheme="minorHAnsi" w:hAnsiTheme="minorHAnsi" w:cstheme="minorHAnsi"/>
          <w:spacing w:val="-3"/>
        </w:rPr>
        <w:t xml:space="preserve"> </w:t>
      </w:r>
      <w:r w:rsidRPr="004A7EFD">
        <w:rPr>
          <w:rFonts w:asciiTheme="minorHAnsi" w:hAnsiTheme="minorHAnsi" w:cstheme="minorHAnsi"/>
        </w:rPr>
        <w:t>es</w:t>
      </w:r>
      <w:r w:rsidRPr="004A7EFD">
        <w:rPr>
          <w:rFonts w:asciiTheme="minorHAnsi" w:hAnsiTheme="minorHAnsi" w:cstheme="minorHAnsi"/>
          <w:spacing w:val="-3"/>
        </w:rPr>
        <w:t xml:space="preserve"> </w:t>
      </w: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frecuencia</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rPr>
        <w:t>aplicación</w:t>
      </w:r>
      <w:r w:rsidRPr="004A7EFD">
        <w:rPr>
          <w:rFonts w:asciiTheme="minorHAnsi" w:hAnsiTheme="minorHAnsi" w:cstheme="minorHAnsi"/>
          <w:spacing w:val="-3"/>
        </w:rPr>
        <w:t xml:space="preserve"> </w:t>
      </w:r>
      <w:r w:rsidRPr="004A7EFD">
        <w:rPr>
          <w:rFonts w:asciiTheme="minorHAnsi" w:hAnsiTheme="minorHAnsi" w:cstheme="minorHAnsi"/>
        </w:rPr>
        <w:t>del</w:t>
      </w:r>
      <w:r w:rsidRPr="004A7EFD">
        <w:rPr>
          <w:rFonts w:asciiTheme="minorHAnsi" w:hAnsiTheme="minorHAnsi" w:cstheme="minorHAnsi"/>
          <w:spacing w:val="-2"/>
        </w:rPr>
        <w:t xml:space="preserve"> producto.</w:t>
      </w:r>
    </w:p>
    <w:p w14:paraId="7AC89739" w14:textId="77777777" w:rsidR="00C022D0" w:rsidRPr="004A7EFD" w:rsidRDefault="00C022D0" w:rsidP="00C022D0">
      <w:pPr>
        <w:pStyle w:val="Textoindependiente"/>
        <w:ind w:left="723" w:right="1043"/>
        <w:rPr>
          <w:rFonts w:asciiTheme="minorHAnsi" w:hAnsiTheme="minorHAnsi" w:cstheme="minorHAnsi"/>
        </w:rPr>
      </w:pPr>
      <w:r w:rsidRPr="004A7EFD">
        <w:rPr>
          <w:rFonts w:asciiTheme="minorHAnsi" w:hAnsiTheme="minorHAnsi" w:cstheme="minorHAnsi"/>
        </w:rPr>
        <w:t xml:space="preserve">Cuál es el periodo de carencia; es decir, el tiempo que debe pasar entre la última aplicación y la </w:t>
      </w:r>
      <w:r w:rsidRPr="004A7EFD">
        <w:rPr>
          <w:rFonts w:asciiTheme="minorHAnsi" w:hAnsiTheme="minorHAnsi" w:cstheme="minorHAnsi"/>
          <w:spacing w:val="-2"/>
        </w:rPr>
        <w:t>cosecha.</w:t>
      </w:r>
    </w:p>
    <w:p w14:paraId="7C5E5473" w14:textId="77777777" w:rsidR="00C022D0" w:rsidRPr="004A7EFD" w:rsidRDefault="00C022D0" w:rsidP="00C022D0">
      <w:pPr>
        <w:pStyle w:val="Textoindependiente"/>
        <w:spacing w:before="1" w:line="265" w:lineRule="exact"/>
        <w:ind w:left="723"/>
        <w:rPr>
          <w:rFonts w:asciiTheme="minorHAnsi" w:hAnsiTheme="minorHAnsi" w:cstheme="minorHAnsi"/>
        </w:rPr>
      </w:pPr>
      <w:r w:rsidRPr="004A7EFD">
        <w:rPr>
          <w:rFonts w:asciiTheme="minorHAnsi" w:hAnsiTheme="minorHAnsi" w:cstheme="minorHAnsi"/>
        </w:rPr>
        <w:t>Qué</w:t>
      </w:r>
      <w:r w:rsidRPr="004A7EFD">
        <w:rPr>
          <w:rFonts w:asciiTheme="minorHAnsi" w:hAnsiTheme="minorHAnsi" w:cstheme="minorHAnsi"/>
          <w:spacing w:val="-3"/>
        </w:rPr>
        <w:t xml:space="preserve"> </w:t>
      </w:r>
      <w:r w:rsidRPr="004A7EFD">
        <w:rPr>
          <w:rFonts w:asciiTheme="minorHAnsi" w:hAnsiTheme="minorHAnsi" w:cstheme="minorHAnsi"/>
        </w:rPr>
        <w:t>equipo</w:t>
      </w:r>
      <w:r w:rsidRPr="004A7EFD">
        <w:rPr>
          <w:rFonts w:asciiTheme="minorHAnsi" w:hAnsiTheme="minorHAnsi" w:cstheme="minorHAnsi"/>
          <w:spacing w:val="-2"/>
        </w:rPr>
        <w:t xml:space="preserve"> </w:t>
      </w:r>
      <w:r w:rsidRPr="004A7EFD">
        <w:rPr>
          <w:rFonts w:asciiTheme="minorHAnsi" w:hAnsiTheme="minorHAnsi" w:cstheme="minorHAnsi"/>
        </w:rPr>
        <w:t>y</w:t>
      </w:r>
      <w:r w:rsidRPr="004A7EFD">
        <w:rPr>
          <w:rFonts w:asciiTheme="minorHAnsi" w:hAnsiTheme="minorHAnsi" w:cstheme="minorHAnsi"/>
          <w:spacing w:val="-4"/>
        </w:rPr>
        <w:t xml:space="preserve"> </w:t>
      </w:r>
      <w:r w:rsidRPr="004A7EFD">
        <w:rPr>
          <w:rFonts w:asciiTheme="minorHAnsi" w:hAnsiTheme="minorHAnsi" w:cstheme="minorHAnsi"/>
        </w:rPr>
        <w:t>técnicas</w:t>
      </w:r>
      <w:r w:rsidRPr="004A7EFD">
        <w:rPr>
          <w:rFonts w:asciiTheme="minorHAnsi" w:hAnsiTheme="minorHAnsi" w:cstheme="minorHAnsi"/>
          <w:spacing w:val="-2"/>
        </w:rPr>
        <w:t xml:space="preserve"> </w:t>
      </w:r>
      <w:r w:rsidRPr="004A7EFD">
        <w:rPr>
          <w:rFonts w:asciiTheme="minorHAnsi" w:hAnsiTheme="minorHAnsi" w:cstheme="minorHAnsi"/>
        </w:rPr>
        <w:t>de</w:t>
      </w:r>
      <w:r w:rsidRPr="004A7EFD">
        <w:rPr>
          <w:rFonts w:asciiTheme="minorHAnsi" w:hAnsiTheme="minorHAnsi" w:cstheme="minorHAnsi"/>
          <w:spacing w:val="-6"/>
        </w:rPr>
        <w:t xml:space="preserve"> </w:t>
      </w:r>
      <w:r w:rsidRPr="004A7EFD">
        <w:rPr>
          <w:rFonts w:asciiTheme="minorHAnsi" w:hAnsiTheme="minorHAnsi" w:cstheme="minorHAnsi"/>
        </w:rPr>
        <w:t>aplicación</w:t>
      </w:r>
      <w:r w:rsidRPr="004A7EFD">
        <w:rPr>
          <w:rFonts w:asciiTheme="minorHAnsi" w:hAnsiTheme="minorHAnsi" w:cstheme="minorHAnsi"/>
          <w:spacing w:val="-3"/>
        </w:rPr>
        <w:t xml:space="preserve"> </w:t>
      </w:r>
      <w:r w:rsidRPr="004A7EFD">
        <w:rPr>
          <w:rFonts w:asciiTheme="minorHAnsi" w:hAnsiTheme="minorHAnsi" w:cstheme="minorHAnsi"/>
        </w:rPr>
        <w:t>deben</w:t>
      </w:r>
      <w:r w:rsidRPr="004A7EFD">
        <w:rPr>
          <w:rFonts w:asciiTheme="minorHAnsi" w:hAnsiTheme="minorHAnsi" w:cstheme="minorHAnsi"/>
          <w:spacing w:val="-3"/>
        </w:rPr>
        <w:t xml:space="preserve"> </w:t>
      </w:r>
      <w:r w:rsidRPr="004A7EFD">
        <w:rPr>
          <w:rFonts w:asciiTheme="minorHAnsi" w:hAnsiTheme="minorHAnsi" w:cstheme="minorHAnsi"/>
          <w:spacing w:val="-2"/>
        </w:rPr>
        <w:t>usarse.</w:t>
      </w:r>
    </w:p>
    <w:p w14:paraId="49DAAB99" w14:textId="77777777" w:rsidR="00C022D0" w:rsidRPr="004A7EFD" w:rsidRDefault="00C022D0" w:rsidP="00C022D0">
      <w:pPr>
        <w:pStyle w:val="Textoindependiente"/>
        <w:ind w:left="723" w:right="1043"/>
        <w:rPr>
          <w:rFonts w:asciiTheme="minorHAnsi" w:hAnsiTheme="minorHAnsi" w:cstheme="minorHAnsi"/>
        </w:rPr>
      </w:pPr>
      <w:r w:rsidRPr="004A7EFD">
        <w:rPr>
          <w:rFonts w:asciiTheme="minorHAnsi" w:hAnsiTheme="minorHAnsi" w:cstheme="minorHAnsi"/>
        </w:rPr>
        <w:t>Cuáles precauciones especiales deben tomarse en cuenta por las características del plaguicida y su método de aplicación.</w:t>
      </w:r>
    </w:p>
    <w:p w14:paraId="64F5F51B" w14:textId="77777777" w:rsidR="00C022D0" w:rsidRPr="004A7EFD" w:rsidRDefault="00C022D0" w:rsidP="00C022D0">
      <w:pPr>
        <w:pStyle w:val="Textoindependiente"/>
        <w:spacing w:before="2" w:line="265" w:lineRule="exact"/>
        <w:ind w:left="723"/>
        <w:rPr>
          <w:rFonts w:asciiTheme="minorHAnsi" w:hAnsiTheme="minorHAnsi" w:cstheme="minorHAnsi"/>
        </w:rPr>
      </w:pPr>
      <w:r w:rsidRPr="004A7EFD">
        <w:rPr>
          <w:rFonts w:asciiTheme="minorHAnsi" w:hAnsiTheme="minorHAnsi" w:cstheme="minorHAnsi"/>
        </w:rPr>
        <w:t>Cuál</w:t>
      </w:r>
      <w:r w:rsidRPr="004A7EFD">
        <w:rPr>
          <w:rFonts w:asciiTheme="minorHAnsi" w:hAnsiTheme="minorHAnsi" w:cstheme="minorHAnsi"/>
          <w:spacing w:val="-4"/>
        </w:rPr>
        <w:t xml:space="preserve"> </w:t>
      </w:r>
      <w:r w:rsidRPr="004A7EFD">
        <w:rPr>
          <w:rFonts w:asciiTheme="minorHAnsi" w:hAnsiTheme="minorHAnsi" w:cstheme="minorHAnsi"/>
        </w:rPr>
        <w:t>es</w:t>
      </w:r>
      <w:r w:rsidRPr="004A7EFD">
        <w:rPr>
          <w:rFonts w:asciiTheme="minorHAnsi" w:hAnsiTheme="minorHAnsi" w:cstheme="minorHAnsi"/>
          <w:spacing w:val="-3"/>
        </w:rPr>
        <w:t xml:space="preserve"> </w:t>
      </w:r>
      <w:r w:rsidRPr="004A7EFD">
        <w:rPr>
          <w:rFonts w:asciiTheme="minorHAnsi" w:hAnsiTheme="minorHAnsi" w:cstheme="minorHAnsi"/>
        </w:rPr>
        <w:t>el</w:t>
      </w:r>
      <w:r w:rsidRPr="004A7EFD">
        <w:rPr>
          <w:rFonts w:asciiTheme="minorHAnsi" w:hAnsiTheme="minorHAnsi" w:cstheme="minorHAnsi"/>
          <w:spacing w:val="-2"/>
        </w:rPr>
        <w:t xml:space="preserve"> </w:t>
      </w:r>
      <w:r w:rsidRPr="004A7EFD">
        <w:rPr>
          <w:rFonts w:asciiTheme="minorHAnsi" w:hAnsiTheme="minorHAnsi" w:cstheme="minorHAnsi"/>
        </w:rPr>
        <w:t>costo</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2"/>
        </w:rPr>
        <w:t xml:space="preserve"> </w:t>
      </w: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aplicación</w:t>
      </w:r>
      <w:r w:rsidRPr="004A7EFD">
        <w:rPr>
          <w:rFonts w:asciiTheme="minorHAnsi" w:hAnsiTheme="minorHAnsi" w:cstheme="minorHAnsi"/>
          <w:spacing w:val="-3"/>
        </w:rPr>
        <w:t xml:space="preserve"> </w:t>
      </w:r>
      <w:r w:rsidRPr="004A7EFD">
        <w:rPr>
          <w:rFonts w:asciiTheme="minorHAnsi" w:hAnsiTheme="minorHAnsi" w:cstheme="minorHAnsi"/>
        </w:rPr>
        <w:t>en</w:t>
      </w:r>
      <w:r w:rsidRPr="004A7EFD">
        <w:rPr>
          <w:rFonts w:asciiTheme="minorHAnsi" w:hAnsiTheme="minorHAnsi" w:cstheme="minorHAnsi"/>
          <w:spacing w:val="-4"/>
        </w:rPr>
        <w:t xml:space="preserve"> </w:t>
      </w:r>
      <w:r w:rsidRPr="004A7EFD">
        <w:rPr>
          <w:rFonts w:asciiTheme="minorHAnsi" w:hAnsiTheme="minorHAnsi" w:cstheme="minorHAnsi"/>
        </w:rPr>
        <w:t>el</w:t>
      </w:r>
      <w:r w:rsidRPr="004A7EFD">
        <w:rPr>
          <w:rFonts w:asciiTheme="minorHAnsi" w:hAnsiTheme="minorHAnsi" w:cstheme="minorHAnsi"/>
          <w:spacing w:val="-2"/>
        </w:rPr>
        <w:t xml:space="preserve"> </w:t>
      </w:r>
      <w:r w:rsidRPr="004A7EFD">
        <w:rPr>
          <w:rFonts w:asciiTheme="minorHAnsi" w:hAnsiTheme="minorHAnsi" w:cstheme="minorHAnsi"/>
        </w:rPr>
        <w:t>área</w:t>
      </w:r>
      <w:r w:rsidRPr="004A7EFD">
        <w:rPr>
          <w:rFonts w:asciiTheme="minorHAnsi" w:hAnsiTheme="minorHAnsi" w:cstheme="minorHAnsi"/>
          <w:spacing w:val="-2"/>
        </w:rPr>
        <w:t xml:space="preserve"> afectada.</w:t>
      </w:r>
    </w:p>
    <w:p w14:paraId="4AC8F58F" w14:textId="77777777" w:rsidR="00C022D0" w:rsidRPr="004A7EFD" w:rsidRDefault="00C022D0" w:rsidP="00C022D0">
      <w:pPr>
        <w:pStyle w:val="Textoindependiente"/>
        <w:ind w:left="723" w:right="1032"/>
        <w:jc w:val="both"/>
        <w:rPr>
          <w:rFonts w:asciiTheme="minorHAnsi" w:hAnsiTheme="minorHAnsi" w:cstheme="minorHAnsi"/>
        </w:rPr>
      </w:pPr>
      <w:r w:rsidRPr="004A7EFD">
        <w:rPr>
          <w:rFonts w:asciiTheme="minorHAnsi" w:hAnsiTheme="minorHAnsi" w:cstheme="minorHAnsi"/>
        </w:rPr>
        <w:t>También es conveniente rotar la aplicación de plaguicidas; es decir, usar distintos grupos que sirvan para controlar una misma plaga. De esta forma se evita que las plagas se vuelvan resistentes a un solo producto.</w:t>
      </w:r>
    </w:p>
    <w:p w14:paraId="1A81463E" w14:textId="77777777" w:rsidR="00C022D0" w:rsidRPr="004A7EFD" w:rsidRDefault="00C022D0" w:rsidP="00C022D0">
      <w:pPr>
        <w:pStyle w:val="Textoindependiente"/>
        <w:rPr>
          <w:rFonts w:asciiTheme="minorHAnsi" w:hAnsiTheme="minorHAnsi" w:cstheme="minorHAnsi"/>
        </w:rPr>
      </w:pPr>
    </w:p>
    <w:p w14:paraId="6C708373" w14:textId="77777777" w:rsidR="00C022D0" w:rsidRPr="004A7EFD" w:rsidRDefault="00C022D0" w:rsidP="00C022D0">
      <w:pPr>
        <w:pStyle w:val="Prrafodelista"/>
        <w:widowControl w:val="0"/>
        <w:numPr>
          <w:ilvl w:val="0"/>
          <w:numId w:val="59"/>
        </w:numPr>
        <w:tabs>
          <w:tab w:val="left" w:pos="981"/>
        </w:tabs>
        <w:autoSpaceDE w:val="0"/>
        <w:autoSpaceDN w:val="0"/>
        <w:spacing w:before="0" w:after="0" w:line="265" w:lineRule="exact"/>
        <w:ind w:hanging="258"/>
        <w:contextualSpacing w:val="0"/>
        <w:rPr>
          <w:rFonts w:asciiTheme="minorHAnsi" w:hAnsiTheme="minorHAnsi" w:cstheme="minorHAnsi"/>
        </w:rPr>
      </w:pPr>
      <w:r w:rsidRPr="004A7EFD">
        <w:rPr>
          <w:rFonts w:asciiTheme="minorHAnsi" w:hAnsiTheme="minorHAnsi" w:cstheme="minorHAnsi"/>
        </w:rPr>
        <w:t>LEER</w:t>
      </w:r>
      <w:r w:rsidRPr="004A7EFD">
        <w:rPr>
          <w:rFonts w:asciiTheme="minorHAnsi" w:hAnsiTheme="minorHAnsi" w:cstheme="minorHAnsi"/>
          <w:spacing w:val="-6"/>
        </w:rPr>
        <w:t xml:space="preserve"> </w:t>
      </w:r>
      <w:r w:rsidRPr="004A7EFD">
        <w:rPr>
          <w:rFonts w:asciiTheme="minorHAnsi" w:hAnsiTheme="minorHAnsi" w:cstheme="minorHAnsi"/>
        </w:rPr>
        <w:t>Y</w:t>
      </w:r>
      <w:r w:rsidRPr="004A7EFD">
        <w:rPr>
          <w:rFonts w:asciiTheme="minorHAnsi" w:hAnsiTheme="minorHAnsi" w:cstheme="minorHAnsi"/>
          <w:spacing w:val="-1"/>
        </w:rPr>
        <w:t xml:space="preserve"> </w:t>
      </w:r>
      <w:r w:rsidRPr="004A7EFD">
        <w:rPr>
          <w:rFonts w:asciiTheme="minorHAnsi" w:hAnsiTheme="minorHAnsi" w:cstheme="minorHAnsi"/>
        </w:rPr>
        <w:t>COMPRENDER</w:t>
      </w:r>
      <w:r w:rsidRPr="004A7EFD">
        <w:rPr>
          <w:rFonts w:asciiTheme="minorHAnsi" w:hAnsiTheme="minorHAnsi" w:cstheme="minorHAnsi"/>
          <w:spacing w:val="-5"/>
        </w:rPr>
        <w:t xml:space="preserve"> </w:t>
      </w:r>
      <w:r w:rsidRPr="004A7EFD">
        <w:rPr>
          <w:rFonts w:asciiTheme="minorHAnsi" w:hAnsiTheme="minorHAnsi" w:cstheme="minorHAnsi"/>
        </w:rPr>
        <w:t>LA</w:t>
      </w:r>
      <w:r w:rsidRPr="004A7EFD">
        <w:rPr>
          <w:rFonts w:asciiTheme="minorHAnsi" w:hAnsiTheme="minorHAnsi" w:cstheme="minorHAnsi"/>
          <w:spacing w:val="-5"/>
        </w:rPr>
        <w:t xml:space="preserve"> </w:t>
      </w:r>
      <w:r w:rsidRPr="004A7EFD">
        <w:rPr>
          <w:rFonts w:asciiTheme="minorHAnsi" w:hAnsiTheme="minorHAnsi" w:cstheme="minorHAnsi"/>
        </w:rPr>
        <w:t>ETIQUETA</w:t>
      </w:r>
      <w:r w:rsidRPr="004A7EFD">
        <w:rPr>
          <w:rFonts w:asciiTheme="minorHAnsi" w:hAnsiTheme="minorHAnsi" w:cstheme="minorHAnsi"/>
          <w:spacing w:val="-4"/>
        </w:rPr>
        <w:t xml:space="preserve"> </w:t>
      </w:r>
      <w:r w:rsidRPr="004A7EFD">
        <w:rPr>
          <w:rFonts w:asciiTheme="minorHAnsi" w:hAnsiTheme="minorHAnsi" w:cstheme="minorHAnsi"/>
        </w:rPr>
        <w:t>Y</w:t>
      </w:r>
      <w:r w:rsidRPr="004A7EFD">
        <w:rPr>
          <w:rFonts w:asciiTheme="minorHAnsi" w:hAnsiTheme="minorHAnsi" w:cstheme="minorHAnsi"/>
          <w:spacing w:val="-2"/>
        </w:rPr>
        <w:t xml:space="preserve"> </w:t>
      </w:r>
      <w:r w:rsidRPr="004A7EFD">
        <w:rPr>
          <w:rFonts w:asciiTheme="minorHAnsi" w:hAnsiTheme="minorHAnsi" w:cstheme="minorHAnsi"/>
        </w:rPr>
        <w:t>EL</w:t>
      </w:r>
      <w:r w:rsidRPr="004A7EFD">
        <w:rPr>
          <w:rFonts w:asciiTheme="minorHAnsi" w:hAnsiTheme="minorHAnsi" w:cstheme="minorHAnsi"/>
          <w:spacing w:val="-3"/>
        </w:rPr>
        <w:t xml:space="preserve"> </w:t>
      </w:r>
      <w:r w:rsidRPr="004A7EFD">
        <w:rPr>
          <w:rFonts w:asciiTheme="minorHAnsi" w:hAnsiTheme="minorHAnsi" w:cstheme="minorHAnsi"/>
          <w:spacing w:val="-2"/>
        </w:rPr>
        <w:t>PANFLETO</w:t>
      </w:r>
    </w:p>
    <w:p w14:paraId="336FC532" w14:textId="77777777" w:rsidR="00C022D0" w:rsidRPr="004A7EFD" w:rsidRDefault="00C022D0" w:rsidP="00C022D0">
      <w:pPr>
        <w:pStyle w:val="Textoindependiente"/>
        <w:ind w:left="723" w:right="1037"/>
        <w:jc w:val="both"/>
        <w:rPr>
          <w:rFonts w:asciiTheme="minorHAnsi" w:hAnsiTheme="minorHAnsi" w:cstheme="minorHAnsi"/>
        </w:rPr>
      </w:pPr>
      <w:r w:rsidRPr="004A7EFD">
        <w:rPr>
          <w:rFonts w:asciiTheme="minorHAnsi" w:hAnsiTheme="minorHAnsi" w:cstheme="minorHAnsi"/>
        </w:rPr>
        <w:t>La</w:t>
      </w:r>
      <w:r w:rsidRPr="004A7EFD">
        <w:rPr>
          <w:rFonts w:asciiTheme="minorHAnsi" w:hAnsiTheme="minorHAnsi" w:cstheme="minorHAnsi"/>
          <w:spacing w:val="-1"/>
        </w:rPr>
        <w:t xml:space="preserve"> </w:t>
      </w:r>
      <w:r w:rsidRPr="004A7EFD">
        <w:rPr>
          <w:rFonts w:asciiTheme="minorHAnsi" w:hAnsiTheme="minorHAnsi" w:cstheme="minorHAnsi"/>
        </w:rPr>
        <w:t>información</w:t>
      </w:r>
      <w:r w:rsidRPr="004A7EFD">
        <w:rPr>
          <w:rFonts w:asciiTheme="minorHAnsi" w:hAnsiTheme="minorHAnsi" w:cstheme="minorHAnsi"/>
          <w:spacing w:val="-2"/>
        </w:rPr>
        <w:t xml:space="preserve"> </w:t>
      </w:r>
      <w:r w:rsidRPr="004A7EFD">
        <w:rPr>
          <w:rFonts w:asciiTheme="minorHAnsi" w:hAnsiTheme="minorHAnsi" w:cstheme="minorHAnsi"/>
        </w:rPr>
        <w:t>más</w:t>
      </w:r>
      <w:r w:rsidRPr="004A7EFD">
        <w:rPr>
          <w:rFonts w:asciiTheme="minorHAnsi" w:hAnsiTheme="minorHAnsi" w:cstheme="minorHAnsi"/>
          <w:spacing w:val="-1"/>
        </w:rPr>
        <w:t xml:space="preserve"> </w:t>
      </w:r>
      <w:r w:rsidRPr="004A7EFD">
        <w:rPr>
          <w:rFonts w:asciiTheme="minorHAnsi" w:hAnsiTheme="minorHAnsi" w:cstheme="minorHAnsi"/>
        </w:rPr>
        <w:t>importante</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rPr>
        <w:t>un</w:t>
      </w:r>
      <w:r w:rsidRPr="004A7EFD">
        <w:rPr>
          <w:rFonts w:asciiTheme="minorHAnsi" w:hAnsiTheme="minorHAnsi" w:cstheme="minorHAnsi"/>
          <w:spacing w:val="-2"/>
        </w:rPr>
        <w:t xml:space="preserve"> </w:t>
      </w:r>
      <w:r w:rsidRPr="004A7EFD">
        <w:rPr>
          <w:rFonts w:asciiTheme="minorHAnsi" w:hAnsiTheme="minorHAnsi" w:cstheme="minorHAnsi"/>
        </w:rPr>
        <w:t>plaguicida</w:t>
      </w:r>
      <w:r w:rsidRPr="004A7EFD">
        <w:rPr>
          <w:rFonts w:asciiTheme="minorHAnsi" w:hAnsiTheme="minorHAnsi" w:cstheme="minorHAnsi"/>
          <w:spacing w:val="-1"/>
        </w:rPr>
        <w:t xml:space="preserve"> </w:t>
      </w:r>
      <w:r w:rsidRPr="004A7EFD">
        <w:rPr>
          <w:rFonts w:asciiTheme="minorHAnsi" w:hAnsiTheme="minorHAnsi" w:cstheme="minorHAnsi"/>
        </w:rPr>
        <w:t>viene</w:t>
      </w:r>
      <w:r w:rsidRPr="004A7EFD">
        <w:rPr>
          <w:rFonts w:asciiTheme="minorHAnsi" w:hAnsiTheme="minorHAnsi" w:cstheme="minorHAnsi"/>
          <w:spacing w:val="-2"/>
        </w:rPr>
        <w:t xml:space="preserve"> </w:t>
      </w:r>
      <w:r w:rsidRPr="004A7EFD">
        <w:rPr>
          <w:rFonts w:asciiTheme="minorHAnsi" w:hAnsiTheme="minorHAnsi" w:cstheme="minorHAnsi"/>
        </w:rPr>
        <w:t>escrita en</w:t>
      </w:r>
      <w:r w:rsidRPr="004A7EFD">
        <w:rPr>
          <w:rFonts w:asciiTheme="minorHAnsi" w:hAnsiTheme="minorHAnsi" w:cstheme="minorHAnsi"/>
          <w:spacing w:val="-2"/>
        </w:rPr>
        <w:t xml:space="preserve"> </w:t>
      </w:r>
      <w:r w:rsidRPr="004A7EFD">
        <w:rPr>
          <w:rFonts w:asciiTheme="minorHAnsi" w:hAnsiTheme="minorHAnsi" w:cstheme="minorHAnsi"/>
        </w:rPr>
        <w:t>la etiqueta</w:t>
      </w:r>
      <w:r w:rsidRPr="004A7EFD">
        <w:rPr>
          <w:rFonts w:asciiTheme="minorHAnsi" w:hAnsiTheme="minorHAnsi" w:cstheme="minorHAnsi"/>
          <w:spacing w:val="-1"/>
        </w:rPr>
        <w:t xml:space="preserve"> </w:t>
      </w:r>
      <w:r w:rsidRPr="004A7EFD">
        <w:rPr>
          <w:rFonts w:asciiTheme="minorHAnsi" w:hAnsiTheme="minorHAnsi" w:cstheme="minorHAnsi"/>
        </w:rPr>
        <w:t>del</w:t>
      </w:r>
      <w:r w:rsidRPr="004A7EFD">
        <w:rPr>
          <w:rFonts w:asciiTheme="minorHAnsi" w:hAnsiTheme="minorHAnsi" w:cstheme="minorHAnsi"/>
          <w:spacing w:val="-1"/>
        </w:rPr>
        <w:t xml:space="preserve"> </w:t>
      </w:r>
      <w:r w:rsidRPr="004A7EFD">
        <w:rPr>
          <w:rFonts w:asciiTheme="minorHAnsi" w:hAnsiTheme="minorHAnsi" w:cstheme="minorHAnsi"/>
        </w:rPr>
        <w:t>empaque</w:t>
      </w:r>
      <w:r w:rsidRPr="004A7EFD">
        <w:rPr>
          <w:rFonts w:asciiTheme="minorHAnsi" w:hAnsiTheme="minorHAnsi" w:cstheme="minorHAnsi"/>
          <w:spacing w:val="-2"/>
        </w:rPr>
        <w:t xml:space="preserve"> </w:t>
      </w:r>
      <w:r w:rsidRPr="004A7EFD">
        <w:rPr>
          <w:rFonts w:asciiTheme="minorHAnsi" w:hAnsiTheme="minorHAnsi" w:cstheme="minorHAnsi"/>
        </w:rPr>
        <w:t>y en el panfleto que acompaña a estos productos. Leer la información contenida en la etiqueta y el panfleto antes de comprar el plaguicida, permite saber cuál es el menos riesgoso para la salud y ayuda a disminuir los riesgos durante la aplicación.</w:t>
      </w:r>
    </w:p>
    <w:p w14:paraId="61ECD0B9" w14:textId="77777777" w:rsidR="00C022D0" w:rsidRPr="004A7EFD" w:rsidRDefault="00C022D0" w:rsidP="00C022D0">
      <w:pPr>
        <w:pStyle w:val="Textoindependiente"/>
        <w:spacing w:before="1"/>
        <w:rPr>
          <w:rFonts w:asciiTheme="minorHAnsi" w:hAnsiTheme="minorHAnsi" w:cstheme="minorHAnsi"/>
        </w:rPr>
      </w:pPr>
    </w:p>
    <w:p w14:paraId="551046F0" w14:textId="77777777" w:rsidR="00C022D0" w:rsidRPr="004A7EFD" w:rsidRDefault="00C022D0" w:rsidP="00C022D0">
      <w:pPr>
        <w:pStyle w:val="Prrafodelista"/>
        <w:widowControl w:val="0"/>
        <w:numPr>
          <w:ilvl w:val="1"/>
          <w:numId w:val="59"/>
        </w:numPr>
        <w:tabs>
          <w:tab w:val="left" w:pos="1100"/>
        </w:tabs>
        <w:autoSpaceDE w:val="0"/>
        <w:autoSpaceDN w:val="0"/>
        <w:spacing w:before="0" w:after="0" w:line="240" w:lineRule="auto"/>
        <w:contextualSpacing w:val="0"/>
        <w:rPr>
          <w:rFonts w:asciiTheme="minorHAnsi" w:hAnsiTheme="minorHAnsi" w:cstheme="minorHAnsi"/>
        </w:rPr>
      </w:pPr>
      <w:r w:rsidRPr="004A7EFD">
        <w:rPr>
          <w:rFonts w:asciiTheme="minorHAnsi" w:hAnsiTheme="minorHAnsi" w:cstheme="minorHAnsi"/>
        </w:rPr>
        <w:t>La</w:t>
      </w:r>
      <w:r w:rsidRPr="004A7EFD">
        <w:rPr>
          <w:rFonts w:asciiTheme="minorHAnsi" w:hAnsiTheme="minorHAnsi" w:cstheme="minorHAnsi"/>
          <w:spacing w:val="-1"/>
        </w:rPr>
        <w:t xml:space="preserve"> </w:t>
      </w:r>
      <w:r w:rsidRPr="004A7EFD">
        <w:rPr>
          <w:rFonts w:asciiTheme="minorHAnsi" w:hAnsiTheme="minorHAnsi" w:cstheme="minorHAnsi"/>
          <w:spacing w:val="-2"/>
        </w:rPr>
        <w:t>etiqueta</w:t>
      </w:r>
    </w:p>
    <w:p w14:paraId="6C7E3715" w14:textId="77777777" w:rsidR="00C022D0" w:rsidRPr="004A7EFD" w:rsidRDefault="00C022D0" w:rsidP="00C022D0">
      <w:pPr>
        <w:pStyle w:val="Textoindependiente"/>
        <w:spacing w:before="1"/>
        <w:rPr>
          <w:rFonts w:asciiTheme="minorHAnsi" w:hAnsiTheme="minorHAnsi" w:cstheme="minorHAnsi"/>
        </w:rPr>
      </w:pPr>
    </w:p>
    <w:tbl>
      <w:tblPr>
        <w:tblStyle w:val="TableNormal1"/>
        <w:tblW w:w="0" w:type="auto"/>
        <w:tblInd w:w="1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97"/>
        <w:gridCol w:w="742"/>
        <w:gridCol w:w="1455"/>
        <w:gridCol w:w="1481"/>
        <w:gridCol w:w="716"/>
        <w:gridCol w:w="2197"/>
      </w:tblGrid>
      <w:tr w:rsidR="00C022D0" w:rsidRPr="004A7EFD" w14:paraId="4C88674C" w14:textId="77777777" w:rsidTr="00017DFC">
        <w:trPr>
          <w:trHeight w:val="266"/>
        </w:trPr>
        <w:tc>
          <w:tcPr>
            <w:tcW w:w="2939" w:type="dxa"/>
            <w:gridSpan w:val="2"/>
          </w:tcPr>
          <w:p w14:paraId="41140EEC" w14:textId="77777777" w:rsidR="00C022D0" w:rsidRPr="004A7EFD" w:rsidRDefault="00C022D0" w:rsidP="00D41C73">
            <w:pPr>
              <w:pStyle w:val="TableParagraph"/>
              <w:spacing w:line="246" w:lineRule="exact"/>
              <w:ind w:left="31"/>
              <w:jc w:val="both"/>
              <w:rPr>
                <w:rFonts w:asciiTheme="minorHAnsi" w:hAnsiTheme="minorHAnsi" w:cstheme="minorHAnsi"/>
              </w:rPr>
            </w:pPr>
            <w:r w:rsidRPr="004A7EFD">
              <w:rPr>
                <w:rFonts w:asciiTheme="minorHAnsi" w:hAnsiTheme="minorHAnsi" w:cstheme="minorHAnsi"/>
              </w:rPr>
              <w:t>Cara</w:t>
            </w:r>
            <w:r w:rsidRPr="004A7EFD">
              <w:rPr>
                <w:rFonts w:asciiTheme="minorHAnsi" w:hAnsiTheme="minorHAnsi" w:cstheme="minorHAnsi"/>
                <w:spacing w:val="-6"/>
              </w:rPr>
              <w:t xml:space="preserve"> </w:t>
            </w:r>
            <w:r w:rsidRPr="004A7EFD">
              <w:rPr>
                <w:rFonts w:asciiTheme="minorHAnsi" w:hAnsiTheme="minorHAnsi" w:cstheme="minorHAnsi"/>
                <w:spacing w:val="-2"/>
              </w:rPr>
              <w:t>izquierda</w:t>
            </w:r>
          </w:p>
        </w:tc>
        <w:tc>
          <w:tcPr>
            <w:tcW w:w="2936" w:type="dxa"/>
            <w:gridSpan w:val="2"/>
          </w:tcPr>
          <w:p w14:paraId="398D5BF6"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rPr>
              <w:t>Cara</w:t>
            </w:r>
            <w:r w:rsidRPr="004A7EFD">
              <w:rPr>
                <w:rFonts w:asciiTheme="minorHAnsi" w:hAnsiTheme="minorHAnsi" w:cstheme="minorHAnsi"/>
                <w:spacing w:val="-4"/>
              </w:rPr>
              <w:t xml:space="preserve"> </w:t>
            </w:r>
            <w:r w:rsidRPr="004A7EFD">
              <w:rPr>
                <w:rFonts w:asciiTheme="minorHAnsi" w:hAnsiTheme="minorHAnsi" w:cstheme="minorHAnsi"/>
                <w:spacing w:val="-2"/>
              </w:rPr>
              <w:t>central</w:t>
            </w:r>
          </w:p>
        </w:tc>
        <w:tc>
          <w:tcPr>
            <w:tcW w:w="2913" w:type="dxa"/>
            <w:gridSpan w:val="2"/>
          </w:tcPr>
          <w:p w14:paraId="7F0DB93D" w14:textId="77777777" w:rsidR="00C022D0" w:rsidRPr="004A7EFD" w:rsidRDefault="00C022D0" w:rsidP="00017DFC">
            <w:pPr>
              <w:pStyle w:val="TableParagraph"/>
              <w:spacing w:line="246" w:lineRule="exact"/>
              <w:ind w:left="29"/>
              <w:rPr>
                <w:rFonts w:asciiTheme="minorHAnsi" w:hAnsiTheme="minorHAnsi" w:cstheme="minorHAnsi"/>
              </w:rPr>
            </w:pPr>
            <w:r w:rsidRPr="004A7EFD">
              <w:rPr>
                <w:rFonts w:asciiTheme="minorHAnsi" w:hAnsiTheme="minorHAnsi" w:cstheme="minorHAnsi"/>
              </w:rPr>
              <w:t>Cara</w:t>
            </w:r>
            <w:r w:rsidRPr="004A7EFD">
              <w:rPr>
                <w:rFonts w:asciiTheme="minorHAnsi" w:hAnsiTheme="minorHAnsi" w:cstheme="minorHAnsi"/>
                <w:spacing w:val="-4"/>
              </w:rPr>
              <w:t xml:space="preserve"> </w:t>
            </w:r>
            <w:r w:rsidRPr="004A7EFD">
              <w:rPr>
                <w:rFonts w:asciiTheme="minorHAnsi" w:hAnsiTheme="minorHAnsi" w:cstheme="minorHAnsi"/>
                <w:spacing w:val="-2"/>
              </w:rPr>
              <w:t>derecha</w:t>
            </w:r>
          </w:p>
        </w:tc>
      </w:tr>
      <w:tr w:rsidR="00C022D0" w:rsidRPr="004A7EFD" w14:paraId="5DE27975" w14:textId="77777777" w:rsidTr="00017DFC">
        <w:trPr>
          <w:trHeight w:val="265"/>
        </w:trPr>
        <w:tc>
          <w:tcPr>
            <w:tcW w:w="2939" w:type="dxa"/>
            <w:gridSpan w:val="2"/>
          </w:tcPr>
          <w:p w14:paraId="27EFBE7B" w14:textId="77777777" w:rsidR="00C022D0" w:rsidRPr="004A7EFD" w:rsidRDefault="00C022D0" w:rsidP="00D41C73">
            <w:pPr>
              <w:pStyle w:val="TableParagraph"/>
              <w:spacing w:line="246" w:lineRule="exact"/>
              <w:ind w:left="31"/>
              <w:jc w:val="both"/>
              <w:rPr>
                <w:rFonts w:asciiTheme="minorHAnsi" w:hAnsiTheme="minorHAnsi" w:cstheme="minorHAnsi"/>
              </w:rPr>
            </w:pPr>
            <w:r w:rsidRPr="004A7EFD">
              <w:rPr>
                <w:rFonts w:asciiTheme="minorHAnsi" w:hAnsiTheme="minorHAnsi" w:cstheme="minorHAnsi"/>
              </w:rPr>
              <w:t>Precauciones</w:t>
            </w:r>
            <w:r w:rsidRPr="004A7EFD">
              <w:rPr>
                <w:rFonts w:asciiTheme="minorHAnsi" w:hAnsiTheme="minorHAnsi" w:cstheme="minorHAnsi"/>
                <w:spacing w:val="-5"/>
              </w:rPr>
              <w:t xml:space="preserve"> </w:t>
            </w:r>
            <w:r w:rsidRPr="004A7EFD">
              <w:rPr>
                <w:rFonts w:asciiTheme="minorHAnsi" w:hAnsiTheme="minorHAnsi" w:cstheme="minorHAnsi"/>
              </w:rPr>
              <w:t>y</w:t>
            </w:r>
            <w:r w:rsidRPr="004A7EFD">
              <w:rPr>
                <w:rFonts w:asciiTheme="minorHAnsi" w:hAnsiTheme="minorHAnsi" w:cstheme="minorHAnsi"/>
                <w:spacing w:val="-3"/>
              </w:rPr>
              <w:t xml:space="preserve"> </w:t>
            </w:r>
            <w:r w:rsidRPr="004A7EFD">
              <w:rPr>
                <w:rFonts w:asciiTheme="minorHAnsi" w:hAnsiTheme="minorHAnsi" w:cstheme="minorHAnsi"/>
                <w:spacing w:val="-2"/>
              </w:rPr>
              <w:t>Advertencias</w:t>
            </w:r>
          </w:p>
        </w:tc>
        <w:tc>
          <w:tcPr>
            <w:tcW w:w="2936" w:type="dxa"/>
            <w:gridSpan w:val="2"/>
          </w:tcPr>
          <w:p w14:paraId="336B2F6E"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rPr>
              <w:t>Nombre</w:t>
            </w:r>
            <w:r w:rsidRPr="004A7EFD">
              <w:rPr>
                <w:rFonts w:asciiTheme="minorHAnsi" w:hAnsiTheme="minorHAnsi" w:cstheme="minorHAnsi"/>
                <w:spacing w:val="-3"/>
              </w:rPr>
              <w:t xml:space="preserve"> </w:t>
            </w:r>
            <w:r w:rsidRPr="004A7EFD">
              <w:rPr>
                <w:rFonts w:asciiTheme="minorHAnsi" w:hAnsiTheme="minorHAnsi" w:cstheme="minorHAnsi"/>
                <w:spacing w:val="-2"/>
              </w:rPr>
              <w:t>comercial</w:t>
            </w:r>
          </w:p>
        </w:tc>
        <w:tc>
          <w:tcPr>
            <w:tcW w:w="2913" w:type="dxa"/>
            <w:gridSpan w:val="2"/>
          </w:tcPr>
          <w:p w14:paraId="32075206" w14:textId="77777777" w:rsidR="00C022D0" w:rsidRPr="004A7EFD" w:rsidRDefault="00C022D0" w:rsidP="00017DFC">
            <w:pPr>
              <w:pStyle w:val="TableParagraph"/>
              <w:spacing w:line="246" w:lineRule="exact"/>
              <w:ind w:left="29"/>
              <w:rPr>
                <w:rFonts w:asciiTheme="minorHAnsi" w:hAnsiTheme="minorHAnsi" w:cstheme="minorHAnsi"/>
              </w:rPr>
            </w:pPr>
            <w:r w:rsidRPr="004A7EFD">
              <w:rPr>
                <w:rFonts w:asciiTheme="minorHAnsi" w:hAnsiTheme="minorHAnsi" w:cstheme="minorHAnsi"/>
              </w:rPr>
              <w:t>Protección</w:t>
            </w:r>
            <w:r w:rsidRPr="004A7EFD">
              <w:rPr>
                <w:rFonts w:asciiTheme="minorHAnsi" w:hAnsiTheme="minorHAnsi" w:cstheme="minorHAnsi"/>
                <w:spacing w:val="-10"/>
              </w:rPr>
              <w:t xml:space="preserve"> </w:t>
            </w:r>
            <w:r w:rsidRPr="004A7EFD">
              <w:rPr>
                <w:rFonts w:asciiTheme="minorHAnsi" w:hAnsiTheme="minorHAnsi" w:cstheme="minorHAnsi"/>
                <w:spacing w:val="-2"/>
              </w:rPr>
              <w:t>ambiente</w:t>
            </w:r>
          </w:p>
        </w:tc>
      </w:tr>
      <w:tr w:rsidR="00C022D0" w:rsidRPr="004A7EFD" w14:paraId="6E15133B" w14:textId="77777777" w:rsidTr="00017DFC">
        <w:trPr>
          <w:trHeight w:val="530"/>
        </w:trPr>
        <w:tc>
          <w:tcPr>
            <w:tcW w:w="2939" w:type="dxa"/>
            <w:gridSpan w:val="2"/>
          </w:tcPr>
          <w:p w14:paraId="545A7011" w14:textId="77777777" w:rsidR="00C022D0" w:rsidRPr="004A7EFD" w:rsidRDefault="00C022D0" w:rsidP="00D41C73">
            <w:pPr>
              <w:pStyle w:val="TableParagraph"/>
              <w:tabs>
                <w:tab w:val="left" w:pos="1139"/>
                <w:tab w:val="left" w:pos="1823"/>
              </w:tabs>
              <w:spacing w:line="264" w:lineRule="exact"/>
              <w:ind w:left="31" w:right="99"/>
              <w:jc w:val="both"/>
              <w:rPr>
                <w:rFonts w:asciiTheme="minorHAnsi" w:hAnsiTheme="minorHAnsi" w:cstheme="minorHAnsi"/>
              </w:rPr>
            </w:pPr>
            <w:r w:rsidRPr="004A7EFD">
              <w:rPr>
                <w:rFonts w:asciiTheme="minorHAnsi" w:hAnsiTheme="minorHAnsi" w:cstheme="minorHAnsi"/>
                <w:spacing w:val="-2"/>
              </w:rPr>
              <w:t>Equipo</w:t>
            </w:r>
            <w:r w:rsidRPr="004A7EFD">
              <w:rPr>
                <w:rFonts w:asciiTheme="minorHAnsi" w:hAnsiTheme="minorHAnsi" w:cstheme="minorHAnsi"/>
              </w:rPr>
              <w:tab/>
            </w:r>
            <w:r w:rsidRPr="004A7EFD">
              <w:rPr>
                <w:rFonts w:asciiTheme="minorHAnsi" w:hAnsiTheme="minorHAnsi" w:cstheme="minorHAnsi"/>
                <w:spacing w:val="-6"/>
              </w:rPr>
              <w:t>de</w:t>
            </w:r>
            <w:r w:rsidRPr="004A7EFD">
              <w:rPr>
                <w:rFonts w:asciiTheme="minorHAnsi" w:hAnsiTheme="minorHAnsi" w:cstheme="minorHAnsi"/>
              </w:rPr>
              <w:tab/>
            </w:r>
            <w:r w:rsidRPr="004A7EFD">
              <w:rPr>
                <w:rFonts w:asciiTheme="minorHAnsi" w:hAnsiTheme="minorHAnsi" w:cstheme="minorHAnsi"/>
                <w:spacing w:val="-2"/>
              </w:rPr>
              <w:t>protección personal</w:t>
            </w:r>
          </w:p>
        </w:tc>
        <w:tc>
          <w:tcPr>
            <w:tcW w:w="2936" w:type="dxa"/>
            <w:gridSpan w:val="2"/>
          </w:tcPr>
          <w:p w14:paraId="2C8A31F7" w14:textId="77777777" w:rsidR="00C022D0" w:rsidRPr="004A7EFD" w:rsidRDefault="00C022D0" w:rsidP="00017DFC">
            <w:pPr>
              <w:pStyle w:val="TableParagraph"/>
              <w:spacing w:line="264" w:lineRule="exact"/>
              <w:ind w:left="30"/>
              <w:rPr>
                <w:rFonts w:asciiTheme="minorHAnsi" w:hAnsiTheme="minorHAnsi" w:cstheme="minorHAnsi"/>
              </w:rPr>
            </w:pPr>
            <w:r w:rsidRPr="004A7EFD">
              <w:rPr>
                <w:rFonts w:asciiTheme="minorHAnsi" w:hAnsiTheme="minorHAnsi" w:cstheme="minorHAnsi"/>
              </w:rPr>
              <w:t>Clase</w:t>
            </w:r>
            <w:r w:rsidRPr="004A7EFD">
              <w:rPr>
                <w:rFonts w:asciiTheme="minorHAnsi" w:hAnsiTheme="minorHAnsi" w:cstheme="minorHAnsi"/>
                <w:spacing w:val="-4"/>
              </w:rPr>
              <w:t xml:space="preserve"> </w:t>
            </w:r>
            <w:r w:rsidRPr="004A7EFD">
              <w:rPr>
                <w:rFonts w:asciiTheme="minorHAnsi" w:hAnsiTheme="minorHAnsi" w:cstheme="minorHAnsi"/>
              </w:rPr>
              <w:t>grupo</w:t>
            </w:r>
            <w:r w:rsidRPr="004A7EFD">
              <w:rPr>
                <w:rFonts w:asciiTheme="minorHAnsi" w:hAnsiTheme="minorHAnsi" w:cstheme="minorHAnsi"/>
                <w:spacing w:val="-2"/>
              </w:rPr>
              <w:t xml:space="preserve"> químico</w:t>
            </w:r>
          </w:p>
        </w:tc>
        <w:tc>
          <w:tcPr>
            <w:tcW w:w="2913" w:type="dxa"/>
            <w:gridSpan w:val="2"/>
          </w:tcPr>
          <w:p w14:paraId="4CAB98E3" w14:textId="77777777" w:rsidR="00C022D0" w:rsidRPr="004A7EFD" w:rsidRDefault="00C022D0" w:rsidP="00017DFC">
            <w:pPr>
              <w:pStyle w:val="TableParagraph"/>
              <w:spacing w:line="264" w:lineRule="exact"/>
              <w:ind w:left="29"/>
              <w:rPr>
                <w:rFonts w:asciiTheme="minorHAnsi" w:hAnsiTheme="minorHAnsi" w:cstheme="minorHAnsi"/>
              </w:rPr>
            </w:pPr>
            <w:r w:rsidRPr="004A7EFD">
              <w:rPr>
                <w:rFonts w:asciiTheme="minorHAnsi" w:hAnsiTheme="minorHAnsi" w:cstheme="minorHAnsi"/>
              </w:rPr>
              <w:t>Tóxico</w:t>
            </w:r>
            <w:r w:rsidRPr="004A7EFD">
              <w:rPr>
                <w:rFonts w:asciiTheme="minorHAnsi" w:hAnsiTheme="minorHAnsi" w:cstheme="minorHAnsi"/>
                <w:spacing w:val="-4"/>
              </w:rPr>
              <w:t xml:space="preserve"> </w:t>
            </w:r>
            <w:r w:rsidRPr="004A7EFD">
              <w:rPr>
                <w:rFonts w:asciiTheme="minorHAnsi" w:hAnsiTheme="minorHAnsi" w:cstheme="minorHAnsi"/>
              </w:rPr>
              <w:t>para</w:t>
            </w:r>
            <w:r w:rsidRPr="004A7EFD">
              <w:rPr>
                <w:rFonts w:asciiTheme="minorHAnsi" w:hAnsiTheme="minorHAnsi" w:cstheme="minorHAnsi"/>
                <w:spacing w:val="-2"/>
              </w:rPr>
              <w:t xml:space="preserve"> </w:t>
            </w:r>
            <w:r w:rsidRPr="004A7EFD">
              <w:rPr>
                <w:rFonts w:asciiTheme="minorHAnsi" w:hAnsiTheme="minorHAnsi" w:cstheme="minorHAnsi"/>
                <w:spacing w:val="-4"/>
              </w:rPr>
              <w:t>peces</w:t>
            </w:r>
          </w:p>
        </w:tc>
      </w:tr>
      <w:tr w:rsidR="00C022D0" w:rsidRPr="004A7EFD" w14:paraId="1AC8D224" w14:textId="77777777" w:rsidTr="00017DFC">
        <w:trPr>
          <w:trHeight w:val="265"/>
        </w:trPr>
        <w:tc>
          <w:tcPr>
            <w:tcW w:w="2939" w:type="dxa"/>
            <w:gridSpan w:val="2"/>
          </w:tcPr>
          <w:p w14:paraId="398FA550" w14:textId="77777777" w:rsidR="00C022D0" w:rsidRPr="004A7EFD" w:rsidRDefault="00C022D0" w:rsidP="00D41C73">
            <w:pPr>
              <w:pStyle w:val="TableParagraph"/>
              <w:spacing w:line="246" w:lineRule="exact"/>
              <w:ind w:left="31"/>
              <w:jc w:val="both"/>
              <w:rPr>
                <w:rFonts w:asciiTheme="minorHAnsi" w:hAnsiTheme="minorHAnsi" w:cstheme="minorHAnsi"/>
              </w:rPr>
            </w:pPr>
            <w:r w:rsidRPr="004A7EFD">
              <w:rPr>
                <w:rFonts w:asciiTheme="minorHAnsi" w:hAnsiTheme="minorHAnsi" w:cstheme="minorHAnsi"/>
              </w:rPr>
              <w:t>Síntomas</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spacing w:val="-2"/>
              </w:rPr>
              <w:t>intoxicación</w:t>
            </w:r>
          </w:p>
        </w:tc>
        <w:tc>
          <w:tcPr>
            <w:tcW w:w="2936" w:type="dxa"/>
            <w:gridSpan w:val="2"/>
          </w:tcPr>
          <w:p w14:paraId="56C5B0AC"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rPr>
              <w:t>Nombre</w:t>
            </w:r>
            <w:r w:rsidRPr="004A7EFD">
              <w:rPr>
                <w:rFonts w:asciiTheme="minorHAnsi" w:hAnsiTheme="minorHAnsi" w:cstheme="minorHAnsi"/>
                <w:spacing w:val="-3"/>
              </w:rPr>
              <w:t xml:space="preserve"> </w:t>
            </w:r>
            <w:r w:rsidRPr="004A7EFD">
              <w:rPr>
                <w:rFonts w:asciiTheme="minorHAnsi" w:hAnsiTheme="minorHAnsi" w:cstheme="minorHAnsi"/>
                <w:spacing w:val="-2"/>
              </w:rPr>
              <w:t>genérico</w:t>
            </w:r>
          </w:p>
        </w:tc>
        <w:tc>
          <w:tcPr>
            <w:tcW w:w="2913" w:type="dxa"/>
            <w:gridSpan w:val="2"/>
          </w:tcPr>
          <w:p w14:paraId="7917A2AD" w14:textId="77777777" w:rsidR="00C022D0" w:rsidRPr="004A7EFD" w:rsidRDefault="00C022D0" w:rsidP="00017DFC">
            <w:pPr>
              <w:pStyle w:val="TableParagraph"/>
              <w:spacing w:line="246" w:lineRule="exact"/>
              <w:ind w:left="29"/>
              <w:rPr>
                <w:rFonts w:asciiTheme="minorHAnsi" w:hAnsiTheme="minorHAnsi" w:cstheme="minorHAnsi"/>
              </w:rPr>
            </w:pPr>
            <w:r w:rsidRPr="004A7EFD">
              <w:rPr>
                <w:rFonts w:asciiTheme="minorHAnsi" w:hAnsiTheme="minorHAnsi" w:cstheme="minorHAnsi"/>
              </w:rPr>
              <w:t>Tóxico</w:t>
            </w:r>
            <w:r w:rsidRPr="004A7EFD">
              <w:rPr>
                <w:rFonts w:asciiTheme="minorHAnsi" w:hAnsiTheme="minorHAnsi" w:cstheme="minorHAnsi"/>
                <w:spacing w:val="-4"/>
              </w:rPr>
              <w:t xml:space="preserve"> </w:t>
            </w:r>
            <w:r w:rsidRPr="004A7EFD">
              <w:rPr>
                <w:rFonts w:asciiTheme="minorHAnsi" w:hAnsiTheme="minorHAnsi" w:cstheme="minorHAnsi"/>
              </w:rPr>
              <w:t>para</w:t>
            </w:r>
            <w:r w:rsidRPr="004A7EFD">
              <w:rPr>
                <w:rFonts w:asciiTheme="minorHAnsi" w:hAnsiTheme="minorHAnsi" w:cstheme="minorHAnsi"/>
                <w:spacing w:val="-2"/>
              </w:rPr>
              <w:t xml:space="preserve"> abejas</w:t>
            </w:r>
          </w:p>
        </w:tc>
      </w:tr>
      <w:tr w:rsidR="00C022D0" w:rsidRPr="004A7EFD" w14:paraId="3EBDDE20" w14:textId="77777777" w:rsidTr="00017DFC">
        <w:trPr>
          <w:trHeight w:val="266"/>
        </w:trPr>
        <w:tc>
          <w:tcPr>
            <w:tcW w:w="2939" w:type="dxa"/>
            <w:gridSpan w:val="2"/>
          </w:tcPr>
          <w:p w14:paraId="25327C55" w14:textId="77777777" w:rsidR="00C022D0" w:rsidRPr="004A7EFD" w:rsidRDefault="00C022D0" w:rsidP="00D41C73">
            <w:pPr>
              <w:pStyle w:val="TableParagraph"/>
              <w:spacing w:line="246" w:lineRule="exact"/>
              <w:ind w:left="31"/>
              <w:jc w:val="both"/>
              <w:rPr>
                <w:rFonts w:asciiTheme="minorHAnsi" w:hAnsiTheme="minorHAnsi" w:cstheme="minorHAnsi"/>
              </w:rPr>
            </w:pPr>
            <w:r w:rsidRPr="004A7EFD">
              <w:rPr>
                <w:rFonts w:asciiTheme="minorHAnsi" w:hAnsiTheme="minorHAnsi" w:cstheme="minorHAnsi"/>
              </w:rPr>
              <w:t>Primeros</w:t>
            </w:r>
            <w:r w:rsidRPr="004A7EFD">
              <w:rPr>
                <w:rFonts w:asciiTheme="minorHAnsi" w:hAnsiTheme="minorHAnsi" w:cstheme="minorHAnsi"/>
                <w:spacing w:val="-7"/>
              </w:rPr>
              <w:t xml:space="preserve"> </w:t>
            </w:r>
            <w:r w:rsidRPr="004A7EFD">
              <w:rPr>
                <w:rFonts w:asciiTheme="minorHAnsi" w:hAnsiTheme="minorHAnsi" w:cstheme="minorHAnsi"/>
                <w:spacing w:val="-2"/>
              </w:rPr>
              <w:t>auxilios</w:t>
            </w:r>
          </w:p>
        </w:tc>
        <w:tc>
          <w:tcPr>
            <w:tcW w:w="2936" w:type="dxa"/>
            <w:gridSpan w:val="2"/>
          </w:tcPr>
          <w:p w14:paraId="1CD886C6"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rPr>
              <w:t>Composición</w:t>
            </w:r>
            <w:r w:rsidRPr="004A7EFD">
              <w:rPr>
                <w:rFonts w:asciiTheme="minorHAnsi" w:hAnsiTheme="minorHAnsi" w:cstheme="minorHAnsi"/>
                <w:spacing w:val="-4"/>
              </w:rPr>
              <w:t xml:space="preserve"> </w:t>
            </w:r>
            <w:r w:rsidRPr="004A7EFD">
              <w:rPr>
                <w:rFonts w:asciiTheme="minorHAnsi" w:hAnsiTheme="minorHAnsi" w:cstheme="minorHAnsi"/>
                <w:spacing w:val="-2"/>
              </w:rPr>
              <w:t>química</w:t>
            </w:r>
          </w:p>
        </w:tc>
        <w:tc>
          <w:tcPr>
            <w:tcW w:w="2913" w:type="dxa"/>
            <w:gridSpan w:val="2"/>
          </w:tcPr>
          <w:p w14:paraId="39B70EC1" w14:textId="77777777" w:rsidR="00C022D0" w:rsidRPr="004A7EFD" w:rsidRDefault="00C022D0" w:rsidP="00017DFC">
            <w:pPr>
              <w:pStyle w:val="TableParagraph"/>
              <w:spacing w:line="246" w:lineRule="exact"/>
              <w:ind w:left="29"/>
              <w:rPr>
                <w:rFonts w:asciiTheme="minorHAnsi" w:hAnsiTheme="minorHAnsi" w:cstheme="minorHAnsi"/>
              </w:rPr>
            </w:pPr>
            <w:r w:rsidRPr="004A7EFD">
              <w:rPr>
                <w:rFonts w:asciiTheme="minorHAnsi" w:hAnsiTheme="minorHAnsi" w:cstheme="minorHAnsi"/>
              </w:rPr>
              <w:t>Aviso de</w:t>
            </w:r>
            <w:r w:rsidRPr="004A7EFD">
              <w:rPr>
                <w:rFonts w:asciiTheme="minorHAnsi" w:hAnsiTheme="minorHAnsi" w:cstheme="minorHAnsi"/>
                <w:spacing w:val="-3"/>
              </w:rPr>
              <w:t xml:space="preserve"> </w:t>
            </w:r>
            <w:r w:rsidRPr="004A7EFD">
              <w:rPr>
                <w:rFonts w:asciiTheme="minorHAnsi" w:hAnsiTheme="minorHAnsi" w:cstheme="minorHAnsi"/>
                <w:spacing w:val="-2"/>
              </w:rPr>
              <w:t>garantía</w:t>
            </w:r>
          </w:p>
        </w:tc>
      </w:tr>
      <w:tr w:rsidR="00C022D0" w:rsidRPr="004A7EFD" w14:paraId="558C729A" w14:textId="77777777" w:rsidTr="00017DFC">
        <w:trPr>
          <w:trHeight w:val="263"/>
        </w:trPr>
        <w:tc>
          <w:tcPr>
            <w:tcW w:w="2939" w:type="dxa"/>
            <w:gridSpan w:val="2"/>
          </w:tcPr>
          <w:p w14:paraId="14FF4D91" w14:textId="77777777" w:rsidR="00C022D0" w:rsidRPr="004A7EFD" w:rsidRDefault="00C022D0" w:rsidP="00D41C73">
            <w:pPr>
              <w:pStyle w:val="TableParagraph"/>
              <w:spacing w:line="244" w:lineRule="exact"/>
              <w:ind w:left="31"/>
              <w:jc w:val="both"/>
              <w:rPr>
                <w:rFonts w:asciiTheme="minorHAnsi" w:hAnsiTheme="minorHAnsi" w:cstheme="minorHAnsi"/>
              </w:rPr>
            </w:pPr>
            <w:r w:rsidRPr="004A7EFD">
              <w:rPr>
                <w:rFonts w:asciiTheme="minorHAnsi" w:hAnsiTheme="minorHAnsi" w:cstheme="minorHAnsi"/>
              </w:rPr>
              <w:t>Vías</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spacing w:val="-2"/>
              </w:rPr>
              <w:t>penetración</w:t>
            </w:r>
          </w:p>
        </w:tc>
        <w:tc>
          <w:tcPr>
            <w:tcW w:w="2936" w:type="dxa"/>
            <w:gridSpan w:val="2"/>
          </w:tcPr>
          <w:p w14:paraId="214F6249" w14:textId="77777777" w:rsidR="00C022D0" w:rsidRPr="004A7EFD" w:rsidRDefault="00C022D0" w:rsidP="00017DFC">
            <w:pPr>
              <w:pStyle w:val="TableParagraph"/>
              <w:spacing w:line="244" w:lineRule="exact"/>
              <w:ind w:left="30"/>
              <w:rPr>
                <w:rFonts w:asciiTheme="minorHAnsi" w:hAnsiTheme="minorHAnsi" w:cstheme="minorHAnsi"/>
              </w:rPr>
            </w:pPr>
            <w:r w:rsidRPr="004A7EFD">
              <w:rPr>
                <w:rFonts w:asciiTheme="minorHAnsi" w:hAnsiTheme="minorHAnsi" w:cstheme="minorHAnsi"/>
                <w:spacing w:val="-2"/>
              </w:rPr>
              <w:t>Presentación</w:t>
            </w:r>
          </w:p>
        </w:tc>
        <w:tc>
          <w:tcPr>
            <w:tcW w:w="2913" w:type="dxa"/>
            <w:gridSpan w:val="2"/>
          </w:tcPr>
          <w:p w14:paraId="7D7A3D3E" w14:textId="77777777" w:rsidR="00C022D0" w:rsidRPr="004A7EFD" w:rsidRDefault="00C022D0" w:rsidP="00017DFC">
            <w:pPr>
              <w:pStyle w:val="TableParagraph"/>
              <w:spacing w:line="244" w:lineRule="exact"/>
              <w:ind w:left="29"/>
              <w:rPr>
                <w:rFonts w:asciiTheme="minorHAnsi" w:hAnsiTheme="minorHAnsi" w:cstheme="minorHAnsi"/>
              </w:rPr>
            </w:pPr>
            <w:r w:rsidRPr="004A7EFD">
              <w:rPr>
                <w:rFonts w:asciiTheme="minorHAnsi" w:hAnsiTheme="minorHAnsi" w:cstheme="minorHAnsi"/>
              </w:rPr>
              <w:t>No</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spacing w:val="-2"/>
              </w:rPr>
              <w:t>registro</w:t>
            </w:r>
          </w:p>
        </w:tc>
      </w:tr>
      <w:tr w:rsidR="00C022D0" w:rsidRPr="004A7EFD" w14:paraId="5B620103" w14:textId="77777777" w:rsidTr="00017DFC">
        <w:trPr>
          <w:trHeight w:val="265"/>
        </w:trPr>
        <w:tc>
          <w:tcPr>
            <w:tcW w:w="2939" w:type="dxa"/>
            <w:gridSpan w:val="2"/>
          </w:tcPr>
          <w:p w14:paraId="08155A30" w14:textId="77777777" w:rsidR="00C022D0" w:rsidRPr="004A7EFD" w:rsidRDefault="00C022D0" w:rsidP="00D41C73">
            <w:pPr>
              <w:pStyle w:val="TableParagraph"/>
              <w:spacing w:line="246" w:lineRule="exact"/>
              <w:ind w:left="31"/>
              <w:jc w:val="both"/>
              <w:rPr>
                <w:rFonts w:asciiTheme="minorHAnsi" w:hAnsiTheme="minorHAnsi" w:cstheme="minorHAnsi"/>
              </w:rPr>
            </w:pPr>
            <w:r w:rsidRPr="004A7EFD">
              <w:rPr>
                <w:rFonts w:asciiTheme="minorHAnsi" w:hAnsiTheme="minorHAnsi" w:cstheme="minorHAnsi"/>
              </w:rPr>
              <w:t>Tratamiento</w:t>
            </w:r>
            <w:r w:rsidRPr="004A7EFD">
              <w:rPr>
                <w:rFonts w:asciiTheme="minorHAnsi" w:hAnsiTheme="minorHAnsi" w:cstheme="minorHAnsi"/>
                <w:spacing w:val="-5"/>
              </w:rPr>
              <w:t xml:space="preserve"> </w:t>
            </w:r>
            <w:r w:rsidRPr="004A7EFD">
              <w:rPr>
                <w:rFonts w:asciiTheme="minorHAnsi" w:hAnsiTheme="minorHAnsi" w:cstheme="minorHAnsi"/>
                <w:spacing w:val="-2"/>
              </w:rPr>
              <w:t>médico</w:t>
            </w:r>
          </w:p>
        </w:tc>
        <w:tc>
          <w:tcPr>
            <w:tcW w:w="2936" w:type="dxa"/>
            <w:gridSpan w:val="2"/>
          </w:tcPr>
          <w:p w14:paraId="3631878E"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spacing w:val="-2"/>
              </w:rPr>
              <w:t>Antídoto</w:t>
            </w:r>
          </w:p>
        </w:tc>
        <w:tc>
          <w:tcPr>
            <w:tcW w:w="2913" w:type="dxa"/>
            <w:gridSpan w:val="2"/>
          </w:tcPr>
          <w:p w14:paraId="252A1B32" w14:textId="77777777" w:rsidR="00C022D0" w:rsidRPr="004A7EFD" w:rsidRDefault="00C022D0" w:rsidP="00017DFC">
            <w:pPr>
              <w:pStyle w:val="TableParagraph"/>
              <w:spacing w:line="246" w:lineRule="exact"/>
              <w:ind w:left="29"/>
              <w:rPr>
                <w:rFonts w:asciiTheme="minorHAnsi" w:hAnsiTheme="minorHAnsi" w:cstheme="minorHAnsi"/>
              </w:rPr>
            </w:pPr>
            <w:r w:rsidRPr="004A7EFD">
              <w:rPr>
                <w:rFonts w:asciiTheme="minorHAnsi" w:hAnsiTheme="minorHAnsi" w:cstheme="minorHAnsi"/>
              </w:rPr>
              <w:t>No</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spacing w:val="-4"/>
              </w:rPr>
              <w:t>lote</w:t>
            </w:r>
          </w:p>
        </w:tc>
      </w:tr>
      <w:tr w:rsidR="00C022D0" w:rsidRPr="004A7EFD" w14:paraId="113D0570" w14:textId="77777777" w:rsidTr="00017DFC">
        <w:trPr>
          <w:trHeight w:val="266"/>
        </w:trPr>
        <w:tc>
          <w:tcPr>
            <w:tcW w:w="2939" w:type="dxa"/>
            <w:gridSpan w:val="2"/>
          </w:tcPr>
          <w:p w14:paraId="59CDC49A" w14:textId="77777777" w:rsidR="00C022D0" w:rsidRPr="004A7EFD" w:rsidRDefault="00C022D0" w:rsidP="00D41C73">
            <w:pPr>
              <w:pStyle w:val="TableParagraph"/>
              <w:jc w:val="both"/>
              <w:rPr>
                <w:rFonts w:asciiTheme="minorHAnsi" w:hAnsiTheme="minorHAnsi" w:cstheme="minorHAnsi"/>
                <w:sz w:val="18"/>
              </w:rPr>
            </w:pPr>
          </w:p>
        </w:tc>
        <w:tc>
          <w:tcPr>
            <w:tcW w:w="2936" w:type="dxa"/>
            <w:gridSpan w:val="2"/>
          </w:tcPr>
          <w:p w14:paraId="45FC3318"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spacing w:val="-2"/>
              </w:rPr>
              <w:t>Fabricante</w:t>
            </w:r>
          </w:p>
        </w:tc>
        <w:tc>
          <w:tcPr>
            <w:tcW w:w="2913" w:type="dxa"/>
            <w:gridSpan w:val="2"/>
          </w:tcPr>
          <w:p w14:paraId="7740EFD0" w14:textId="77777777" w:rsidR="00C022D0" w:rsidRPr="004A7EFD" w:rsidRDefault="00C022D0" w:rsidP="00017DFC">
            <w:pPr>
              <w:pStyle w:val="TableParagraph"/>
              <w:rPr>
                <w:rFonts w:asciiTheme="minorHAnsi" w:hAnsiTheme="minorHAnsi" w:cstheme="minorHAnsi"/>
                <w:sz w:val="18"/>
              </w:rPr>
            </w:pPr>
          </w:p>
        </w:tc>
      </w:tr>
      <w:tr w:rsidR="00C022D0" w:rsidRPr="004A7EFD" w14:paraId="133DD6EA" w14:textId="77777777" w:rsidTr="00017DFC">
        <w:trPr>
          <w:trHeight w:val="265"/>
        </w:trPr>
        <w:tc>
          <w:tcPr>
            <w:tcW w:w="2197" w:type="dxa"/>
            <w:shd w:val="clear" w:color="auto" w:fill="FF0000"/>
          </w:tcPr>
          <w:p w14:paraId="6D064B5D" w14:textId="77777777" w:rsidR="00C022D0" w:rsidRPr="004A7EFD" w:rsidRDefault="00C022D0" w:rsidP="00017DFC">
            <w:pPr>
              <w:pStyle w:val="TableParagraph"/>
              <w:spacing w:line="246" w:lineRule="exact"/>
              <w:ind w:left="31"/>
              <w:rPr>
                <w:rFonts w:asciiTheme="minorHAnsi" w:hAnsiTheme="minorHAnsi" w:cstheme="minorHAnsi"/>
              </w:rPr>
            </w:pPr>
            <w:r w:rsidRPr="004A7EFD">
              <w:rPr>
                <w:rFonts w:asciiTheme="minorHAnsi" w:hAnsiTheme="minorHAnsi" w:cstheme="minorHAnsi"/>
                <w:spacing w:val="-2"/>
              </w:rPr>
              <w:t>BANDA</w:t>
            </w:r>
          </w:p>
        </w:tc>
        <w:tc>
          <w:tcPr>
            <w:tcW w:w="2197" w:type="dxa"/>
            <w:gridSpan w:val="2"/>
            <w:shd w:val="clear" w:color="auto" w:fill="FFFF00"/>
          </w:tcPr>
          <w:p w14:paraId="25861909" w14:textId="77777777" w:rsidR="00C022D0" w:rsidRPr="004A7EFD" w:rsidRDefault="00C022D0" w:rsidP="00017DFC">
            <w:pPr>
              <w:pStyle w:val="TableParagraph"/>
              <w:spacing w:line="246" w:lineRule="exact"/>
              <w:ind w:left="30"/>
              <w:rPr>
                <w:rFonts w:asciiTheme="minorHAnsi" w:hAnsiTheme="minorHAnsi" w:cstheme="minorHAnsi"/>
              </w:rPr>
            </w:pPr>
            <w:r w:rsidRPr="004A7EFD">
              <w:rPr>
                <w:rFonts w:asciiTheme="minorHAnsi" w:hAnsiTheme="minorHAnsi" w:cstheme="minorHAnsi"/>
                <w:spacing w:val="-2"/>
              </w:rPr>
              <w:t>TOXICOLÓGICA</w:t>
            </w:r>
          </w:p>
        </w:tc>
        <w:tc>
          <w:tcPr>
            <w:tcW w:w="2197" w:type="dxa"/>
            <w:gridSpan w:val="2"/>
            <w:shd w:val="clear" w:color="auto" w:fill="365F91"/>
          </w:tcPr>
          <w:p w14:paraId="247B37A0" w14:textId="77777777" w:rsidR="00C022D0" w:rsidRPr="004A7EFD" w:rsidRDefault="00C022D0" w:rsidP="00017DFC">
            <w:pPr>
              <w:pStyle w:val="TableParagraph"/>
              <w:rPr>
                <w:rFonts w:asciiTheme="minorHAnsi" w:hAnsiTheme="minorHAnsi" w:cstheme="minorHAnsi"/>
                <w:sz w:val="18"/>
              </w:rPr>
            </w:pPr>
          </w:p>
        </w:tc>
        <w:tc>
          <w:tcPr>
            <w:tcW w:w="2197" w:type="dxa"/>
            <w:shd w:val="clear" w:color="auto" w:fill="35A22C"/>
          </w:tcPr>
          <w:p w14:paraId="2611C84C" w14:textId="77777777" w:rsidR="00C022D0" w:rsidRPr="004A7EFD" w:rsidRDefault="00C022D0" w:rsidP="00017DFC">
            <w:pPr>
              <w:pStyle w:val="TableParagraph"/>
              <w:rPr>
                <w:rFonts w:asciiTheme="minorHAnsi" w:hAnsiTheme="minorHAnsi" w:cstheme="minorHAnsi"/>
                <w:sz w:val="18"/>
              </w:rPr>
            </w:pPr>
          </w:p>
        </w:tc>
      </w:tr>
    </w:tbl>
    <w:p w14:paraId="466A978A" w14:textId="77777777" w:rsidR="00C022D0" w:rsidRPr="004A7EFD" w:rsidRDefault="00C022D0" w:rsidP="00C022D0">
      <w:pPr>
        <w:pStyle w:val="Textoindependiente"/>
        <w:spacing w:before="3"/>
        <w:rPr>
          <w:rFonts w:asciiTheme="minorHAnsi" w:hAnsiTheme="minorHAnsi" w:cstheme="minorHAnsi"/>
        </w:rPr>
      </w:pPr>
    </w:p>
    <w:p w14:paraId="02445C62" w14:textId="77777777" w:rsidR="00C022D0" w:rsidRPr="004A7EFD" w:rsidRDefault="00C022D0" w:rsidP="00C022D0">
      <w:pPr>
        <w:pStyle w:val="Textoindependiente"/>
        <w:spacing w:before="1"/>
        <w:ind w:left="723" w:right="1034"/>
        <w:jc w:val="both"/>
        <w:rPr>
          <w:rFonts w:asciiTheme="minorHAnsi" w:hAnsiTheme="minorHAnsi" w:cstheme="minorHAnsi"/>
        </w:rPr>
      </w:pPr>
      <w:r w:rsidRPr="004A7EFD">
        <w:rPr>
          <w:rFonts w:asciiTheme="minorHAnsi" w:hAnsiTheme="minorHAnsi" w:cstheme="minorHAnsi"/>
        </w:rPr>
        <w:t>El cuadro anterior muestra la información del plaguicida que viene escrita en la etiqueta. Al lado izquierdo se menciona todo lo relacionado con las precauciones de salud; al centro la</w:t>
      </w:r>
      <w:r w:rsidRPr="004A7EFD">
        <w:rPr>
          <w:rFonts w:asciiTheme="minorHAnsi" w:hAnsiTheme="minorHAnsi" w:cstheme="minorHAnsi"/>
          <w:spacing w:val="40"/>
        </w:rPr>
        <w:t xml:space="preserve"> </w:t>
      </w:r>
      <w:r w:rsidRPr="004A7EFD">
        <w:rPr>
          <w:rFonts w:asciiTheme="minorHAnsi" w:hAnsiTheme="minorHAnsi" w:cstheme="minorHAnsi"/>
        </w:rPr>
        <w:t>información técnica y comercial del producto, así como el antídoto, y en la cara derecha lo relacionado con protección ambiental, la fiscalización y otros datos.</w:t>
      </w:r>
    </w:p>
    <w:p w14:paraId="1398C783" w14:textId="77777777" w:rsidR="00C022D0" w:rsidRPr="004A7EFD" w:rsidRDefault="00C022D0" w:rsidP="00C022D0">
      <w:pPr>
        <w:pStyle w:val="Textoindependiente"/>
        <w:spacing w:before="11"/>
        <w:rPr>
          <w:rFonts w:asciiTheme="minorHAnsi" w:hAnsiTheme="minorHAnsi" w:cstheme="minorHAnsi"/>
          <w:sz w:val="21"/>
        </w:rPr>
      </w:pPr>
    </w:p>
    <w:p w14:paraId="672AB100" w14:textId="77777777" w:rsidR="00C022D0" w:rsidRPr="004A7EFD" w:rsidRDefault="00C022D0" w:rsidP="00C022D0">
      <w:pPr>
        <w:pStyle w:val="Textoindependiente"/>
        <w:ind w:left="723" w:right="1035"/>
        <w:jc w:val="both"/>
        <w:rPr>
          <w:rFonts w:asciiTheme="minorHAnsi" w:hAnsiTheme="minorHAnsi" w:cstheme="minorHAnsi"/>
        </w:rPr>
      </w:pPr>
      <w:r w:rsidRPr="004A7EFD">
        <w:rPr>
          <w:rFonts w:asciiTheme="minorHAnsi" w:hAnsiTheme="minorHAnsi" w:cstheme="minorHAnsi"/>
        </w:rPr>
        <w:t>En la etiqueta aparecen las recomendaciones acerca del EPP</w:t>
      </w:r>
      <w:r w:rsidRPr="004A7EFD">
        <w:rPr>
          <w:rFonts w:asciiTheme="minorHAnsi" w:hAnsiTheme="minorHAnsi" w:cstheme="minorHAnsi"/>
          <w:spacing w:val="40"/>
        </w:rPr>
        <w:t xml:space="preserve"> </w:t>
      </w:r>
      <w:r w:rsidRPr="004A7EFD">
        <w:rPr>
          <w:rFonts w:asciiTheme="minorHAnsi" w:hAnsiTheme="minorHAnsi" w:cstheme="minorHAnsi"/>
        </w:rPr>
        <w:t>que debe utilizarse. Es importante recordar que este EPP está compuesto por: camisa de manga larga y pantalón largo con doble ruedo para usar uno por dentro de las botas y otro fuera de ellas, guantes de nitrilo, anteojos o protector de la cara, mascarilla o respirador, delantal, cubre espalda y sombrero de ala ancha.</w:t>
      </w:r>
    </w:p>
    <w:p w14:paraId="6BD5379F" w14:textId="77777777" w:rsidR="00C022D0" w:rsidRPr="004A7EFD" w:rsidRDefault="00C022D0" w:rsidP="00C022D0">
      <w:pPr>
        <w:rPr>
          <w:rFonts w:asciiTheme="minorHAnsi" w:hAnsiTheme="minorHAnsi" w:cstheme="minorHAnsi"/>
        </w:rPr>
        <w:sectPr w:rsidR="00C022D0" w:rsidRPr="004A7EFD">
          <w:pgSz w:w="12240" w:h="15840"/>
          <w:pgMar w:top="620" w:right="400" w:bottom="480" w:left="640" w:header="0" w:footer="255" w:gutter="0"/>
          <w:cols w:space="720"/>
        </w:sectPr>
      </w:pPr>
    </w:p>
    <w:p w14:paraId="6DC3BACE" w14:textId="77777777" w:rsidR="00C022D0" w:rsidRPr="004A7EFD" w:rsidRDefault="00C022D0" w:rsidP="00C022D0">
      <w:pPr>
        <w:pStyle w:val="Textoindependiente"/>
        <w:spacing w:before="86"/>
        <w:ind w:left="723" w:right="1035"/>
        <w:jc w:val="both"/>
        <w:rPr>
          <w:rFonts w:asciiTheme="minorHAnsi" w:hAnsiTheme="minorHAnsi" w:cstheme="minorHAnsi"/>
        </w:rPr>
      </w:pPr>
      <w:r w:rsidRPr="004A7EFD">
        <w:rPr>
          <w:rFonts w:asciiTheme="minorHAnsi" w:hAnsiTheme="minorHAnsi" w:cstheme="minorHAnsi"/>
        </w:rPr>
        <w:lastRenderedPageBreak/>
        <w:t>En</w:t>
      </w:r>
      <w:r w:rsidRPr="004A7EFD">
        <w:rPr>
          <w:rFonts w:asciiTheme="minorHAnsi" w:hAnsiTheme="minorHAnsi" w:cstheme="minorHAnsi"/>
          <w:spacing w:val="-3"/>
        </w:rPr>
        <w:t xml:space="preserve"> </w:t>
      </w:r>
      <w:r w:rsidRPr="004A7EFD">
        <w:rPr>
          <w:rFonts w:asciiTheme="minorHAnsi" w:hAnsiTheme="minorHAnsi" w:cstheme="minorHAnsi"/>
        </w:rPr>
        <w:t>la</w:t>
      </w:r>
      <w:r w:rsidRPr="004A7EFD">
        <w:rPr>
          <w:rFonts w:asciiTheme="minorHAnsi" w:hAnsiTheme="minorHAnsi" w:cstheme="minorHAnsi"/>
          <w:spacing w:val="-2"/>
        </w:rPr>
        <w:t xml:space="preserve"> </w:t>
      </w:r>
      <w:r w:rsidRPr="004A7EFD">
        <w:rPr>
          <w:rFonts w:asciiTheme="minorHAnsi" w:hAnsiTheme="minorHAnsi" w:cstheme="minorHAnsi"/>
        </w:rPr>
        <w:t>parte</w:t>
      </w:r>
      <w:r w:rsidRPr="004A7EFD">
        <w:rPr>
          <w:rFonts w:asciiTheme="minorHAnsi" w:hAnsiTheme="minorHAnsi" w:cstheme="minorHAnsi"/>
          <w:spacing w:val="-5"/>
        </w:rPr>
        <w:t xml:space="preserve"> </w:t>
      </w:r>
      <w:r w:rsidRPr="004A7EFD">
        <w:rPr>
          <w:rFonts w:asciiTheme="minorHAnsi" w:hAnsiTheme="minorHAnsi" w:cstheme="minorHAnsi"/>
        </w:rPr>
        <w:t>de</w:t>
      </w:r>
      <w:r w:rsidRPr="004A7EFD">
        <w:rPr>
          <w:rFonts w:asciiTheme="minorHAnsi" w:hAnsiTheme="minorHAnsi" w:cstheme="minorHAnsi"/>
          <w:spacing w:val="-2"/>
        </w:rPr>
        <w:t xml:space="preserve"> </w:t>
      </w:r>
      <w:r w:rsidRPr="004A7EFD">
        <w:rPr>
          <w:rFonts w:asciiTheme="minorHAnsi" w:hAnsiTheme="minorHAnsi" w:cstheme="minorHAnsi"/>
        </w:rPr>
        <w:t>abajo</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2"/>
        </w:rPr>
        <w:t xml:space="preserve"> </w:t>
      </w: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etiqueta</w:t>
      </w:r>
      <w:r w:rsidRPr="004A7EFD">
        <w:rPr>
          <w:rFonts w:asciiTheme="minorHAnsi" w:hAnsiTheme="minorHAnsi" w:cstheme="minorHAnsi"/>
          <w:spacing w:val="-2"/>
        </w:rPr>
        <w:t xml:space="preserve"> </w:t>
      </w:r>
      <w:r w:rsidRPr="004A7EFD">
        <w:rPr>
          <w:rFonts w:asciiTheme="minorHAnsi" w:hAnsiTheme="minorHAnsi" w:cstheme="minorHAnsi"/>
        </w:rPr>
        <w:t>viene</w:t>
      </w:r>
      <w:r w:rsidRPr="004A7EFD">
        <w:rPr>
          <w:rFonts w:asciiTheme="minorHAnsi" w:hAnsiTheme="minorHAnsi" w:cstheme="minorHAnsi"/>
          <w:spacing w:val="-3"/>
        </w:rPr>
        <w:t xml:space="preserve"> </w:t>
      </w:r>
      <w:r w:rsidRPr="004A7EFD">
        <w:rPr>
          <w:rFonts w:asciiTheme="minorHAnsi" w:hAnsiTheme="minorHAnsi" w:cstheme="minorHAnsi"/>
        </w:rPr>
        <w:t>una</w:t>
      </w:r>
      <w:r w:rsidRPr="004A7EFD">
        <w:rPr>
          <w:rFonts w:asciiTheme="minorHAnsi" w:hAnsiTheme="minorHAnsi" w:cstheme="minorHAnsi"/>
          <w:spacing w:val="-3"/>
        </w:rPr>
        <w:t xml:space="preserve"> </w:t>
      </w:r>
      <w:r w:rsidRPr="004A7EFD">
        <w:rPr>
          <w:rFonts w:asciiTheme="minorHAnsi" w:hAnsiTheme="minorHAnsi" w:cstheme="minorHAnsi"/>
        </w:rPr>
        <w:t>franja</w:t>
      </w:r>
      <w:r w:rsidRPr="004A7EFD">
        <w:rPr>
          <w:rFonts w:asciiTheme="minorHAnsi" w:hAnsiTheme="minorHAnsi" w:cstheme="minorHAnsi"/>
          <w:spacing w:val="-2"/>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rPr>
        <w:t>color,</w:t>
      </w:r>
      <w:r w:rsidRPr="004A7EFD">
        <w:rPr>
          <w:rFonts w:asciiTheme="minorHAnsi" w:hAnsiTheme="minorHAnsi" w:cstheme="minorHAnsi"/>
          <w:spacing w:val="-1"/>
        </w:rPr>
        <w:t xml:space="preserve"> </w:t>
      </w:r>
      <w:r w:rsidRPr="004A7EFD">
        <w:rPr>
          <w:rFonts w:asciiTheme="minorHAnsi" w:hAnsiTheme="minorHAnsi" w:cstheme="minorHAnsi"/>
        </w:rPr>
        <w:t>conocida</w:t>
      </w:r>
      <w:r w:rsidRPr="004A7EFD">
        <w:rPr>
          <w:rFonts w:asciiTheme="minorHAnsi" w:hAnsiTheme="minorHAnsi" w:cstheme="minorHAnsi"/>
          <w:spacing w:val="-2"/>
        </w:rPr>
        <w:t xml:space="preserve"> </w:t>
      </w:r>
      <w:r w:rsidRPr="004A7EFD">
        <w:rPr>
          <w:rFonts w:asciiTheme="minorHAnsi" w:hAnsiTheme="minorHAnsi" w:cstheme="minorHAnsi"/>
        </w:rPr>
        <w:t>como</w:t>
      </w:r>
      <w:r w:rsidRPr="004A7EFD">
        <w:rPr>
          <w:rFonts w:asciiTheme="minorHAnsi" w:hAnsiTheme="minorHAnsi" w:cstheme="minorHAnsi"/>
          <w:spacing w:val="-2"/>
        </w:rPr>
        <w:t xml:space="preserve"> </w:t>
      </w:r>
      <w:r w:rsidRPr="004A7EFD">
        <w:rPr>
          <w:rFonts w:asciiTheme="minorHAnsi" w:hAnsiTheme="minorHAnsi" w:cstheme="minorHAnsi"/>
        </w:rPr>
        <w:t>Banda</w:t>
      </w:r>
      <w:r w:rsidRPr="004A7EFD">
        <w:rPr>
          <w:rFonts w:asciiTheme="minorHAnsi" w:hAnsiTheme="minorHAnsi" w:cstheme="minorHAnsi"/>
          <w:spacing w:val="-2"/>
        </w:rPr>
        <w:t xml:space="preserve"> </w:t>
      </w:r>
      <w:r w:rsidRPr="004A7EFD">
        <w:rPr>
          <w:rFonts w:asciiTheme="minorHAnsi" w:hAnsiTheme="minorHAnsi" w:cstheme="minorHAnsi"/>
        </w:rPr>
        <w:t>Toxicológica. Los colores de esta banda indican el grado de peligrosidad del plaguicida, tal y como se indica</w:t>
      </w:r>
      <w:r w:rsidRPr="004A7EFD">
        <w:rPr>
          <w:rFonts w:asciiTheme="minorHAnsi" w:hAnsiTheme="minorHAnsi" w:cstheme="minorHAnsi"/>
          <w:spacing w:val="80"/>
        </w:rPr>
        <w:t xml:space="preserve"> </w:t>
      </w:r>
      <w:r w:rsidRPr="004A7EFD">
        <w:rPr>
          <w:rFonts w:asciiTheme="minorHAnsi" w:hAnsiTheme="minorHAnsi" w:cstheme="minorHAnsi"/>
        </w:rPr>
        <w:t>en la siguiente tabla.</w:t>
      </w:r>
    </w:p>
    <w:p w14:paraId="08E26E58" w14:textId="77777777" w:rsidR="00C022D0" w:rsidRPr="004A7EFD" w:rsidRDefault="00C022D0" w:rsidP="00C022D0">
      <w:pPr>
        <w:pStyle w:val="Textoindependiente"/>
        <w:spacing w:before="1"/>
        <w:rPr>
          <w:rFonts w:asciiTheme="minorHAnsi" w:hAnsiTheme="minorHAnsi" w:cstheme="minorHAnsi"/>
        </w:rPr>
      </w:pPr>
    </w:p>
    <w:p w14:paraId="71AFE308" w14:textId="77777777" w:rsidR="00C022D0" w:rsidRPr="004A7EFD" w:rsidRDefault="00C022D0" w:rsidP="00C022D0">
      <w:pPr>
        <w:pStyle w:val="Textoindependiente"/>
        <w:ind w:left="723" w:right="1038"/>
        <w:jc w:val="both"/>
        <w:rPr>
          <w:rFonts w:asciiTheme="minorHAnsi" w:hAnsiTheme="minorHAnsi" w:cstheme="minorHAnsi"/>
        </w:rPr>
      </w:pPr>
      <w:r w:rsidRPr="004A7EFD">
        <w:rPr>
          <w:rFonts w:asciiTheme="minorHAnsi" w:hAnsiTheme="minorHAnsi" w:cstheme="minorHAnsi"/>
        </w:rPr>
        <w:t>El color de la banda se refiere al riesgo del producto para la salud de las personas, y no a la potencia que el plaguicida tenga sobre la plaga. Puede darse el caso de que un plaguicida con banda de color verde sea igualmente efectivo que uno con banda de color rojo. Por eso, cuando sea posible, es conveniente escoger los plaguicidas con bandas azules o verdes, que son menos peligrosos para la salud.</w:t>
      </w:r>
    </w:p>
    <w:p w14:paraId="03A5AB89" w14:textId="77777777" w:rsidR="00C022D0" w:rsidRPr="004A7EFD" w:rsidRDefault="00C022D0" w:rsidP="00C022D0">
      <w:pPr>
        <w:pStyle w:val="Textoindependiente"/>
        <w:rPr>
          <w:rFonts w:asciiTheme="minorHAnsi" w:hAnsiTheme="minorHAnsi" w:cstheme="minorHAnsi"/>
          <w:sz w:val="20"/>
        </w:rPr>
      </w:pPr>
    </w:p>
    <w:p w14:paraId="05B2638A" w14:textId="77777777" w:rsidR="00C022D0" w:rsidRPr="004A7EFD" w:rsidRDefault="00C022D0" w:rsidP="00C022D0">
      <w:pPr>
        <w:pStyle w:val="Textoindependiente"/>
        <w:spacing w:before="4"/>
        <w:rPr>
          <w:rFonts w:asciiTheme="minorHAnsi" w:hAnsiTheme="minorHAnsi" w:cstheme="minorHAnsi"/>
          <w:sz w:val="10"/>
        </w:rPr>
      </w:pPr>
      <w:r w:rsidRPr="004A7EFD">
        <w:rPr>
          <w:rFonts w:asciiTheme="minorHAnsi" w:hAnsiTheme="minorHAnsi" w:cstheme="minorHAnsi"/>
          <w:noProof/>
          <w:lang w:val="es-HN" w:eastAsia="es-HN"/>
        </w:rPr>
        <w:drawing>
          <wp:anchor distT="0" distB="0" distL="0" distR="0" simplePos="0" relativeHeight="251660293" behindDoc="0" locked="0" layoutInCell="1" allowOverlap="1" wp14:anchorId="02AD0B5A" wp14:editId="439931DE">
            <wp:simplePos x="0" y="0"/>
            <wp:positionH relativeFrom="page">
              <wp:posOffset>1301750</wp:posOffset>
            </wp:positionH>
            <wp:positionV relativeFrom="paragraph">
              <wp:posOffset>95041</wp:posOffset>
            </wp:positionV>
            <wp:extent cx="3695700" cy="2771775"/>
            <wp:effectExtent l="0" t="0" r="0" b="0"/>
            <wp:wrapTopAndBottom/>
            <wp:docPr id="27" name="image24.jpeg" descr="Imagen que contiene captura de pantall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41" cstate="print"/>
                    <a:stretch>
                      <a:fillRect/>
                    </a:stretch>
                  </pic:blipFill>
                  <pic:spPr>
                    <a:xfrm>
                      <a:off x="0" y="0"/>
                      <a:ext cx="3695700" cy="2771775"/>
                    </a:xfrm>
                    <a:prstGeom prst="rect">
                      <a:avLst/>
                    </a:prstGeom>
                  </pic:spPr>
                </pic:pic>
              </a:graphicData>
            </a:graphic>
          </wp:anchor>
        </w:drawing>
      </w:r>
    </w:p>
    <w:p w14:paraId="27A16486" w14:textId="77777777" w:rsidR="00C022D0" w:rsidRPr="004A7EFD" w:rsidRDefault="00C022D0" w:rsidP="00C022D0">
      <w:pPr>
        <w:pStyle w:val="Textoindependiente"/>
        <w:spacing w:before="2"/>
        <w:rPr>
          <w:rFonts w:asciiTheme="minorHAnsi" w:hAnsiTheme="minorHAnsi" w:cstheme="minorHAnsi"/>
          <w:sz w:val="23"/>
        </w:rPr>
      </w:pPr>
    </w:p>
    <w:p w14:paraId="759A35C7" w14:textId="77777777" w:rsidR="00C022D0" w:rsidRPr="00305CCF" w:rsidRDefault="00C022D0" w:rsidP="00C022D0">
      <w:pPr>
        <w:pStyle w:val="Prrafodelista"/>
        <w:widowControl w:val="0"/>
        <w:numPr>
          <w:ilvl w:val="1"/>
          <w:numId w:val="59"/>
        </w:numPr>
        <w:tabs>
          <w:tab w:val="left" w:pos="1100"/>
        </w:tabs>
        <w:autoSpaceDE w:val="0"/>
        <w:autoSpaceDN w:val="0"/>
        <w:spacing w:before="0" w:after="0" w:line="240" w:lineRule="auto"/>
        <w:contextualSpacing w:val="0"/>
        <w:rPr>
          <w:rFonts w:asciiTheme="minorHAnsi" w:hAnsiTheme="minorHAnsi" w:cstheme="minorHAnsi"/>
          <w:sz w:val="22"/>
          <w:szCs w:val="22"/>
        </w:rPr>
      </w:pPr>
      <w:r w:rsidRPr="00305CCF">
        <w:rPr>
          <w:rFonts w:asciiTheme="minorHAnsi" w:hAnsiTheme="minorHAnsi" w:cstheme="minorHAnsi"/>
          <w:sz w:val="22"/>
          <w:szCs w:val="22"/>
        </w:rPr>
        <w:t>El</w:t>
      </w:r>
      <w:r w:rsidRPr="00305CCF">
        <w:rPr>
          <w:rFonts w:asciiTheme="minorHAnsi" w:hAnsiTheme="minorHAnsi" w:cstheme="minorHAnsi"/>
          <w:spacing w:val="-1"/>
          <w:sz w:val="22"/>
          <w:szCs w:val="22"/>
        </w:rPr>
        <w:t xml:space="preserve"> </w:t>
      </w:r>
      <w:r w:rsidRPr="00305CCF">
        <w:rPr>
          <w:rFonts w:asciiTheme="minorHAnsi" w:hAnsiTheme="minorHAnsi" w:cstheme="minorHAnsi"/>
          <w:spacing w:val="-2"/>
          <w:sz w:val="22"/>
          <w:szCs w:val="22"/>
        </w:rPr>
        <w:t>panfleto</w:t>
      </w:r>
    </w:p>
    <w:p w14:paraId="380E0FF9" w14:textId="77777777" w:rsidR="00C022D0" w:rsidRPr="004A7EFD" w:rsidRDefault="00C022D0" w:rsidP="00C022D0">
      <w:pPr>
        <w:pStyle w:val="Textoindependiente"/>
        <w:spacing w:before="12"/>
        <w:rPr>
          <w:rFonts w:asciiTheme="minorHAnsi" w:hAnsiTheme="minorHAnsi" w:cstheme="minorHAnsi"/>
          <w:sz w:val="21"/>
        </w:rPr>
      </w:pPr>
    </w:p>
    <w:p w14:paraId="0E87A6E4" w14:textId="77777777" w:rsidR="00C022D0" w:rsidRPr="004A7EFD" w:rsidRDefault="00C022D0" w:rsidP="00C022D0">
      <w:pPr>
        <w:pStyle w:val="Textoindependiente"/>
        <w:ind w:left="723" w:right="1038"/>
        <w:jc w:val="both"/>
        <w:rPr>
          <w:rFonts w:asciiTheme="minorHAnsi" w:hAnsiTheme="minorHAnsi" w:cstheme="minorHAnsi"/>
        </w:rPr>
      </w:pPr>
      <w:r w:rsidRPr="004A7EFD">
        <w:rPr>
          <w:rFonts w:asciiTheme="minorHAnsi" w:hAnsiTheme="minorHAnsi" w:cstheme="minorHAnsi"/>
        </w:rPr>
        <w:t>Además de repetir toda la información contenida en la etiqueta, en el panfleto se incluye la siguiente información:</w:t>
      </w:r>
    </w:p>
    <w:p w14:paraId="051A2DBB" w14:textId="77777777" w:rsidR="00C022D0" w:rsidRPr="004A7EFD" w:rsidRDefault="00C022D0" w:rsidP="00C022D0">
      <w:pPr>
        <w:pStyle w:val="Textoindependiente"/>
        <w:rPr>
          <w:rFonts w:asciiTheme="minorHAnsi" w:hAnsiTheme="minorHAnsi" w:cstheme="minorHAnsi"/>
        </w:rPr>
      </w:pPr>
    </w:p>
    <w:p w14:paraId="58591B8D" w14:textId="49249835" w:rsidR="00C022D0" w:rsidRPr="004A7EFD" w:rsidRDefault="00C022D0" w:rsidP="00D41C73">
      <w:pPr>
        <w:pStyle w:val="Textoindependiente"/>
        <w:ind w:left="723" w:right="994"/>
        <w:jc w:val="both"/>
        <w:rPr>
          <w:rFonts w:asciiTheme="minorHAnsi" w:hAnsiTheme="minorHAnsi" w:cstheme="minorHAnsi"/>
        </w:rPr>
      </w:pPr>
      <w:r w:rsidRPr="004A7EFD">
        <w:rPr>
          <w:rFonts w:asciiTheme="minorHAnsi" w:hAnsiTheme="minorHAnsi" w:cstheme="minorHAnsi"/>
        </w:rPr>
        <w:t>La</w:t>
      </w:r>
      <w:r w:rsidRPr="004A7EFD">
        <w:rPr>
          <w:rFonts w:asciiTheme="minorHAnsi" w:hAnsiTheme="minorHAnsi" w:cstheme="minorHAnsi"/>
          <w:spacing w:val="-4"/>
        </w:rPr>
        <w:t xml:space="preserve"> </w:t>
      </w:r>
      <w:r w:rsidRPr="004A7EFD">
        <w:rPr>
          <w:rFonts w:asciiTheme="minorHAnsi" w:hAnsiTheme="minorHAnsi" w:cstheme="minorHAnsi"/>
        </w:rPr>
        <w:t>dosis</w:t>
      </w:r>
      <w:r w:rsidRPr="004A7EFD">
        <w:rPr>
          <w:rFonts w:asciiTheme="minorHAnsi" w:hAnsiTheme="minorHAnsi" w:cstheme="minorHAnsi"/>
          <w:spacing w:val="-6"/>
        </w:rPr>
        <w:t xml:space="preserve"> </w:t>
      </w:r>
      <w:r w:rsidRPr="004A7EFD">
        <w:rPr>
          <w:rFonts w:asciiTheme="minorHAnsi" w:hAnsiTheme="minorHAnsi" w:cstheme="minorHAnsi"/>
        </w:rPr>
        <w:t>del</w:t>
      </w:r>
      <w:r w:rsidRPr="004A7EFD">
        <w:rPr>
          <w:rFonts w:asciiTheme="minorHAnsi" w:hAnsiTheme="minorHAnsi" w:cstheme="minorHAnsi"/>
          <w:spacing w:val="-6"/>
        </w:rPr>
        <w:t xml:space="preserve"> </w:t>
      </w:r>
      <w:r w:rsidRPr="004A7EFD">
        <w:rPr>
          <w:rFonts w:asciiTheme="minorHAnsi" w:hAnsiTheme="minorHAnsi" w:cstheme="minorHAnsi"/>
        </w:rPr>
        <w:t>producto</w:t>
      </w:r>
      <w:r w:rsidRPr="004A7EFD">
        <w:rPr>
          <w:rFonts w:asciiTheme="minorHAnsi" w:hAnsiTheme="minorHAnsi" w:cstheme="minorHAnsi"/>
          <w:spacing w:val="-6"/>
        </w:rPr>
        <w:t xml:space="preserve"> </w:t>
      </w:r>
      <w:r w:rsidRPr="004A7EFD">
        <w:rPr>
          <w:rFonts w:asciiTheme="minorHAnsi" w:hAnsiTheme="minorHAnsi" w:cstheme="minorHAnsi"/>
        </w:rPr>
        <w:t>que</w:t>
      </w:r>
      <w:r w:rsidRPr="004A7EFD">
        <w:rPr>
          <w:rFonts w:asciiTheme="minorHAnsi" w:hAnsiTheme="minorHAnsi" w:cstheme="minorHAnsi"/>
          <w:spacing w:val="-5"/>
        </w:rPr>
        <w:t xml:space="preserve"> </w:t>
      </w:r>
      <w:r w:rsidRPr="004A7EFD">
        <w:rPr>
          <w:rFonts w:asciiTheme="minorHAnsi" w:hAnsiTheme="minorHAnsi" w:cstheme="minorHAnsi"/>
        </w:rPr>
        <w:t>se</w:t>
      </w:r>
      <w:r w:rsidRPr="004A7EFD">
        <w:rPr>
          <w:rFonts w:asciiTheme="minorHAnsi" w:hAnsiTheme="minorHAnsi" w:cstheme="minorHAnsi"/>
          <w:spacing w:val="-4"/>
        </w:rPr>
        <w:t xml:space="preserve"> </w:t>
      </w:r>
      <w:r w:rsidRPr="004A7EFD">
        <w:rPr>
          <w:rFonts w:asciiTheme="minorHAnsi" w:hAnsiTheme="minorHAnsi" w:cstheme="minorHAnsi"/>
        </w:rPr>
        <w:t>recomienda</w:t>
      </w:r>
      <w:r w:rsidRPr="004A7EFD">
        <w:rPr>
          <w:rFonts w:asciiTheme="minorHAnsi" w:hAnsiTheme="minorHAnsi" w:cstheme="minorHAnsi"/>
          <w:spacing w:val="-4"/>
        </w:rPr>
        <w:t xml:space="preserve"> </w:t>
      </w:r>
      <w:r w:rsidRPr="004A7EFD">
        <w:rPr>
          <w:rFonts w:asciiTheme="minorHAnsi" w:hAnsiTheme="minorHAnsi" w:cstheme="minorHAnsi"/>
        </w:rPr>
        <w:t>aplicar</w:t>
      </w:r>
      <w:r w:rsidRPr="004A7EFD">
        <w:rPr>
          <w:rFonts w:asciiTheme="minorHAnsi" w:hAnsiTheme="minorHAnsi" w:cstheme="minorHAnsi"/>
          <w:spacing w:val="-4"/>
        </w:rPr>
        <w:t xml:space="preserve"> </w:t>
      </w:r>
      <w:r w:rsidRPr="004A7EFD">
        <w:rPr>
          <w:rFonts w:asciiTheme="minorHAnsi" w:hAnsiTheme="minorHAnsi" w:cstheme="minorHAnsi"/>
        </w:rPr>
        <w:t>por</w:t>
      </w:r>
      <w:r w:rsidRPr="004A7EFD">
        <w:rPr>
          <w:rFonts w:asciiTheme="minorHAnsi" w:hAnsiTheme="minorHAnsi" w:cstheme="minorHAnsi"/>
          <w:spacing w:val="-3"/>
        </w:rPr>
        <w:t xml:space="preserve"> </w:t>
      </w:r>
      <w:r w:rsidRPr="004A7EFD">
        <w:rPr>
          <w:rFonts w:asciiTheme="minorHAnsi" w:hAnsiTheme="minorHAnsi" w:cstheme="minorHAnsi"/>
        </w:rPr>
        <w:t>hectárea. Las</w:t>
      </w:r>
      <w:r w:rsidR="00D41C73">
        <w:rPr>
          <w:rFonts w:asciiTheme="minorHAnsi" w:hAnsiTheme="minorHAnsi" w:cstheme="minorHAnsi"/>
        </w:rPr>
        <w:t xml:space="preserve"> </w:t>
      </w:r>
      <w:r w:rsidRPr="004A7EFD">
        <w:rPr>
          <w:rFonts w:asciiTheme="minorHAnsi" w:hAnsiTheme="minorHAnsi" w:cstheme="minorHAnsi"/>
        </w:rPr>
        <w:t>plagas que controla el producto.</w:t>
      </w:r>
    </w:p>
    <w:p w14:paraId="6D82C809" w14:textId="77777777" w:rsidR="00C022D0" w:rsidRPr="004A7EFD" w:rsidRDefault="00C022D0" w:rsidP="00D41C73">
      <w:pPr>
        <w:pStyle w:val="Textoindependiente"/>
        <w:ind w:left="723" w:right="994"/>
        <w:jc w:val="both"/>
        <w:rPr>
          <w:rFonts w:asciiTheme="minorHAnsi" w:hAnsiTheme="minorHAnsi" w:cstheme="minorHAnsi"/>
        </w:rPr>
      </w:pP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manera</w:t>
      </w:r>
      <w:r w:rsidRPr="004A7EFD">
        <w:rPr>
          <w:rFonts w:asciiTheme="minorHAnsi" w:hAnsiTheme="minorHAnsi" w:cstheme="minorHAnsi"/>
          <w:spacing w:val="-4"/>
        </w:rPr>
        <w:t xml:space="preserve"> </w:t>
      </w:r>
      <w:r w:rsidRPr="004A7EFD">
        <w:rPr>
          <w:rFonts w:asciiTheme="minorHAnsi" w:hAnsiTheme="minorHAnsi" w:cstheme="minorHAnsi"/>
        </w:rPr>
        <w:t>en</w:t>
      </w:r>
      <w:r w:rsidRPr="004A7EFD">
        <w:rPr>
          <w:rFonts w:asciiTheme="minorHAnsi" w:hAnsiTheme="minorHAnsi" w:cstheme="minorHAnsi"/>
          <w:spacing w:val="-5"/>
        </w:rPr>
        <w:t xml:space="preserve"> </w:t>
      </w:r>
      <w:r w:rsidRPr="004A7EFD">
        <w:rPr>
          <w:rFonts w:asciiTheme="minorHAnsi" w:hAnsiTheme="minorHAnsi" w:cstheme="minorHAnsi"/>
        </w:rPr>
        <w:t>que</w:t>
      </w:r>
      <w:r w:rsidRPr="004A7EFD">
        <w:rPr>
          <w:rFonts w:asciiTheme="minorHAnsi" w:hAnsiTheme="minorHAnsi" w:cstheme="minorHAnsi"/>
          <w:spacing w:val="-4"/>
        </w:rPr>
        <w:t xml:space="preserve"> </w:t>
      </w:r>
      <w:r w:rsidRPr="004A7EFD">
        <w:rPr>
          <w:rFonts w:asciiTheme="minorHAnsi" w:hAnsiTheme="minorHAnsi" w:cstheme="minorHAnsi"/>
        </w:rPr>
        <w:t>el</w:t>
      </w:r>
      <w:r w:rsidRPr="004A7EFD">
        <w:rPr>
          <w:rFonts w:asciiTheme="minorHAnsi" w:hAnsiTheme="minorHAnsi" w:cstheme="minorHAnsi"/>
          <w:spacing w:val="-3"/>
        </w:rPr>
        <w:t xml:space="preserve"> </w:t>
      </w:r>
      <w:r w:rsidRPr="004A7EFD">
        <w:rPr>
          <w:rFonts w:asciiTheme="minorHAnsi" w:hAnsiTheme="minorHAnsi" w:cstheme="minorHAnsi"/>
        </w:rPr>
        <w:t>producto</w:t>
      </w:r>
      <w:r w:rsidRPr="004A7EFD">
        <w:rPr>
          <w:rFonts w:asciiTheme="minorHAnsi" w:hAnsiTheme="minorHAnsi" w:cstheme="minorHAnsi"/>
          <w:spacing w:val="-3"/>
        </w:rPr>
        <w:t xml:space="preserve"> </w:t>
      </w:r>
      <w:r w:rsidRPr="004A7EFD">
        <w:rPr>
          <w:rFonts w:asciiTheme="minorHAnsi" w:hAnsiTheme="minorHAnsi" w:cstheme="minorHAnsi"/>
        </w:rPr>
        <w:t>actúa</w:t>
      </w:r>
      <w:r w:rsidRPr="004A7EFD">
        <w:rPr>
          <w:rFonts w:asciiTheme="minorHAnsi" w:hAnsiTheme="minorHAnsi" w:cstheme="minorHAnsi"/>
          <w:spacing w:val="-4"/>
        </w:rPr>
        <w:t xml:space="preserve"> </w:t>
      </w:r>
      <w:r w:rsidRPr="004A7EFD">
        <w:rPr>
          <w:rFonts w:asciiTheme="minorHAnsi" w:hAnsiTheme="minorHAnsi" w:cstheme="minorHAnsi"/>
        </w:rPr>
        <w:t>sobre</w:t>
      </w:r>
      <w:r w:rsidRPr="004A7EFD">
        <w:rPr>
          <w:rFonts w:asciiTheme="minorHAnsi" w:hAnsiTheme="minorHAnsi" w:cstheme="minorHAnsi"/>
          <w:spacing w:val="-7"/>
        </w:rPr>
        <w:t xml:space="preserve"> </w:t>
      </w: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plaga. Los cultivos en que se recomienda su aplicación.</w:t>
      </w:r>
    </w:p>
    <w:p w14:paraId="4D40FCFA" w14:textId="77777777" w:rsidR="00C022D0" w:rsidRPr="004A7EFD" w:rsidRDefault="00C022D0" w:rsidP="00C022D0">
      <w:pPr>
        <w:pStyle w:val="Textoindependiente"/>
        <w:spacing w:before="1" w:line="265" w:lineRule="exact"/>
        <w:ind w:left="723"/>
        <w:rPr>
          <w:rFonts w:asciiTheme="minorHAnsi" w:hAnsiTheme="minorHAnsi" w:cstheme="minorHAnsi"/>
        </w:rPr>
      </w:pPr>
      <w:r w:rsidRPr="004A7EFD">
        <w:rPr>
          <w:rFonts w:asciiTheme="minorHAnsi" w:hAnsiTheme="minorHAnsi" w:cstheme="minorHAnsi"/>
        </w:rPr>
        <w:t>La</w:t>
      </w:r>
      <w:r w:rsidRPr="004A7EFD">
        <w:rPr>
          <w:rFonts w:asciiTheme="minorHAnsi" w:hAnsiTheme="minorHAnsi" w:cstheme="minorHAnsi"/>
          <w:spacing w:val="-2"/>
        </w:rPr>
        <w:t xml:space="preserve"> </w:t>
      </w:r>
      <w:r w:rsidRPr="004A7EFD">
        <w:rPr>
          <w:rFonts w:asciiTheme="minorHAnsi" w:hAnsiTheme="minorHAnsi" w:cstheme="minorHAnsi"/>
        </w:rPr>
        <w:t>frecuencia</w:t>
      </w:r>
      <w:r w:rsidRPr="004A7EFD">
        <w:rPr>
          <w:rFonts w:asciiTheme="minorHAnsi" w:hAnsiTheme="minorHAnsi" w:cstheme="minorHAnsi"/>
          <w:spacing w:val="-3"/>
        </w:rPr>
        <w:t xml:space="preserve"> </w:t>
      </w:r>
      <w:r w:rsidRPr="004A7EFD">
        <w:rPr>
          <w:rFonts w:asciiTheme="minorHAnsi" w:hAnsiTheme="minorHAnsi" w:cstheme="minorHAnsi"/>
        </w:rPr>
        <w:t>con</w:t>
      </w:r>
      <w:r w:rsidRPr="004A7EFD">
        <w:rPr>
          <w:rFonts w:asciiTheme="minorHAnsi" w:hAnsiTheme="minorHAnsi" w:cstheme="minorHAnsi"/>
          <w:spacing w:val="-3"/>
        </w:rPr>
        <w:t xml:space="preserve"> </w:t>
      </w:r>
      <w:r w:rsidRPr="004A7EFD">
        <w:rPr>
          <w:rFonts w:asciiTheme="minorHAnsi" w:hAnsiTheme="minorHAnsi" w:cstheme="minorHAnsi"/>
        </w:rPr>
        <w:t>la</w:t>
      </w:r>
      <w:r w:rsidRPr="004A7EFD">
        <w:rPr>
          <w:rFonts w:asciiTheme="minorHAnsi" w:hAnsiTheme="minorHAnsi" w:cstheme="minorHAnsi"/>
          <w:spacing w:val="-2"/>
        </w:rPr>
        <w:t xml:space="preserve"> </w:t>
      </w:r>
      <w:r w:rsidRPr="004A7EFD">
        <w:rPr>
          <w:rFonts w:asciiTheme="minorHAnsi" w:hAnsiTheme="minorHAnsi" w:cstheme="minorHAnsi"/>
        </w:rPr>
        <w:t>que</w:t>
      </w:r>
      <w:r w:rsidRPr="004A7EFD">
        <w:rPr>
          <w:rFonts w:asciiTheme="minorHAnsi" w:hAnsiTheme="minorHAnsi" w:cstheme="minorHAnsi"/>
          <w:spacing w:val="-3"/>
        </w:rPr>
        <w:t xml:space="preserve"> </w:t>
      </w:r>
      <w:r w:rsidRPr="004A7EFD">
        <w:rPr>
          <w:rFonts w:asciiTheme="minorHAnsi" w:hAnsiTheme="minorHAnsi" w:cstheme="minorHAnsi"/>
        </w:rPr>
        <w:t>debe</w:t>
      </w:r>
      <w:r w:rsidRPr="004A7EFD">
        <w:rPr>
          <w:rFonts w:asciiTheme="minorHAnsi" w:hAnsiTheme="minorHAnsi" w:cstheme="minorHAnsi"/>
          <w:spacing w:val="-1"/>
        </w:rPr>
        <w:t xml:space="preserve"> </w:t>
      </w:r>
      <w:r w:rsidRPr="004A7EFD">
        <w:rPr>
          <w:rFonts w:asciiTheme="minorHAnsi" w:hAnsiTheme="minorHAnsi" w:cstheme="minorHAnsi"/>
          <w:spacing w:val="-2"/>
        </w:rPr>
        <w:t>aplicarse.</w:t>
      </w:r>
    </w:p>
    <w:p w14:paraId="5135D876" w14:textId="77777777" w:rsidR="00C022D0" w:rsidRPr="004A7EFD" w:rsidRDefault="00C022D0" w:rsidP="00D41C73">
      <w:pPr>
        <w:pStyle w:val="Textoindependiente"/>
        <w:ind w:left="723" w:right="1043"/>
        <w:jc w:val="both"/>
        <w:rPr>
          <w:rFonts w:asciiTheme="minorHAnsi" w:hAnsiTheme="minorHAnsi" w:cstheme="minorHAnsi"/>
        </w:rPr>
      </w:pPr>
      <w:r w:rsidRPr="004A7EFD">
        <w:rPr>
          <w:rFonts w:asciiTheme="minorHAnsi" w:hAnsiTheme="minorHAnsi" w:cstheme="minorHAnsi"/>
        </w:rPr>
        <w:t>El</w:t>
      </w:r>
      <w:r w:rsidRPr="004A7EFD">
        <w:rPr>
          <w:rFonts w:asciiTheme="minorHAnsi" w:hAnsiTheme="minorHAnsi" w:cstheme="minorHAnsi"/>
          <w:spacing w:val="25"/>
        </w:rPr>
        <w:t xml:space="preserve"> </w:t>
      </w:r>
      <w:r w:rsidRPr="004A7EFD">
        <w:rPr>
          <w:rFonts w:asciiTheme="minorHAnsi" w:hAnsiTheme="minorHAnsi" w:cstheme="minorHAnsi"/>
        </w:rPr>
        <w:t>periodo</w:t>
      </w:r>
      <w:r w:rsidRPr="004A7EFD">
        <w:rPr>
          <w:rFonts w:asciiTheme="minorHAnsi" w:hAnsiTheme="minorHAnsi" w:cstheme="minorHAnsi"/>
          <w:spacing w:val="25"/>
        </w:rPr>
        <w:t xml:space="preserve"> </w:t>
      </w:r>
      <w:r w:rsidRPr="004A7EFD">
        <w:rPr>
          <w:rFonts w:asciiTheme="minorHAnsi" w:hAnsiTheme="minorHAnsi" w:cstheme="minorHAnsi"/>
        </w:rPr>
        <w:t>de</w:t>
      </w:r>
      <w:r w:rsidRPr="004A7EFD">
        <w:rPr>
          <w:rFonts w:asciiTheme="minorHAnsi" w:hAnsiTheme="minorHAnsi" w:cstheme="minorHAnsi"/>
          <w:spacing w:val="24"/>
        </w:rPr>
        <w:t xml:space="preserve"> </w:t>
      </w:r>
      <w:r w:rsidRPr="004A7EFD">
        <w:rPr>
          <w:rFonts w:asciiTheme="minorHAnsi" w:hAnsiTheme="minorHAnsi" w:cstheme="minorHAnsi"/>
        </w:rPr>
        <w:t>carencia,</w:t>
      </w:r>
      <w:r w:rsidRPr="004A7EFD">
        <w:rPr>
          <w:rFonts w:asciiTheme="minorHAnsi" w:hAnsiTheme="minorHAnsi" w:cstheme="minorHAnsi"/>
          <w:spacing w:val="22"/>
        </w:rPr>
        <w:t xml:space="preserve"> </w:t>
      </w:r>
      <w:r w:rsidRPr="004A7EFD">
        <w:rPr>
          <w:rFonts w:asciiTheme="minorHAnsi" w:hAnsiTheme="minorHAnsi" w:cstheme="minorHAnsi"/>
        </w:rPr>
        <w:t>o</w:t>
      </w:r>
      <w:r w:rsidRPr="004A7EFD">
        <w:rPr>
          <w:rFonts w:asciiTheme="minorHAnsi" w:hAnsiTheme="minorHAnsi" w:cstheme="minorHAnsi"/>
          <w:spacing w:val="25"/>
        </w:rPr>
        <w:t xml:space="preserve"> </w:t>
      </w:r>
      <w:r w:rsidRPr="004A7EFD">
        <w:rPr>
          <w:rFonts w:asciiTheme="minorHAnsi" w:hAnsiTheme="minorHAnsi" w:cstheme="minorHAnsi"/>
        </w:rPr>
        <w:t>tiempo</w:t>
      </w:r>
      <w:r w:rsidRPr="004A7EFD">
        <w:rPr>
          <w:rFonts w:asciiTheme="minorHAnsi" w:hAnsiTheme="minorHAnsi" w:cstheme="minorHAnsi"/>
          <w:spacing w:val="23"/>
        </w:rPr>
        <w:t xml:space="preserve"> </w:t>
      </w:r>
      <w:r w:rsidRPr="004A7EFD">
        <w:rPr>
          <w:rFonts w:asciiTheme="minorHAnsi" w:hAnsiTheme="minorHAnsi" w:cstheme="minorHAnsi"/>
        </w:rPr>
        <w:t>que</w:t>
      </w:r>
      <w:r w:rsidRPr="004A7EFD">
        <w:rPr>
          <w:rFonts w:asciiTheme="minorHAnsi" w:hAnsiTheme="minorHAnsi" w:cstheme="minorHAnsi"/>
          <w:spacing w:val="23"/>
        </w:rPr>
        <w:t xml:space="preserve"> </w:t>
      </w:r>
      <w:r w:rsidRPr="004A7EFD">
        <w:rPr>
          <w:rFonts w:asciiTheme="minorHAnsi" w:hAnsiTheme="minorHAnsi" w:cstheme="minorHAnsi"/>
        </w:rPr>
        <w:t>debe</w:t>
      </w:r>
      <w:r w:rsidRPr="004A7EFD">
        <w:rPr>
          <w:rFonts w:asciiTheme="minorHAnsi" w:hAnsiTheme="minorHAnsi" w:cstheme="minorHAnsi"/>
          <w:spacing w:val="23"/>
        </w:rPr>
        <w:t xml:space="preserve"> </w:t>
      </w:r>
      <w:r w:rsidRPr="004A7EFD">
        <w:rPr>
          <w:rFonts w:asciiTheme="minorHAnsi" w:hAnsiTheme="minorHAnsi" w:cstheme="minorHAnsi"/>
        </w:rPr>
        <w:t>pasar</w:t>
      </w:r>
      <w:r w:rsidRPr="004A7EFD">
        <w:rPr>
          <w:rFonts w:asciiTheme="minorHAnsi" w:hAnsiTheme="minorHAnsi" w:cstheme="minorHAnsi"/>
          <w:spacing w:val="24"/>
        </w:rPr>
        <w:t xml:space="preserve"> </w:t>
      </w:r>
      <w:r w:rsidRPr="004A7EFD">
        <w:rPr>
          <w:rFonts w:asciiTheme="minorHAnsi" w:hAnsiTheme="minorHAnsi" w:cstheme="minorHAnsi"/>
        </w:rPr>
        <w:t>entre</w:t>
      </w:r>
      <w:r w:rsidRPr="004A7EFD">
        <w:rPr>
          <w:rFonts w:asciiTheme="minorHAnsi" w:hAnsiTheme="minorHAnsi" w:cstheme="minorHAnsi"/>
          <w:spacing w:val="24"/>
        </w:rPr>
        <w:t xml:space="preserve"> </w:t>
      </w:r>
      <w:r w:rsidRPr="004A7EFD">
        <w:rPr>
          <w:rFonts w:asciiTheme="minorHAnsi" w:hAnsiTheme="minorHAnsi" w:cstheme="minorHAnsi"/>
        </w:rPr>
        <w:t>la</w:t>
      </w:r>
      <w:r w:rsidRPr="004A7EFD">
        <w:rPr>
          <w:rFonts w:asciiTheme="minorHAnsi" w:hAnsiTheme="minorHAnsi" w:cstheme="minorHAnsi"/>
          <w:spacing w:val="24"/>
        </w:rPr>
        <w:t xml:space="preserve"> </w:t>
      </w:r>
      <w:r w:rsidRPr="004A7EFD">
        <w:rPr>
          <w:rFonts w:asciiTheme="minorHAnsi" w:hAnsiTheme="minorHAnsi" w:cstheme="minorHAnsi"/>
        </w:rPr>
        <w:t>última</w:t>
      </w:r>
      <w:r w:rsidRPr="004A7EFD">
        <w:rPr>
          <w:rFonts w:asciiTheme="minorHAnsi" w:hAnsiTheme="minorHAnsi" w:cstheme="minorHAnsi"/>
          <w:spacing w:val="24"/>
        </w:rPr>
        <w:t xml:space="preserve"> </w:t>
      </w:r>
      <w:r w:rsidRPr="004A7EFD">
        <w:rPr>
          <w:rFonts w:asciiTheme="minorHAnsi" w:hAnsiTheme="minorHAnsi" w:cstheme="minorHAnsi"/>
        </w:rPr>
        <w:t>aplicación</w:t>
      </w:r>
      <w:r w:rsidRPr="004A7EFD">
        <w:rPr>
          <w:rFonts w:asciiTheme="minorHAnsi" w:hAnsiTheme="minorHAnsi" w:cstheme="minorHAnsi"/>
          <w:spacing w:val="24"/>
        </w:rPr>
        <w:t xml:space="preserve"> </w:t>
      </w:r>
      <w:r w:rsidRPr="004A7EFD">
        <w:rPr>
          <w:rFonts w:asciiTheme="minorHAnsi" w:hAnsiTheme="minorHAnsi" w:cstheme="minorHAnsi"/>
        </w:rPr>
        <w:t>del</w:t>
      </w:r>
      <w:r w:rsidRPr="004A7EFD">
        <w:rPr>
          <w:rFonts w:asciiTheme="minorHAnsi" w:hAnsiTheme="minorHAnsi" w:cstheme="minorHAnsi"/>
          <w:spacing w:val="24"/>
        </w:rPr>
        <w:t xml:space="preserve"> </w:t>
      </w:r>
      <w:r w:rsidRPr="004A7EFD">
        <w:rPr>
          <w:rFonts w:asciiTheme="minorHAnsi" w:hAnsiTheme="minorHAnsi" w:cstheme="minorHAnsi"/>
        </w:rPr>
        <w:t>plaguicida</w:t>
      </w:r>
      <w:r w:rsidRPr="004A7EFD">
        <w:rPr>
          <w:rFonts w:asciiTheme="minorHAnsi" w:hAnsiTheme="minorHAnsi" w:cstheme="minorHAnsi"/>
          <w:spacing w:val="22"/>
        </w:rPr>
        <w:t xml:space="preserve"> </w:t>
      </w:r>
      <w:r w:rsidRPr="004A7EFD">
        <w:rPr>
          <w:rFonts w:asciiTheme="minorHAnsi" w:hAnsiTheme="minorHAnsi" w:cstheme="minorHAnsi"/>
        </w:rPr>
        <w:t>y</w:t>
      </w:r>
      <w:r w:rsidRPr="004A7EFD">
        <w:rPr>
          <w:rFonts w:asciiTheme="minorHAnsi" w:hAnsiTheme="minorHAnsi" w:cstheme="minorHAnsi"/>
          <w:spacing w:val="25"/>
        </w:rPr>
        <w:t xml:space="preserve"> </w:t>
      </w:r>
      <w:r w:rsidRPr="004A7EFD">
        <w:rPr>
          <w:rFonts w:asciiTheme="minorHAnsi" w:hAnsiTheme="minorHAnsi" w:cstheme="minorHAnsi"/>
        </w:rPr>
        <w:t xml:space="preserve">la </w:t>
      </w:r>
      <w:r w:rsidRPr="004A7EFD">
        <w:rPr>
          <w:rFonts w:asciiTheme="minorHAnsi" w:hAnsiTheme="minorHAnsi" w:cstheme="minorHAnsi"/>
          <w:spacing w:val="-2"/>
        </w:rPr>
        <w:t>cosecha.</w:t>
      </w:r>
    </w:p>
    <w:p w14:paraId="19BE1850" w14:textId="77777777" w:rsidR="00C022D0" w:rsidRPr="004A7EFD" w:rsidRDefault="00C022D0" w:rsidP="00C022D0">
      <w:pPr>
        <w:pStyle w:val="Textoindependiente"/>
        <w:spacing w:before="1"/>
        <w:ind w:left="723" w:right="1043"/>
        <w:rPr>
          <w:rFonts w:asciiTheme="minorHAnsi" w:hAnsiTheme="minorHAnsi" w:cstheme="minorHAnsi"/>
        </w:rPr>
      </w:pPr>
      <w:r w:rsidRPr="004A7EFD">
        <w:rPr>
          <w:rFonts w:asciiTheme="minorHAnsi" w:hAnsiTheme="minorHAnsi" w:cstheme="minorHAnsi"/>
        </w:rPr>
        <w:t>El</w:t>
      </w:r>
      <w:r w:rsidRPr="004A7EFD">
        <w:rPr>
          <w:rFonts w:asciiTheme="minorHAnsi" w:hAnsiTheme="minorHAnsi" w:cstheme="minorHAnsi"/>
          <w:spacing w:val="27"/>
        </w:rPr>
        <w:t xml:space="preserve"> </w:t>
      </w:r>
      <w:r w:rsidRPr="004A7EFD">
        <w:rPr>
          <w:rFonts w:asciiTheme="minorHAnsi" w:hAnsiTheme="minorHAnsi" w:cstheme="minorHAnsi"/>
        </w:rPr>
        <w:t>tiempo</w:t>
      </w:r>
      <w:r w:rsidRPr="004A7EFD">
        <w:rPr>
          <w:rFonts w:asciiTheme="minorHAnsi" w:hAnsiTheme="minorHAnsi" w:cstheme="minorHAnsi"/>
          <w:spacing w:val="27"/>
        </w:rPr>
        <w:t xml:space="preserve"> </w:t>
      </w:r>
      <w:r w:rsidRPr="004A7EFD">
        <w:rPr>
          <w:rFonts w:asciiTheme="minorHAnsi" w:hAnsiTheme="minorHAnsi" w:cstheme="minorHAnsi"/>
        </w:rPr>
        <w:t>recomendado</w:t>
      </w:r>
      <w:r w:rsidRPr="004A7EFD">
        <w:rPr>
          <w:rFonts w:asciiTheme="minorHAnsi" w:hAnsiTheme="minorHAnsi" w:cstheme="minorHAnsi"/>
          <w:spacing w:val="25"/>
        </w:rPr>
        <w:t xml:space="preserve"> </w:t>
      </w:r>
      <w:r w:rsidRPr="004A7EFD">
        <w:rPr>
          <w:rFonts w:asciiTheme="minorHAnsi" w:hAnsiTheme="minorHAnsi" w:cstheme="minorHAnsi"/>
        </w:rPr>
        <w:t>durante</w:t>
      </w:r>
      <w:r w:rsidRPr="004A7EFD">
        <w:rPr>
          <w:rFonts w:asciiTheme="minorHAnsi" w:hAnsiTheme="minorHAnsi" w:cstheme="minorHAnsi"/>
          <w:spacing w:val="26"/>
        </w:rPr>
        <w:t xml:space="preserve"> </w:t>
      </w:r>
      <w:r w:rsidRPr="004A7EFD">
        <w:rPr>
          <w:rFonts w:asciiTheme="minorHAnsi" w:hAnsiTheme="minorHAnsi" w:cstheme="minorHAnsi"/>
        </w:rPr>
        <w:t>el</w:t>
      </w:r>
      <w:r w:rsidRPr="004A7EFD">
        <w:rPr>
          <w:rFonts w:asciiTheme="minorHAnsi" w:hAnsiTheme="minorHAnsi" w:cstheme="minorHAnsi"/>
          <w:spacing w:val="27"/>
        </w:rPr>
        <w:t xml:space="preserve"> </w:t>
      </w:r>
      <w:r w:rsidRPr="004A7EFD">
        <w:rPr>
          <w:rFonts w:asciiTheme="minorHAnsi" w:hAnsiTheme="minorHAnsi" w:cstheme="minorHAnsi"/>
        </w:rPr>
        <w:t>cual</w:t>
      </w:r>
      <w:r w:rsidRPr="004A7EFD">
        <w:rPr>
          <w:rFonts w:asciiTheme="minorHAnsi" w:hAnsiTheme="minorHAnsi" w:cstheme="minorHAnsi"/>
          <w:spacing w:val="27"/>
        </w:rPr>
        <w:t xml:space="preserve"> </w:t>
      </w:r>
      <w:r w:rsidRPr="004A7EFD">
        <w:rPr>
          <w:rFonts w:asciiTheme="minorHAnsi" w:hAnsiTheme="minorHAnsi" w:cstheme="minorHAnsi"/>
        </w:rPr>
        <w:t>las</w:t>
      </w:r>
      <w:r w:rsidRPr="004A7EFD">
        <w:rPr>
          <w:rFonts w:asciiTheme="minorHAnsi" w:hAnsiTheme="minorHAnsi" w:cstheme="minorHAnsi"/>
          <w:spacing w:val="27"/>
        </w:rPr>
        <w:t xml:space="preserve"> </w:t>
      </w:r>
      <w:r w:rsidRPr="004A7EFD">
        <w:rPr>
          <w:rFonts w:asciiTheme="minorHAnsi" w:hAnsiTheme="minorHAnsi" w:cstheme="minorHAnsi"/>
        </w:rPr>
        <w:t>personas</w:t>
      </w:r>
      <w:r w:rsidRPr="004A7EFD">
        <w:rPr>
          <w:rFonts w:asciiTheme="minorHAnsi" w:hAnsiTheme="minorHAnsi" w:cstheme="minorHAnsi"/>
          <w:spacing w:val="27"/>
        </w:rPr>
        <w:t xml:space="preserve"> </w:t>
      </w:r>
      <w:r w:rsidRPr="004A7EFD">
        <w:rPr>
          <w:rFonts w:asciiTheme="minorHAnsi" w:hAnsiTheme="minorHAnsi" w:cstheme="minorHAnsi"/>
        </w:rPr>
        <w:t>deben</w:t>
      </w:r>
      <w:r w:rsidRPr="004A7EFD">
        <w:rPr>
          <w:rFonts w:asciiTheme="minorHAnsi" w:hAnsiTheme="minorHAnsi" w:cstheme="minorHAnsi"/>
          <w:spacing w:val="26"/>
        </w:rPr>
        <w:t xml:space="preserve"> </w:t>
      </w:r>
      <w:r w:rsidRPr="004A7EFD">
        <w:rPr>
          <w:rFonts w:asciiTheme="minorHAnsi" w:hAnsiTheme="minorHAnsi" w:cstheme="minorHAnsi"/>
        </w:rPr>
        <w:t>mantenerse</w:t>
      </w:r>
      <w:r w:rsidRPr="004A7EFD">
        <w:rPr>
          <w:rFonts w:asciiTheme="minorHAnsi" w:hAnsiTheme="minorHAnsi" w:cstheme="minorHAnsi"/>
          <w:spacing w:val="28"/>
        </w:rPr>
        <w:t xml:space="preserve"> </w:t>
      </w:r>
      <w:r w:rsidRPr="004A7EFD">
        <w:rPr>
          <w:rFonts w:asciiTheme="minorHAnsi" w:hAnsiTheme="minorHAnsi" w:cstheme="minorHAnsi"/>
        </w:rPr>
        <w:t>alejadas</w:t>
      </w:r>
      <w:r w:rsidRPr="004A7EFD">
        <w:rPr>
          <w:rFonts w:asciiTheme="minorHAnsi" w:hAnsiTheme="minorHAnsi" w:cstheme="minorHAnsi"/>
          <w:spacing w:val="27"/>
        </w:rPr>
        <w:t xml:space="preserve"> </w:t>
      </w:r>
      <w:r w:rsidRPr="004A7EFD">
        <w:rPr>
          <w:rFonts w:asciiTheme="minorHAnsi" w:hAnsiTheme="minorHAnsi" w:cstheme="minorHAnsi"/>
        </w:rPr>
        <w:t>del</w:t>
      </w:r>
      <w:r w:rsidRPr="004A7EFD">
        <w:rPr>
          <w:rFonts w:asciiTheme="minorHAnsi" w:hAnsiTheme="minorHAnsi" w:cstheme="minorHAnsi"/>
          <w:spacing w:val="26"/>
        </w:rPr>
        <w:t xml:space="preserve"> </w:t>
      </w:r>
      <w:r w:rsidRPr="004A7EFD">
        <w:rPr>
          <w:rFonts w:asciiTheme="minorHAnsi" w:hAnsiTheme="minorHAnsi" w:cstheme="minorHAnsi"/>
        </w:rPr>
        <w:t>lugar</w:t>
      </w:r>
      <w:r w:rsidRPr="004A7EFD">
        <w:rPr>
          <w:rFonts w:asciiTheme="minorHAnsi" w:hAnsiTheme="minorHAnsi" w:cstheme="minorHAnsi"/>
          <w:spacing w:val="26"/>
        </w:rPr>
        <w:t xml:space="preserve"> </w:t>
      </w:r>
      <w:r w:rsidRPr="004A7EFD">
        <w:rPr>
          <w:rFonts w:asciiTheme="minorHAnsi" w:hAnsiTheme="minorHAnsi" w:cstheme="minorHAnsi"/>
        </w:rPr>
        <w:t xml:space="preserve">de </w:t>
      </w:r>
      <w:r w:rsidRPr="004A7EFD">
        <w:rPr>
          <w:rFonts w:asciiTheme="minorHAnsi" w:hAnsiTheme="minorHAnsi" w:cstheme="minorHAnsi"/>
          <w:spacing w:val="-2"/>
        </w:rPr>
        <w:t>aplicación.</w:t>
      </w:r>
    </w:p>
    <w:p w14:paraId="2CB768B1" w14:textId="77777777" w:rsidR="00C022D0" w:rsidRPr="004A7EFD" w:rsidRDefault="00C022D0" w:rsidP="00D41C73">
      <w:pPr>
        <w:pStyle w:val="Textoindependiente"/>
        <w:ind w:left="723" w:right="1043"/>
        <w:jc w:val="both"/>
        <w:rPr>
          <w:rFonts w:asciiTheme="minorHAnsi" w:hAnsiTheme="minorHAnsi" w:cstheme="minorHAnsi"/>
        </w:rPr>
      </w:pPr>
      <w:r w:rsidRPr="004A7EFD">
        <w:rPr>
          <w:rFonts w:asciiTheme="minorHAnsi" w:hAnsiTheme="minorHAnsi" w:cstheme="minorHAnsi"/>
        </w:rPr>
        <w:t>La</w:t>
      </w:r>
      <w:r w:rsidRPr="004A7EFD">
        <w:rPr>
          <w:rFonts w:asciiTheme="minorHAnsi" w:hAnsiTheme="minorHAnsi" w:cstheme="minorHAnsi"/>
          <w:spacing w:val="40"/>
        </w:rPr>
        <w:t xml:space="preserve"> </w:t>
      </w:r>
      <w:r w:rsidRPr="004A7EFD">
        <w:rPr>
          <w:rFonts w:asciiTheme="minorHAnsi" w:hAnsiTheme="minorHAnsi" w:cstheme="minorHAnsi"/>
        </w:rPr>
        <w:t>fitotoxicidad</w:t>
      </w:r>
      <w:r w:rsidRPr="004A7EFD">
        <w:rPr>
          <w:rFonts w:asciiTheme="minorHAnsi" w:hAnsiTheme="minorHAnsi" w:cstheme="minorHAnsi"/>
          <w:spacing w:val="40"/>
        </w:rPr>
        <w:t xml:space="preserve"> </w:t>
      </w:r>
      <w:r w:rsidRPr="004A7EFD">
        <w:rPr>
          <w:rFonts w:asciiTheme="minorHAnsi" w:hAnsiTheme="minorHAnsi" w:cstheme="minorHAnsi"/>
        </w:rPr>
        <w:t>del</w:t>
      </w:r>
      <w:r w:rsidRPr="004A7EFD">
        <w:rPr>
          <w:rFonts w:asciiTheme="minorHAnsi" w:hAnsiTheme="minorHAnsi" w:cstheme="minorHAnsi"/>
          <w:spacing w:val="40"/>
        </w:rPr>
        <w:t xml:space="preserve"> </w:t>
      </w:r>
      <w:r w:rsidRPr="004A7EFD">
        <w:rPr>
          <w:rFonts w:asciiTheme="minorHAnsi" w:hAnsiTheme="minorHAnsi" w:cstheme="minorHAnsi"/>
        </w:rPr>
        <w:t>producto;</w:t>
      </w:r>
      <w:r w:rsidRPr="004A7EFD">
        <w:rPr>
          <w:rFonts w:asciiTheme="minorHAnsi" w:hAnsiTheme="minorHAnsi" w:cstheme="minorHAnsi"/>
          <w:spacing w:val="40"/>
        </w:rPr>
        <w:t xml:space="preserve"> </w:t>
      </w:r>
      <w:r w:rsidRPr="004A7EFD">
        <w:rPr>
          <w:rFonts w:asciiTheme="minorHAnsi" w:hAnsiTheme="minorHAnsi" w:cstheme="minorHAnsi"/>
        </w:rPr>
        <w:t>es</w:t>
      </w:r>
      <w:r w:rsidRPr="004A7EFD">
        <w:rPr>
          <w:rFonts w:asciiTheme="minorHAnsi" w:hAnsiTheme="minorHAnsi" w:cstheme="minorHAnsi"/>
          <w:spacing w:val="40"/>
        </w:rPr>
        <w:t xml:space="preserve"> </w:t>
      </w:r>
      <w:r w:rsidRPr="004A7EFD">
        <w:rPr>
          <w:rFonts w:asciiTheme="minorHAnsi" w:hAnsiTheme="minorHAnsi" w:cstheme="minorHAnsi"/>
        </w:rPr>
        <w:t>decir,</w:t>
      </w:r>
      <w:r w:rsidRPr="004A7EFD">
        <w:rPr>
          <w:rFonts w:asciiTheme="minorHAnsi" w:hAnsiTheme="minorHAnsi" w:cstheme="minorHAnsi"/>
          <w:spacing w:val="40"/>
        </w:rPr>
        <w:t xml:space="preserve"> </w:t>
      </w:r>
      <w:r w:rsidRPr="004A7EFD">
        <w:rPr>
          <w:rFonts w:asciiTheme="minorHAnsi" w:hAnsiTheme="minorHAnsi" w:cstheme="minorHAnsi"/>
        </w:rPr>
        <w:t>la</w:t>
      </w:r>
      <w:r w:rsidRPr="004A7EFD">
        <w:rPr>
          <w:rFonts w:asciiTheme="minorHAnsi" w:hAnsiTheme="minorHAnsi" w:cstheme="minorHAnsi"/>
          <w:spacing w:val="40"/>
        </w:rPr>
        <w:t xml:space="preserve"> </w:t>
      </w:r>
      <w:r w:rsidRPr="004A7EFD">
        <w:rPr>
          <w:rFonts w:asciiTheme="minorHAnsi" w:hAnsiTheme="minorHAnsi" w:cstheme="minorHAnsi"/>
        </w:rPr>
        <w:t>posibilidad</w:t>
      </w:r>
      <w:r w:rsidRPr="004A7EFD">
        <w:rPr>
          <w:rFonts w:asciiTheme="minorHAnsi" w:hAnsiTheme="minorHAnsi" w:cstheme="minorHAnsi"/>
          <w:spacing w:val="40"/>
        </w:rPr>
        <w:t xml:space="preserve"> </w:t>
      </w:r>
      <w:r w:rsidRPr="004A7EFD">
        <w:rPr>
          <w:rFonts w:asciiTheme="minorHAnsi" w:hAnsiTheme="minorHAnsi" w:cstheme="minorHAnsi"/>
        </w:rPr>
        <w:t>de</w:t>
      </w:r>
      <w:r w:rsidRPr="004A7EFD">
        <w:rPr>
          <w:rFonts w:asciiTheme="minorHAnsi" w:hAnsiTheme="minorHAnsi" w:cstheme="minorHAnsi"/>
          <w:spacing w:val="40"/>
        </w:rPr>
        <w:t xml:space="preserve"> </w:t>
      </w:r>
      <w:r w:rsidRPr="004A7EFD">
        <w:rPr>
          <w:rFonts w:asciiTheme="minorHAnsi" w:hAnsiTheme="minorHAnsi" w:cstheme="minorHAnsi"/>
        </w:rPr>
        <w:t>que</w:t>
      </w:r>
      <w:r w:rsidRPr="004A7EFD">
        <w:rPr>
          <w:rFonts w:asciiTheme="minorHAnsi" w:hAnsiTheme="minorHAnsi" w:cstheme="minorHAnsi"/>
          <w:spacing w:val="40"/>
        </w:rPr>
        <w:t xml:space="preserve"> </w:t>
      </w:r>
      <w:r w:rsidRPr="004A7EFD">
        <w:rPr>
          <w:rFonts w:asciiTheme="minorHAnsi" w:hAnsiTheme="minorHAnsi" w:cstheme="minorHAnsi"/>
        </w:rPr>
        <w:t>ciertas</w:t>
      </w:r>
      <w:r w:rsidRPr="004A7EFD">
        <w:rPr>
          <w:rFonts w:asciiTheme="minorHAnsi" w:hAnsiTheme="minorHAnsi" w:cstheme="minorHAnsi"/>
          <w:spacing w:val="40"/>
        </w:rPr>
        <w:t xml:space="preserve"> </w:t>
      </w:r>
      <w:r w:rsidRPr="004A7EFD">
        <w:rPr>
          <w:rFonts w:asciiTheme="minorHAnsi" w:hAnsiTheme="minorHAnsi" w:cstheme="minorHAnsi"/>
        </w:rPr>
        <w:t>plantas</w:t>
      </w:r>
      <w:r w:rsidRPr="004A7EFD">
        <w:rPr>
          <w:rFonts w:asciiTheme="minorHAnsi" w:hAnsiTheme="minorHAnsi" w:cstheme="minorHAnsi"/>
          <w:spacing w:val="40"/>
        </w:rPr>
        <w:t xml:space="preserve"> </w:t>
      </w:r>
      <w:r w:rsidRPr="004A7EFD">
        <w:rPr>
          <w:rFonts w:asciiTheme="minorHAnsi" w:hAnsiTheme="minorHAnsi" w:cstheme="minorHAnsi"/>
        </w:rPr>
        <w:t>o</w:t>
      </w:r>
      <w:r w:rsidRPr="004A7EFD">
        <w:rPr>
          <w:rFonts w:asciiTheme="minorHAnsi" w:hAnsiTheme="minorHAnsi" w:cstheme="minorHAnsi"/>
          <w:spacing w:val="40"/>
        </w:rPr>
        <w:t xml:space="preserve"> </w:t>
      </w:r>
      <w:r w:rsidRPr="004A7EFD">
        <w:rPr>
          <w:rFonts w:asciiTheme="minorHAnsi" w:hAnsiTheme="minorHAnsi" w:cstheme="minorHAnsi"/>
        </w:rPr>
        <w:t>cultivos</w:t>
      </w:r>
      <w:r w:rsidRPr="004A7EFD">
        <w:rPr>
          <w:rFonts w:asciiTheme="minorHAnsi" w:hAnsiTheme="minorHAnsi" w:cstheme="minorHAnsi"/>
          <w:spacing w:val="40"/>
        </w:rPr>
        <w:t xml:space="preserve"> </w:t>
      </w:r>
      <w:r w:rsidRPr="004A7EFD">
        <w:rPr>
          <w:rFonts w:asciiTheme="minorHAnsi" w:hAnsiTheme="minorHAnsi" w:cstheme="minorHAnsi"/>
        </w:rPr>
        <w:t>sean afectados, por ser más sensibles a los ingredientes químicos del producto.</w:t>
      </w:r>
    </w:p>
    <w:p w14:paraId="1338078D" w14:textId="77777777" w:rsidR="00C022D0" w:rsidRPr="004A7EFD" w:rsidRDefault="00C022D0" w:rsidP="00C022D0">
      <w:pPr>
        <w:pStyle w:val="Textoindependiente"/>
        <w:rPr>
          <w:rFonts w:asciiTheme="minorHAnsi" w:hAnsiTheme="minorHAnsi" w:cstheme="minorHAnsi"/>
        </w:rPr>
      </w:pPr>
    </w:p>
    <w:p w14:paraId="67865701" w14:textId="77777777" w:rsidR="00C022D0" w:rsidRPr="004A7EFD" w:rsidRDefault="00C022D0" w:rsidP="00C022D0">
      <w:pPr>
        <w:pStyle w:val="Textoindependiente"/>
        <w:ind w:left="723" w:right="1033"/>
        <w:jc w:val="both"/>
        <w:rPr>
          <w:rFonts w:asciiTheme="minorHAnsi" w:hAnsiTheme="minorHAnsi" w:cstheme="minorHAnsi"/>
        </w:rPr>
      </w:pPr>
      <w:r w:rsidRPr="004A7EFD">
        <w:rPr>
          <w:rFonts w:asciiTheme="minorHAnsi" w:hAnsiTheme="minorHAnsi" w:cstheme="minorHAnsi"/>
        </w:rPr>
        <w:t>En el panfleto también vienen recomendaciones para aplicar el plaguicida con el equipo adecuado, ya sea bomba de espalda manual, tractor o avión. Además, se recomienda el tipo de boquilla más indicado, la calibración de los equipos y el lavado de los envases y empaques</w:t>
      </w:r>
      <w:r w:rsidRPr="004A7EFD">
        <w:rPr>
          <w:rFonts w:asciiTheme="minorHAnsi" w:hAnsiTheme="minorHAnsi" w:cstheme="minorHAnsi"/>
          <w:spacing w:val="40"/>
        </w:rPr>
        <w:t xml:space="preserve"> </w:t>
      </w:r>
      <w:r w:rsidRPr="004A7EFD">
        <w:rPr>
          <w:rFonts w:asciiTheme="minorHAnsi" w:hAnsiTheme="minorHAnsi" w:cstheme="minorHAnsi"/>
        </w:rPr>
        <w:t>vacíos antes de desecharlos.</w:t>
      </w:r>
    </w:p>
    <w:p w14:paraId="27C4B6B4" w14:textId="77777777" w:rsidR="00C022D0" w:rsidRPr="004A7EFD" w:rsidRDefault="00C022D0" w:rsidP="00C022D0">
      <w:pPr>
        <w:pStyle w:val="Textoindependiente"/>
        <w:spacing w:before="1"/>
        <w:ind w:left="723" w:right="1040"/>
        <w:jc w:val="both"/>
        <w:rPr>
          <w:rFonts w:asciiTheme="minorHAnsi" w:hAnsiTheme="minorHAnsi" w:cstheme="minorHAnsi"/>
        </w:rPr>
      </w:pPr>
      <w:r w:rsidRPr="004A7EFD">
        <w:rPr>
          <w:rFonts w:asciiTheme="minorHAnsi" w:hAnsiTheme="minorHAnsi" w:cstheme="minorHAnsi"/>
        </w:rPr>
        <w:t>Tanto en la etiqueta como en el panfleto vienen indicados los pasos a seguir en casos de emergencia por intoxicación y el tratamiento recomendado, que debe seguirse en un hospital o centro médico.</w:t>
      </w:r>
    </w:p>
    <w:p w14:paraId="40A1DC1A" w14:textId="77777777" w:rsidR="00C022D0" w:rsidRPr="004A7EFD" w:rsidRDefault="00C022D0" w:rsidP="00C022D0">
      <w:pPr>
        <w:rPr>
          <w:rFonts w:asciiTheme="minorHAnsi" w:hAnsiTheme="minorHAnsi" w:cstheme="minorHAnsi"/>
        </w:rPr>
        <w:sectPr w:rsidR="00C022D0" w:rsidRPr="004A7EFD">
          <w:pgSz w:w="12240" w:h="15840"/>
          <w:pgMar w:top="620" w:right="400" w:bottom="480" w:left="640" w:header="0" w:footer="255" w:gutter="0"/>
          <w:cols w:space="720"/>
        </w:sectPr>
      </w:pPr>
    </w:p>
    <w:p w14:paraId="1C859A94" w14:textId="77777777" w:rsidR="00C022D0" w:rsidRPr="004A7EFD" w:rsidRDefault="00C022D0" w:rsidP="00C022D0">
      <w:pPr>
        <w:pStyle w:val="Prrafodelista"/>
        <w:widowControl w:val="0"/>
        <w:numPr>
          <w:ilvl w:val="0"/>
          <w:numId w:val="59"/>
        </w:numPr>
        <w:autoSpaceDE w:val="0"/>
        <w:autoSpaceDN w:val="0"/>
        <w:spacing w:before="86" w:after="0" w:line="240" w:lineRule="auto"/>
        <w:ind w:left="-142" w:hanging="142"/>
        <w:contextualSpacing w:val="0"/>
        <w:rPr>
          <w:rFonts w:asciiTheme="minorHAnsi" w:hAnsiTheme="minorHAnsi" w:cstheme="minorHAnsi"/>
        </w:rPr>
      </w:pPr>
      <w:r w:rsidRPr="004A7EFD">
        <w:rPr>
          <w:rFonts w:asciiTheme="minorHAnsi" w:hAnsiTheme="minorHAnsi" w:cstheme="minorHAnsi"/>
        </w:rPr>
        <w:lastRenderedPageBreak/>
        <w:t>CONOCER</w:t>
      </w:r>
      <w:r w:rsidRPr="004A7EFD">
        <w:rPr>
          <w:rFonts w:asciiTheme="minorHAnsi" w:hAnsiTheme="minorHAnsi" w:cstheme="minorHAnsi"/>
          <w:spacing w:val="-8"/>
        </w:rPr>
        <w:t xml:space="preserve"> </w:t>
      </w:r>
      <w:r w:rsidRPr="004A7EFD">
        <w:rPr>
          <w:rFonts w:asciiTheme="minorHAnsi" w:hAnsiTheme="minorHAnsi" w:cstheme="minorHAnsi"/>
        </w:rPr>
        <w:t>LOS</w:t>
      </w:r>
      <w:r w:rsidRPr="004A7EFD">
        <w:rPr>
          <w:rFonts w:asciiTheme="minorHAnsi" w:hAnsiTheme="minorHAnsi" w:cstheme="minorHAnsi"/>
          <w:spacing w:val="-5"/>
        </w:rPr>
        <w:t xml:space="preserve"> </w:t>
      </w:r>
      <w:r w:rsidRPr="004A7EFD">
        <w:rPr>
          <w:rFonts w:asciiTheme="minorHAnsi" w:hAnsiTheme="minorHAnsi" w:cstheme="minorHAnsi"/>
        </w:rPr>
        <w:t>EQUIPOS</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rPr>
        <w:t>APLICACIÓN</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spacing w:val="-2"/>
        </w:rPr>
        <w:t>PLAGUICIDAS</w:t>
      </w:r>
    </w:p>
    <w:p w14:paraId="4C87DE08" w14:textId="77777777" w:rsidR="00C022D0" w:rsidRPr="004A7EFD" w:rsidRDefault="00C022D0" w:rsidP="00C022D0">
      <w:pPr>
        <w:spacing w:before="86"/>
        <w:ind w:left="-284"/>
        <w:rPr>
          <w:rFonts w:asciiTheme="minorHAnsi" w:hAnsiTheme="minorHAnsi" w:cstheme="minorHAnsi"/>
        </w:rPr>
      </w:pPr>
      <w:r w:rsidRPr="004A7EFD">
        <w:rPr>
          <w:rFonts w:asciiTheme="minorHAnsi" w:hAnsiTheme="minorHAnsi" w:cstheme="minorHAnsi"/>
        </w:rPr>
        <w:t>Es conveniente conocer los equipos que se van a utilizar en la aplicación de plaguicidas, su funcionamiento y uso. Los equipos deben estar en perfecto estado de funcionamiento. Deben tener bien lubricadas las piezas que se mueven y no presentar fugas o daños que puedan ocasionar derrames. Cada equipo debe manejarse con cuidado y utilizarse correctamente. Los equipos deben calibrarse de acuerdo con las instrucciones dadas por el fabricante, las necesidades del cultivo y el terreno en el que se vaya a aplicar. Se debe seleccionar la boquilla adecuada para aplicar en cada cultivo. Y siempre hay que usar</w:t>
      </w:r>
      <w:r w:rsidRPr="004A7EFD">
        <w:rPr>
          <w:rFonts w:asciiTheme="minorHAnsi" w:hAnsiTheme="minorHAnsi" w:cstheme="minorHAnsi"/>
          <w:spacing w:val="40"/>
        </w:rPr>
        <w:t xml:space="preserve"> </w:t>
      </w:r>
      <w:r w:rsidRPr="004A7EFD">
        <w:rPr>
          <w:rFonts w:asciiTheme="minorHAnsi" w:hAnsiTheme="minorHAnsi" w:cstheme="minorHAnsi"/>
        </w:rPr>
        <w:t>los filtros, para evitar que las boquillas se ensucien o se atasquen. A la hora de aplicar el producto, se debe usar siempre el Equipo de Protección Personal indicado en la etiqueta. Después de cada aplicación y al final de cada jornada, es necesario lavar el equipo. Por un lado, se previene que las piezas del equipo se corroan</w:t>
      </w:r>
      <w:r w:rsidRPr="004A7EFD">
        <w:rPr>
          <w:rFonts w:asciiTheme="minorHAnsi" w:hAnsiTheme="minorHAnsi" w:cstheme="minorHAnsi"/>
          <w:spacing w:val="-2"/>
        </w:rPr>
        <w:t xml:space="preserve"> </w:t>
      </w:r>
      <w:r w:rsidRPr="004A7EFD">
        <w:rPr>
          <w:rFonts w:asciiTheme="minorHAnsi" w:hAnsiTheme="minorHAnsi" w:cstheme="minorHAnsi"/>
        </w:rPr>
        <w:t>o herrumbren, y, por</w:t>
      </w:r>
      <w:r w:rsidRPr="004A7EFD">
        <w:rPr>
          <w:rFonts w:asciiTheme="minorHAnsi" w:hAnsiTheme="minorHAnsi" w:cstheme="minorHAnsi"/>
          <w:spacing w:val="-1"/>
        </w:rPr>
        <w:t xml:space="preserve"> </w:t>
      </w:r>
      <w:r w:rsidRPr="004A7EFD">
        <w:rPr>
          <w:rFonts w:asciiTheme="minorHAnsi" w:hAnsiTheme="minorHAnsi" w:cstheme="minorHAnsi"/>
        </w:rPr>
        <w:t>otro lado, se evita</w:t>
      </w:r>
      <w:r w:rsidRPr="004A7EFD">
        <w:rPr>
          <w:rFonts w:asciiTheme="minorHAnsi" w:hAnsiTheme="minorHAnsi" w:cstheme="minorHAnsi"/>
          <w:spacing w:val="-2"/>
        </w:rPr>
        <w:t xml:space="preserve"> </w:t>
      </w:r>
      <w:r w:rsidRPr="004A7EFD">
        <w:rPr>
          <w:rFonts w:asciiTheme="minorHAnsi" w:hAnsiTheme="minorHAnsi" w:cstheme="minorHAnsi"/>
        </w:rPr>
        <w:t>que los restos de un plaguicida queden dentro del equipo y entren en contacto con otros cultivos en posteriores aplicaciones. El equipo nunca se debe limpiar directamente en arroyos, ríos, lagos o fuentes de agua que puedan contaminarse. Una vez que se limpie, el equipo debe guardarse en un lugar cerrado y seguro. Los equipos de aplicación deben ser reparados cuando presenten defectos. Además, deben ser revisados cada cierto tiempo, según lo recomiende el fabricante. Así se evita que se deterioren los empaques y mangueras, o que se produzcan fugas o goteos. Estas revisiones ahorran desperdicios de producto y evitan la contaminación.</w:t>
      </w:r>
    </w:p>
    <w:p w14:paraId="135DB093" w14:textId="77777777" w:rsidR="00C022D0" w:rsidRPr="004A7EFD" w:rsidRDefault="00C022D0" w:rsidP="00C022D0">
      <w:pPr>
        <w:spacing w:before="86"/>
        <w:ind w:left="-284"/>
        <w:rPr>
          <w:rFonts w:asciiTheme="minorHAnsi" w:hAnsiTheme="minorHAnsi" w:cstheme="minorHAnsi"/>
        </w:rPr>
      </w:pPr>
      <w:r w:rsidRPr="004A7EFD">
        <w:rPr>
          <w:rFonts w:asciiTheme="minorHAnsi" w:hAnsiTheme="minorHAnsi" w:cstheme="minorHAnsi"/>
        </w:rPr>
        <w:t>Antes de aplicar el plaguicida, se</w:t>
      </w:r>
      <w:r w:rsidRPr="004A7EFD">
        <w:rPr>
          <w:rFonts w:asciiTheme="minorHAnsi" w:hAnsiTheme="minorHAnsi" w:cstheme="minorHAnsi"/>
          <w:spacing w:val="-1"/>
        </w:rPr>
        <w:t xml:space="preserve"> </w:t>
      </w:r>
      <w:r w:rsidRPr="004A7EFD">
        <w:rPr>
          <w:rFonts w:asciiTheme="minorHAnsi" w:hAnsiTheme="minorHAnsi" w:cstheme="minorHAnsi"/>
        </w:rPr>
        <w:t>recomienda hacer una prueba con agua para detectar goteos o fugas. Así se puede detectar si el equipo necesita reparaciones con herramientas o repuestos, antes de irse a trabajar a las parcelas.</w:t>
      </w:r>
    </w:p>
    <w:p w14:paraId="0C4BBED0" w14:textId="77777777" w:rsidR="00C022D0" w:rsidRPr="004A7EFD" w:rsidRDefault="00C022D0" w:rsidP="00C022D0">
      <w:pPr>
        <w:pStyle w:val="Textoindependiente"/>
        <w:spacing w:before="1"/>
        <w:rPr>
          <w:rFonts w:asciiTheme="minorHAnsi" w:hAnsiTheme="minorHAnsi" w:cstheme="minorHAnsi"/>
        </w:rPr>
      </w:pPr>
    </w:p>
    <w:p w14:paraId="50E3E902" w14:textId="77777777" w:rsidR="00C022D0" w:rsidRPr="004A7EFD" w:rsidRDefault="00C022D0" w:rsidP="00C022D0">
      <w:pPr>
        <w:pStyle w:val="Prrafodelista"/>
        <w:widowControl w:val="0"/>
        <w:numPr>
          <w:ilvl w:val="0"/>
          <w:numId w:val="59"/>
        </w:numPr>
        <w:tabs>
          <w:tab w:val="left" w:pos="722"/>
        </w:tabs>
        <w:autoSpaceDE w:val="0"/>
        <w:autoSpaceDN w:val="0"/>
        <w:spacing w:before="0" w:after="0" w:line="240" w:lineRule="auto"/>
        <w:ind w:left="-284" w:hanging="283"/>
        <w:contextualSpacing w:val="0"/>
        <w:rPr>
          <w:rFonts w:asciiTheme="minorHAnsi" w:hAnsiTheme="minorHAnsi" w:cstheme="minorHAnsi"/>
        </w:rPr>
      </w:pPr>
      <w:r w:rsidRPr="004A7EFD">
        <w:rPr>
          <w:rFonts w:asciiTheme="minorHAnsi" w:hAnsiTheme="minorHAnsi" w:cstheme="minorHAnsi"/>
        </w:rPr>
        <w:t>CONOCER</w:t>
      </w:r>
      <w:r w:rsidRPr="004A7EFD">
        <w:rPr>
          <w:rFonts w:asciiTheme="minorHAnsi" w:hAnsiTheme="minorHAnsi" w:cstheme="minorHAnsi"/>
          <w:spacing w:val="-8"/>
        </w:rPr>
        <w:t xml:space="preserve"> </w:t>
      </w: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DOSIS</w:t>
      </w:r>
      <w:r w:rsidRPr="004A7EFD">
        <w:rPr>
          <w:rFonts w:asciiTheme="minorHAnsi" w:hAnsiTheme="minorHAnsi" w:cstheme="minorHAnsi"/>
          <w:spacing w:val="-5"/>
        </w:rPr>
        <w:t xml:space="preserve"> </w:t>
      </w:r>
      <w:r w:rsidRPr="004A7EFD">
        <w:rPr>
          <w:rFonts w:asciiTheme="minorHAnsi" w:hAnsiTheme="minorHAnsi" w:cstheme="minorHAnsi"/>
        </w:rPr>
        <w:t>DE</w:t>
      </w:r>
      <w:r w:rsidRPr="004A7EFD">
        <w:rPr>
          <w:rFonts w:asciiTheme="minorHAnsi" w:hAnsiTheme="minorHAnsi" w:cstheme="minorHAnsi"/>
          <w:spacing w:val="-2"/>
        </w:rPr>
        <w:t xml:space="preserve"> </w:t>
      </w:r>
      <w:r w:rsidRPr="004A7EFD">
        <w:rPr>
          <w:rFonts w:asciiTheme="minorHAnsi" w:hAnsiTheme="minorHAnsi" w:cstheme="minorHAnsi"/>
        </w:rPr>
        <w:t>PLAGUICIDA</w:t>
      </w:r>
      <w:r w:rsidRPr="004A7EFD">
        <w:rPr>
          <w:rFonts w:asciiTheme="minorHAnsi" w:hAnsiTheme="minorHAnsi" w:cstheme="minorHAnsi"/>
          <w:spacing w:val="-2"/>
        </w:rPr>
        <w:t xml:space="preserve"> </w:t>
      </w:r>
      <w:r w:rsidRPr="004A7EFD">
        <w:rPr>
          <w:rFonts w:asciiTheme="minorHAnsi" w:hAnsiTheme="minorHAnsi" w:cstheme="minorHAnsi"/>
        </w:rPr>
        <w:t>QUE</w:t>
      </w:r>
      <w:r w:rsidRPr="004A7EFD">
        <w:rPr>
          <w:rFonts w:asciiTheme="minorHAnsi" w:hAnsiTheme="minorHAnsi" w:cstheme="minorHAnsi"/>
          <w:spacing w:val="-2"/>
        </w:rPr>
        <w:t xml:space="preserve"> </w:t>
      </w:r>
      <w:r w:rsidRPr="004A7EFD">
        <w:rPr>
          <w:rFonts w:asciiTheme="minorHAnsi" w:hAnsiTheme="minorHAnsi" w:cstheme="minorHAnsi"/>
        </w:rPr>
        <w:t>SE</w:t>
      </w:r>
      <w:r w:rsidRPr="004A7EFD">
        <w:rPr>
          <w:rFonts w:asciiTheme="minorHAnsi" w:hAnsiTheme="minorHAnsi" w:cstheme="minorHAnsi"/>
          <w:spacing w:val="-4"/>
        </w:rPr>
        <w:t xml:space="preserve"> </w:t>
      </w:r>
      <w:r w:rsidRPr="004A7EFD">
        <w:rPr>
          <w:rFonts w:asciiTheme="minorHAnsi" w:hAnsiTheme="minorHAnsi" w:cstheme="minorHAnsi"/>
        </w:rPr>
        <w:t>NECESITA</w:t>
      </w:r>
      <w:r w:rsidRPr="004A7EFD">
        <w:rPr>
          <w:rFonts w:asciiTheme="minorHAnsi" w:hAnsiTheme="minorHAnsi" w:cstheme="minorHAnsi"/>
          <w:spacing w:val="-4"/>
        </w:rPr>
        <w:t xml:space="preserve"> </w:t>
      </w:r>
      <w:r w:rsidRPr="004A7EFD">
        <w:rPr>
          <w:rFonts w:asciiTheme="minorHAnsi" w:hAnsiTheme="minorHAnsi" w:cstheme="minorHAnsi"/>
        </w:rPr>
        <w:t>EN</w:t>
      </w:r>
      <w:r w:rsidRPr="004A7EFD">
        <w:rPr>
          <w:rFonts w:asciiTheme="minorHAnsi" w:hAnsiTheme="minorHAnsi" w:cstheme="minorHAnsi"/>
          <w:spacing w:val="-4"/>
        </w:rPr>
        <w:t xml:space="preserve"> </w:t>
      </w:r>
      <w:r w:rsidRPr="004A7EFD">
        <w:rPr>
          <w:rFonts w:asciiTheme="minorHAnsi" w:hAnsiTheme="minorHAnsi" w:cstheme="minorHAnsi"/>
        </w:rPr>
        <w:t>CADA</w:t>
      </w:r>
      <w:r w:rsidRPr="004A7EFD">
        <w:rPr>
          <w:rFonts w:asciiTheme="minorHAnsi" w:hAnsiTheme="minorHAnsi" w:cstheme="minorHAnsi"/>
          <w:spacing w:val="-2"/>
        </w:rPr>
        <w:t xml:space="preserve"> </w:t>
      </w:r>
      <w:r w:rsidRPr="004A7EFD">
        <w:rPr>
          <w:rFonts w:asciiTheme="minorHAnsi" w:hAnsiTheme="minorHAnsi" w:cstheme="minorHAnsi"/>
          <w:spacing w:val="-4"/>
        </w:rPr>
        <w:t>CASO</w:t>
      </w:r>
    </w:p>
    <w:p w14:paraId="526EDB73" w14:textId="77777777" w:rsidR="00C022D0" w:rsidRPr="004A7EFD" w:rsidRDefault="00C022D0" w:rsidP="00C022D0">
      <w:pPr>
        <w:pStyle w:val="Prrafodelista"/>
        <w:tabs>
          <w:tab w:val="left" w:pos="722"/>
        </w:tabs>
        <w:ind w:left="-284"/>
        <w:rPr>
          <w:rFonts w:asciiTheme="minorHAnsi" w:hAnsiTheme="minorHAnsi" w:cstheme="minorHAnsi"/>
        </w:rPr>
      </w:pPr>
      <w:r w:rsidRPr="004A7EFD">
        <w:rPr>
          <w:rFonts w:asciiTheme="minorHAnsi" w:hAnsiTheme="minorHAnsi" w:cstheme="minorHAnsi"/>
        </w:rPr>
        <w:t>La cantidad de producto que se aplica nunca debe ser mayor a la recomendada en el panfleto. Por eso, se debe tener el cuidado de no repasar áreas en donde ya se ha aplicado plaguicida.</w:t>
      </w:r>
    </w:p>
    <w:p w14:paraId="01E5AFEF" w14:textId="77777777" w:rsidR="00C022D0" w:rsidRPr="004A7EFD" w:rsidRDefault="00C022D0" w:rsidP="00C022D0">
      <w:pPr>
        <w:pStyle w:val="Prrafodelista"/>
        <w:tabs>
          <w:tab w:val="left" w:pos="722"/>
        </w:tabs>
        <w:ind w:left="-284"/>
        <w:rPr>
          <w:rFonts w:asciiTheme="minorHAnsi" w:hAnsiTheme="minorHAnsi" w:cstheme="minorHAnsi"/>
        </w:rPr>
      </w:pPr>
      <w:r w:rsidRPr="004A7EFD">
        <w:rPr>
          <w:rFonts w:asciiTheme="minorHAnsi" w:hAnsiTheme="minorHAnsi" w:cstheme="minorHAnsi"/>
        </w:rPr>
        <w:t>La preparación de la mezcla de plaguicida debe hacerse al aire libre y en un lugar ventilado, usando el equipo de protección recomendado. Es importante recordar que el producto viene concentrado, por lo que, en ese momento, el riesgo de intoxicación aumenta.</w:t>
      </w:r>
    </w:p>
    <w:p w14:paraId="639B1F8A" w14:textId="77777777" w:rsidR="00C022D0" w:rsidRPr="004A7EFD" w:rsidRDefault="00C022D0" w:rsidP="00C022D0">
      <w:pPr>
        <w:pStyle w:val="Textoindependiente"/>
        <w:rPr>
          <w:rFonts w:asciiTheme="minorHAnsi" w:hAnsiTheme="minorHAnsi" w:cstheme="minorHAnsi"/>
        </w:rPr>
      </w:pPr>
    </w:p>
    <w:p w14:paraId="5115E86C" w14:textId="77777777" w:rsidR="00C022D0" w:rsidRPr="004A7EFD" w:rsidRDefault="00C022D0" w:rsidP="00C022D0">
      <w:pPr>
        <w:pStyle w:val="Prrafodelista"/>
        <w:widowControl w:val="0"/>
        <w:numPr>
          <w:ilvl w:val="0"/>
          <w:numId w:val="59"/>
        </w:numPr>
        <w:autoSpaceDE w:val="0"/>
        <w:autoSpaceDN w:val="0"/>
        <w:spacing w:before="1" w:after="0" w:line="265" w:lineRule="exact"/>
        <w:ind w:left="-142" w:hanging="425"/>
        <w:contextualSpacing w:val="0"/>
        <w:rPr>
          <w:rFonts w:asciiTheme="minorHAnsi" w:hAnsiTheme="minorHAnsi" w:cstheme="minorHAnsi"/>
        </w:rPr>
      </w:pPr>
      <w:r w:rsidRPr="004A7EFD">
        <w:rPr>
          <w:rFonts w:asciiTheme="minorHAnsi" w:hAnsiTheme="minorHAnsi" w:cstheme="minorHAnsi"/>
        </w:rPr>
        <w:t>CUIDADOS</w:t>
      </w:r>
      <w:r w:rsidRPr="004A7EFD">
        <w:rPr>
          <w:rFonts w:asciiTheme="minorHAnsi" w:hAnsiTheme="minorHAnsi" w:cstheme="minorHAnsi"/>
          <w:spacing w:val="-3"/>
        </w:rPr>
        <w:t xml:space="preserve"> </w:t>
      </w:r>
      <w:r w:rsidRPr="004A7EFD">
        <w:rPr>
          <w:rFonts w:asciiTheme="minorHAnsi" w:hAnsiTheme="minorHAnsi" w:cstheme="minorHAnsi"/>
        </w:rPr>
        <w:t>EN</w:t>
      </w:r>
      <w:r w:rsidRPr="004A7EFD">
        <w:rPr>
          <w:rFonts w:asciiTheme="minorHAnsi" w:hAnsiTheme="minorHAnsi" w:cstheme="minorHAnsi"/>
          <w:spacing w:val="-3"/>
        </w:rPr>
        <w:t xml:space="preserve"> </w:t>
      </w:r>
      <w:r w:rsidRPr="004A7EFD">
        <w:rPr>
          <w:rFonts w:asciiTheme="minorHAnsi" w:hAnsiTheme="minorHAnsi" w:cstheme="minorHAnsi"/>
        </w:rPr>
        <w:t>LA</w:t>
      </w:r>
      <w:r w:rsidRPr="004A7EFD">
        <w:rPr>
          <w:rFonts w:asciiTheme="minorHAnsi" w:hAnsiTheme="minorHAnsi" w:cstheme="minorHAnsi"/>
          <w:spacing w:val="-4"/>
        </w:rPr>
        <w:t xml:space="preserve"> </w:t>
      </w:r>
      <w:r w:rsidRPr="004A7EFD">
        <w:rPr>
          <w:rFonts w:asciiTheme="minorHAnsi" w:hAnsiTheme="minorHAnsi" w:cstheme="minorHAnsi"/>
          <w:spacing w:val="-2"/>
        </w:rPr>
        <w:t>APLICACIÓN</w:t>
      </w:r>
    </w:p>
    <w:p w14:paraId="5082484E"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Antes de preparar un plaguicida, hay que asegurarse de que el agua que se va a utilizar tiene el grado de acidez o pH adecuado, pues esto garantiza la eficacia del producto.</w:t>
      </w:r>
    </w:p>
    <w:p w14:paraId="311CC6B5"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En los terrenos donde se han aplicado plaguicidas, debe colocarse un letrero de advertencia con las palabras "PELIGRO NO INGRESE, ÁREA APLICADA CON PLAGUICIDA". Este rótulo debe permanecer hasta que se cumpla el periodo de reingreso; es decir, el tiempo que se recomienda para acercarse a la zona tratada, sin que los efectos del plaguicida sean dañinos para la salud.</w:t>
      </w:r>
    </w:p>
    <w:p w14:paraId="37FFD696" w14:textId="77777777" w:rsidR="00C022D0" w:rsidRPr="004A7EFD" w:rsidRDefault="00C022D0" w:rsidP="00C022D0">
      <w:pPr>
        <w:pStyle w:val="Prrafodelista"/>
        <w:spacing w:before="1" w:line="265" w:lineRule="exact"/>
        <w:ind w:left="-142"/>
        <w:rPr>
          <w:rFonts w:asciiTheme="minorHAnsi" w:hAnsiTheme="minorHAnsi" w:cstheme="minorHAnsi"/>
        </w:rPr>
      </w:pPr>
    </w:p>
    <w:p w14:paraId="6CD8013F"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Las personas que aplican plaguicidas deben bañarse y cambiarse de ropa después de terminar</w:t>
      </w:r>
      <w:r w:rsidRPr="004A7EFD">
        <w:rPr>
          <w:rFonts w:asciiTheme="minorHAnsi" w:hAnsiTheme="minorHAnsi" w:cstheme="minorHAnsi"/>
          <w:spacing w:val="40"/>
        </w:rPr>
        <w:t xml:space="preserve"> </w:t>
      </w:r>
      <w:r w:rsidRPr="004A7EFD">
        <w:rPr>
          <w:rFonts w:asciiTheme="minorHAnsi" w:hAnsiTheme="minorHAnsi" w:cstheme="minorHAnsi"/>
        </w:rPr>
        <w:t>su trabajo. Además, deben lavarse con agua y jabón las manos, los brazos y la cara antes de comer, de fumar, de orinar o usar el servicio sanitario.</w:t>
      </w:r>
    </w:p>
    <w:p w14:paraId="35B4B60A" w14:textId="77777777" w:rsidR="00C022D0" w:rsidRPr="004A7EFD" w:rsidRDefault="00C022D0" w:rsidP="00C022D0">
      <w:pPr>
        <w:pStyle w:val="Prrafodelista"/>
        <w:spacing w:before="1" w:line="265" w:lineRule="exact"/>
        <w:ind w:left="-142"/>
        <w:rPr>
          <w:rFonts w:asciiTheme="minorHAnsi" w:hAnsiTheme="minorHAnsi" w:cstheme="minorHAnsi"/>
          <w:spacing w:val="-2"/>
        </w:rPr>
      </w:pPr>
      <w:r w:rsidRPr="004A7EFD">
        <w:rPr>
          <w:rFonts w:asciiTheme="minorHAnsi" w:hAnsiTheme="minorHAnsi" w:cstheme="minorHAnsi"/>
        </w:rPr>
        <w:t>Las etiquetas y panfletos de todos los productos de banda roja y aquellos declarados de uso restringido, deben llevar la leyenda VENTA BAJO RECETA PROFESIONAL. Esto significa que solo podrán venderse al usuario bajo receta firmada por un profesional en Ciencias Agrícolas e incorporado al Colegio de Ingenieros Agrónomos. La jornada de trabajo no debe exceder las cuatro (4) horas. Se debe realizar la aplicación por la mañana o</w:t>
      </w:r>
      <w:r w:rsidRPr="004A7EFD">
        <w:rPr>
          <w:rFonts w:asciiTheme="minorHAnsi" w:hAnsiTheme="minorHAnsi" w:cstheme="minorHAnsi"/>
          <w:spacing w:val="16"/>
        </w:rPr>
        <w:t xml:space="preserve"> </w:t>
      </w:r>
      <w:r w:rsidRPr="004A7EFD">
        <w:rPr>
          <w:rFonts w:asciiTheme="minorHAnsi" w:hAnsiTheme="minorHAnsi" w:cstheme="minorHAnsi"/>
        </w:rPr>
        <w:t>en</w:t>
      </w:r>
      <w:r w:rsidRPr="004A7EFD">
        <w:rPr>
          <w:rFonts w:asciiTheme="minorHAnsi" w:hAnsiTheme="minorHAnsi" w:cstheme="minorHAnsi"/>
          <w:spacing w:val="15"/>
        </w:rPr>
        <w:t xml:space="preserve"> </w:t>
      </w:r>
      <w:r w:rsidRPr="004A7EFD">
        <w:rPr>
          <w:rFonts w:asciiTheme="minorHAnsi" w:hAnsiTheme="minorHAnsi" w:cstheme="minorHAnsi"/>
        </w:rPr>
        <w:t>la</w:t>
      </w:r>
      <w:r w:rsidRPr="004A7EFD">
        <w:rPr>
          <w:rFonts w:asciiTheme="minorHAnsi" w:hAnsiTheme="minorHAnsi" w:cstheme="minorHAnsi"/>
          <w:spacing w:val="15"/>
        </w:rPr>
        <w:t xml:space="preserve"> </w:t>
      </w:r>
      <w:r w:rsidRPr="004A7EFD">
        <w:rPr>
          <w:rFonts w:asciiTheme="minorHAnsi" w:hAnsiTheme="minorHAnsi" w:cstheme="minorHAnsi"/>
        </w:rPr>
        <w:t>tarde,</w:t>
      </w:r>
      <w:r w:rsidRPr="004A7EFD">
        <w:rPr>
          <w:rFonts w:asciiTheme="minorHAnsi" w:hAnsiTheme="minorHAnsi" w:cstheme="minorHAnsi"/>
          <w:spacing w:val="16"/>
        </w:rPr>
        <w:t xml:space="preserve"> </w:t>
      </w:r>
      <w:r w:rsidRPr="004A7EFD">
        <w:rPr>
          <w:rFonts w:asciiTheme="minorHAnsi" w:hAnsiTheme="minorHAnsi" w:cstheme="minorHAnsi"/>
        </w:rPr>
        <w:t>en</w:t>
      </w:r>
      <w:r w:rsidRPr="004A7EFD">
        <w:rPr>
          <w:rFonts w:asciiTheme="minorHAnsi" w:hAnsiTheme="minorHAnsi" w:cstheme="minorHAnsi"/>
          <w:spacing w:val="15"/>
        </w:rPr>
        <w:t xml:space="preserve"> </w:t>
      </w:r>
      <w:r w:rsidRPr="004A7EFD">
        <w:rPr>
          <w:rFonts w:asciiTheme="minorHAnsi" w:hAnsiTheme="minorHAnsi" w:cstheme="minorHAnsi"/>
        </w:rPr>
        <w:t>horas</w:t>
      </w:r>
      <w:r w:rsidRPr="004A7EFD">
        <w:rPr>
          <w:rFonts w:asciiTheme="minorHAnsi" w:hAnsiTheme="minorHAnsi" w:cstheme="minorHAnsi"/>
          <w:spacing w:val="18"/>
        </w:rPr>
        <w:t xml:space="preserve"> </w:t>
      </w:r>
      <w:r w:rsidRPr="004A7EFD">
        <w:rPr>
          <w:rFonts w:asciiTheme="minorHAnsi" w:hAnsiTheme="minorHAnsi" w:cstheme="minorHAnsi"/>
        </w:rPr>
        <w:t>frescas</w:t>
      </w:r>
      <w:r w:rsidRPr="004A7EFD">
        <w:rPr>
          <w:rFonts w:asciiTheme="minorHAnsi" w:hAnsiTheme="minorHAnsi" w:cstheme="minorHAnsi"/>
          <w:spacing w:val="16"/>
        </w:rPr>
        <w:t xml:space="preserve"> </w:t>
      </w:r>
      <w:r w:rsidRPr="004A7EFD">
        <w:rPr>
          <w:rFonts w:asciiTheme="minorHAnsi" w:hAnsiTheme="minorHAnsi" w:cstheme="minorHAnsi"/>
        </w:rPr>
        <w:t>y</w:t>
      </w:r>
      <w:r w:rsidRPr="004A7EFD">
        <w:rPr>
          <w:rFonts w:asciiTheme="minorHAnsi" w:hAnsiTheme="minorHAnsi" w:cstheme="minorHAnsi"/>
          <w:spacing w:val="16"/>
        </w:rPr>
        <w:t xml:space="preserve"> </w:t>
      </w:r>
      <w:r w:rsidRPr="004A7EFD">
        <w:rPr>
          <w:rFonts w:asciiTheme="minorHAnsi" w:hAnsiTheme="minorHAnsi" w:cstheme="minorHAnsi"/>
        </w:rPr>
        <w:t>dando</w:t>
      </w:r>
      <w:r w:rsidRPr="004A7EFD">
        <w:rPr>
          <w:rFonts w:asciiTheme="minorHAnsi" w:hAnsiTheme="minorHAnsi" w:cstheme="minorHAnsi"/>
          <w:spacing w:val="16"/>
        </w:rPr>
        <w:t xml:space="preserve"> </w:t>
      </w:r>
      <w:r w:rsidRPr="004A7EFD">
        <w:rPr>
          <w:rFonts w:asciiTheme="minorHAnsi" w:hAnsiTheme="minorHAnsi" w:cstheme="minorHAnsi"/>
        </w:rPr>
        <w:t>la</w:t>
      </w:r>
      <w:r w:rsidRPr="004A7EFD">
        <w:rPr>
          <w:rFonts w:asciiTheme="minorHAnsi" w:hAnsiTheme="minorHAnsi" w:cstheme="minorHAnsi"/>
          <w:spacing w:val="15"/>
        </w:rPr>
        <w:t xml:space="preserve"> </w:t>
      </w:r>
      <w:r w:rsidRPr="004A7EFD">
        <w:rPr>
          <w:rFonts w:asciiTheme="minorHAnsi" w:hAnsiTheme="minorHAnsi" w:cstheme="minorHAnsi"/>
        </w:rPr>
        <w:t>espalda</w:t>
      </w:r>
      <w:r w:rsidRPr="004A7EFD">
        <w:rPr>
          <w:rFonts w:asciiTheme="minorHAnsi" w:hAnsiTheme="minorHAnsi" w:cstheme="minorHAnsi"/>
          <w:spacing w:val="15"/>
        </w:rPr>
        <w:t xml:space="preserve"> </w:t>
      </w:r>
      <w:r w:rsidRPr="004A7EFD">
        <w:rPr>
          <w:rFonts w:asciiTheme="minorHAnsi" w:hAnsiTheme="minorHAnsi" w:cstheme="minorHAnsi"/>
        </w:rPr>
        <w:t>al</w:t>
      </w:r>
      <w:r w:rsidRPr="004A7EFD">
        <w:rPr>
          <w:rFonts w:asciiTheme="minorHAnsi" w:hAnsiTheme="minorHAnsi" w:cstheme="minorHAnsi"/>
          <w:spacing w:val="16"/>
        </w:rPr>
        <w:t xml:space="preserve"> </w:t>
      </w:r>
      <w:r w:rsidRPr="004A7EFD">
        <w:rPr>
          <w:rFonts w:asciiTheme="minorHAnsi" w:hAnsiTheme="minorHAnsi" w:cstheme="minorHAnsi"/>
        </w:rPr>
        <w:t>viento.</w:t>
      </w:r>
      <w:r w:rsidRPr="004A7EFD">
        <w:rPr>
          <w:rFonts w:asciiTheme="minorHAnsi" w:hAnsiTheme="minorHAnsi" w:cstheme="minorHAnsi"/>
          <w:spacing w:val="16"/>
        </w:rPr>
        <w:t xml:space="preserve"> </w:t>
      </w:r>
      <w:r w:rsidRPr="004A7EFD">
        <w:rPr>
          <w:rFonts w:asciiTheme="minorHAnsi" w:hAnsiTheme="minorHAnsi" w:cstheme="minorHAnsi"/>
        </w:rPr>
        <w:t>No</w:t>
      </w:r>
      <w:r w:rsidRPr="004A7EFD">
        <w:rPr>
          <w:rFonts w:asciiTheme="minorHAnsi" w:hAnsiTheme="minorHAnsi" w:cstheme="minorHAnsi"/>
          <w:spacing w:val="16"/>
        </w:rPr>
        <w:t xml:space="preserve"> </w:t>
      </w:r>
      <w:r w:rsidRPr="004A7EFD">
        <w:rPr>
          <w:rFonts w:asciiTheme="minorHAnsi" w:hAnsiTheme="minorHAnsi" w:cstheme="minorHAnsi"/>
        </w:rPr>
        <w:t>aplicar</w:t>
      </w:r>
      <w:r w:rsidRPr="004A7EFD">
        <w:rPr>
          <w:rFonts w:asciiTheme="minorHAnsi" w:hAnsiTheme="minorHAnsi" w:cstheme="minorHAnsi"/>
          <w:spacing w:val="15"/>
        </w:rPr>
        <w:t xml:space="preserve"> </w:t>
      </w:r>
      <w:r w:rsidRPr="004A7EFD">
        <w:rPr>
          <w:rFonts w:asciiTheme="minorHAnsi" w:hAnsiTheme="minorHAnsi" w:cstheme="minorHAnsi"/>
        </w:rPr>
        <w:t>si</w:t>
      </w:r>
      <w:r w:rsidRPr="004A7EFD">
        <w:rPr>
          <w:rFonts w:asciiTheme="minorHAnsi" w:hAnsiTheme="minorHAnsi" w:cstheme="minorHAnsi"/>
          <w:spacing w:val="16"/>
        </w:rPr>
        <w:t xml:space="preserve"> </w:t>
      </w:r>
      <w:r w:rsidRPr="004A7EFD">
        <w:rPr>
          <w:rFonts w:asciiTheme="minorHAnsi" w:hAnsiTheme="minorHAnsi" w:cstheme="minorHAnsi"/>
        </w:rPr>
        <w:t>el</w:t>
      </w:r>
      <w:r w:rsidRPr="004A7EFD">
        <w:rPr>
          <w:rFonts w:asciiTheme="minorHAnsi" w:hAnsiTheme="minorHAnsi" w:cstheme="minorHAnsi"/>
          <w:spacing w:val="16"/>
        </w:rPr>
        <w:t xml:space="preserve"> </w:t>
      </w:r>
      <w:r w:rsidRPr="004A7EFD">
        <w:rPr>
          <w:rFonts w:asciiTheme="minorHAnsi" w:hAnsiTheme="minorHAnsi" w:cstheme="minorHAnsi"/>
        </w:rPr>
        <w:t>viento</w:t>
      </w:r>
      <w:r w:rsidRPr="004A7EFD">
        <w:rPr>
          <w:rFonts w:asciiTheme="minorHAnsi" w:hAnsiTheme="minorHAnsi" w:cstheme="minorHAnsi"/>
          <w:spacing w:val="16"/>
        </w:rPr>
        <w:t xml:space="preserve"> </w:t>
      </w:r>
      <w:r w:rsidRPr="004A7EFD">
        <w:rPr>
          <w:rFonts w:asciiTheme="minorHAnsi" w:hAnsiTheme="minorHAnsi" w:cstheme="minorHAnsi"/>
        </w:rPr>
        <w:t>es</w:t>
      </w:r>
      <w:r w:rsidRPr="004A7EFD">
        <w:rPr>
          <w:rFonts w:asciiTheme="minorHAnsi" w:hAnsiTheme="minorHAnsi" w:cstheme="minorHAnsi"/>
          <w:spacing w:val="16"/>
        </w:rPr>
        <w:t xml:space="preserve"> </w:t>
      </w:r>
      <w:r w:rsidRPr="004A7EFD">
        <w:rPr>
          <w:rFonts w:asciiTheme="minorHAnsi" w:hAnsiTheme="minorHAnsi" w:cstheme="minorHAnsi"/>
        </w:rPr>
        <w:t>fuerte</w:t>
      </w:r>
      <w:r w:rsidRPr="004A7EFD">
        <w:rPr>
          <w:rFonts w:asciiTheme="minorHAnsi" w:hAnsiTheme="minorHAnsi" w:cstheme="minorHAnsi"/>
          <w:spacing w:val="15"/>
        </w:rPr>
        <w:t xml:space="preserve"> </w:t>
      </w:r>
      <w:r w:rsidRPr="004A7EFD">
        <w:rPr>
          <w:rFonts w:asciiTheme="minorHAnsi" w:hAnsiTheme="minorHAnsi" w:cstheme="minorHAnsi"/>
        </w:rPr>
        <w:t xml:space="preserve">o hay amenaza de lluvia, ni en las horas comprendidas entre las 10 de la mañana y las 2 de la </w:t>
      </w:r>
      <w:r w:rsidRPr="004A7EFD">
        <w:rPr>
          <w:rFonts w:asciiTheme="minorHAnsi" w:hAnsiTheme="minorHAnsi" w:cstheme="minorHAnsi"/>
          <w:spacing w:val="-2"/>
        </w:rPr>
        <w:t>tarde.</w:t>
      </w:r>
    </w:p>
    <w:p w14:paraId="70B863B0"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La aplicación de estas sustancias debe</w:t>
      </w:r>
      <w:r w:rsidRPr="004A7EFD">
        <w:rPr>
          <w:rFonts w:asciiTheme="minorHAnsi" w:hAnsiTheme="minorHAnsi" w:cstheme="minorHAnsi"/>
          <w:spacing w:val="-1"/>
        </w:rPr>
        <w:t xml:space="preserve"> </w:t>
      </w:r>
      <w:r w:rsidRPr="004A7EFD">
        <w:rPr>
          <w:rFonts w:asciiTheme="minorHAnsi" w:hAnsiTheme="minorHAnsi" w:cstheme="minorHAnsi"/>
        </w:rPr>
        <w:t>realizarse</w:t>
      </w:r>
      <w:r w:rsidRPr="004A7EFD">
        <w:rPr>
          <w:rFonts w:asciiTheme="minorHAnsi" w:hAnsiTheme="minorHAnsi" w:cstheme="minorHAnsi"/>
          <w:spacing w:val="-1"/>
        </w:rPr>
        <w:t xml:space="preserve"> </w:t>
      </w:r>
      <w:r w:rsidRPr="004A7EFD">
        <w:rPr>
          <w:rFonts w:asciiTheme="minorHAnsi" w:hAnsiTheme="minorHAnsi" w:cstheme="minorHAnsi"/>
        </w:rPr>
        <w:t>lejos de zonas pobladas,</w:t>
      </w:r>
      <w:r w:rsidRPr="004A7EFD">
        <w:rPr>
          <w:rFonts w:asciiTheme="minorHAnsi" w:hAnsiTheme="minorHAnsi" w:cstheme="minorHAnsi"/>
          <w:spacing w:val="-5"/>
        </w:rPr>
        <w:t xml:space="preserve"> </w:t>
      </w:r>
      <w:r w:rsidRPr="004A7EFD">
        <w:rPr>
          <w:rFonts w:asciiTheme="minorHAnsi" w:hAnsiTheme="minorHAnsi" w:cstheme="minorHAnsi"/>
        </w:rPr>
        <w:t>de criaderos de</w:t>
      </w:r>
      <w:r w:rsidRPr="004A7EFD">
        <w:rPr>
          <w:rFonts w:asciiTheme="minorHAnsi" w:hAnsiTheme="minorHAnsi" w:cstheme="minorHAnsi"/>
          <w:spacing w:val="-2"/>
        </w:rPr>
        <w:t xml:space="preserve"> </w:t>
      </w:r>
      <w:r w:rsidRPr="004A7EFD">
        <w:rPr>
          <w:rFonts w:asciiTheme="minorHAnsi" w:hAnsiTheme="minorHAnsi" w:cstheme="minorHAnsi"/>
        </w:rPr>
        <w:t>peces, de lagos, lagunas y ríos. Durante la aplicación de plaguicidas, nunca se debe comer, beber o fumar. Al finalizar la jornada, se debe lavar y guardar el equipo de aplicación en una bodega y bajo llave. Se deben utilizar guantes para lavar la ropa y el equipo de protección personal, al</w:t>
      </w:r>
      <w:r w:rsidRPr="004A7EFD">
        <w:rPr>
          <w:rFonts w:asciiTheme="minorHAnsi" w:hAnsiTheme="minorHAnsi" w:cstheme="minorHAnsi"/>
          <w:spacing w:val="40"/>
        </w:rPr>
        <w:t xml:space="preserve"> </w:t>
      </w:r>
      <w:r w:rsidRPr="004A7EFD">
        <w:rPr>
          <w:rFonts w:asciiTheme="minorHAnsi" w:hAnsiTheme="minorHAnsi" w:cstheme="minorHAnsi"/>
        </w:rPr>
        <w:t>final de cada jornada. No debe mezclarse con la ropa de uso diario. Es recomendable llevar siempre un depósito con agua limpia para atender cualquier emergencia que se presente.</w:t>
      </w:r>
    </w:p>
    <w:p w14:paraId="6CD550C5"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El agricultor DEBE registrar en una bitácora, todos los detalles de la aplicación (fecha, plaguicida utilizado, dosis, plaga a controlar, etc.), lo que le servirá como trazabilidad de las actividades realizadas en el cultivo. Si durante la aplicación se atasca la boquilla de la bomba, se debe limpiar con agua, y usar el tallo de alguna planta o una cuerda de nylon.</w:t>
      </w:r>
    </w:p>
    <w:p w14:paraId="4E887CE4"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Es necesario respetar los periodos de reingreso al área tratada, así como el intervalo entre la última aplicación y la cosecha, según indicación de la etiqueta del producto.</w:t>
      </w:r>
    </w:p>
    <w:p w14:paraId="652C233F" w14:textId="77777777" w:rsidR="00C022D0" w:rsidRPr="004A7EFD" w:rsidRDefault="00C022D0" w:rsidP="00C022D0">
      <w:pPr>
        <w:pStyle w:val="Prrafodelista"/>
        <w:spacing w:before="1" w:line="265" w:lineRule="exact"/>
        <w:ind w:left="-142"/>
        <w:rPr>
          <w:rFonts w:asciiTheme="minorHAnsi" w:hAnsiTheme="minorHAnsi" w:cstheme="minorHAnsi"/>
        </w:rPr>
      </w:pPr>
    </w:p>
    <w:p w14:paraId="695121B8" w14:textId="77777777" w:rsidR="00C022D0" w:rsidRPr="004A7EFD" w:rsidRDefault="00C022D0" w:rsidP="00C022D0">
      <w:pPr>
        <w:pStyle w:val="Prrafodelista"/>
        <w:spacing w:before="1" w:line="265" w:lineRule="exact"/>
        <w:ind w:left="-142"/>
        <w:rPr>
          <w:rFonts w:asciiTheme="minorHAnsi" w:hAnsiTheme="minorHAnsi" w:cstheme="minorHAnsi"/>
        </w:rPr>
      </w:pPr>
      <w:r w:rsidRPr="004A7EFD">
        <w:rPr>
          <w:rFonts w:asciiTheme="minorHAnsi" w:hAnsiTheme="minorHAnsi" w:cstheme="minorHAnsi"/>
        </w:rPr>
        <w:t>PRÁCTICA</w:t>
      </w:r>
      <w:r w:rsidRPr="004A7EFD">
        <w:rPr>
          <w:rFonts w:asciiTheme="minorHAnsi" w:hAnsiTheme="minorHAnsi" w:cstheme="minorHAnsi"/>
          <w:spacing w:val="-6"/>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rPr>
        <w:t>MANEJO</w:t>
      </w:r>
      <w:r w:rsidRPr="004A7EFD">
        <w:rPr>
          <w:rFonts w:asciiTheme="minorHAnsi" w:hAnsiTheme="minorHAnsi" w:cstheme="minorHAnsi"/>
          <w:spacing w:val="-3"/>
        </w:rPr>
        <w:t xml:space="preserve"> </w:t>
      </w:r>
      <w:r w:rsidRPr="004A7EFD">
        <w:rPr>
          <w:rFonts w:asciiTheme="minorHAnsi" w:hAnsiTheme="minorHAnsi" w:cstheme="minorHAnsi"/>
        </w:rPr>
        <w:t>Y</w:t>
      </w:r>
      <w:r w:rsidRPr="004A7EFD">
        <w:rPr>
          <w:rFonts w:asciiTheme="minorHAnsi" w:hAnsiTheme="minorHAnsi" w:cstheme="minorHAnsi"/>
          <w:spacing w:val="-6"/>
        </w:rPr>
        <w:t xml:space="preserve"> </w:t>
      </w:r>
      <w:r w:rsidRPr="004A7EFD">
        <w:rPr>
          <w:rFonts w:asciiTheme="minorHAnsi" w:hAnsiTheme="minorHAnsi" w:cstheme="minorHAnsi"/>
        </w:rPr>
        <w:t>RECOLECCION</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6"/>
        </w:rPr>
        <w:t xml:space="preserve"> </w:t>
      </w:r>
      <w:r w:rsidRPr="004A7EFD">
        <w:rPr>
          <w:rFonts w:asciiTheme="minorHAnsi" w:hAnsiTheme="minorHAnsi" w:cstheme="minorHAnsi"/>
        </w:rPr>
        <w:t>ENVASES</w:t>
      </w:r>
      <w:r w:rsidRPr="004A7EFD">
        <w:rPr>
          <w:rFonts w:asciiTheme="minorHAnsi" w:hAnsiTheme="minorHAnsi" w:cstheme="minorHAnsi"/>
          <w:spacing w:val="-3"/>
        </w:rPr>
        <w:t xml:space="preserve"> </w:t>
      </w:r>
      <w:r w:rsidRPr="004A7EFD">
        <w:rPr>
          <w:rFonts w:asciiTheme="minorHAnsi" w:hAnsiTheme="minorHAnsi" w:cstheme="minorHAnsi"/>
        </w:rPr>
        <w:t>VACIOS</w:t>
      </w:r>
      <w:r w:rsidRPr="004A7EFD">
        <w:rPr>
          <w:rFonts w:asciiTheme="minorHAnsi" w:hAnsiTheme="minorHAnsi" w:cstheme="minorHAnsi"/>
          <w:spacing w:val="-5"/>
        </w:rPr>
        <w:t xml:space="preserve"> </w:t>
      </w:r>
      <w:r w:rsidRPr="004A7EFD">
        <w:rPr>
          <w:rFonts w:asciiTheme="minorHAnsi" w:hAnsiTheme="minorHAnsi" w:cstheme="minorHAnsi"/>
        </w:rPr>
        <w:t>DE</w:t>
      </w:r>
      <w:r w:rsidRPr="004A7EFD">
        <w:rPr>
          <w:rFonts w:asciiTheme="minorHAnsi" w:hAnsiTheme="minorHAnsi" w:cstheme="minorHAnsi"/>
          <w:spacing w:val="-2"/>
        </w:rPr>
        <w:t xml:space="preserve"> PLAGUICIDAS</w:t>
      </w:r>
    </w:p>
    <w:p w14:paraId="68877705" w14:textId="77777777" w:rsidR="00C022D0" w:rsidRPr="004A7EFD" w:rsidRDefault="00C022D0" w:rsidP="00C022D0">
      <w:pPr>
        <w:pStyle w:val="Textoindependiente"/>
        <w:spacing w:before="12"/>
        <w:rPr>
          <w:rFonts w:asciiTheme="minorHAnsi" w:hAnsiTheme="minorHAnsi" w:cstheme="minorHAnsi"/>
          <w:sz w:val="21"/>
        </w:rPr>
      </w:pPr>
    </w:p>
    <w:p w14:paraId="2FEDD93A" w14:textId="77777777" w:rsidR="00C022D0" w:rsidRPr="004A7EFD" w:rsidRDefault="00C022D0" w:rsidP="00C022D0">
      <w:pPr>
        <w:pStyle w:val="Textoindependiente"/>
        <w:ind w:left="-142"/>
        <w:jc w:val="both"/>
        <w:rPr>
          <w:rFonts w:asciiTheme="minorHAnsi" w:hAnsiTheme="minorHAnsi" w:cstheme="minorHAnsi"/>
        </w:rPr>
      </w:pPr>
      <w:r w:rsidRPr="004A7EFD">
        <w:rPr>
          <w:rFonts w:asciiTheme="minorHAnsi" w:hAnsiTheme="minorHAnsi" w:cstheme="minorHAnsi"/>
        </w:rPr>
        <w:t>Acciones</w:t>
      </w:r>
      <w:r w:rsidRPr="004A7EFD">
        <w:rPr>
          <w:rFonts w:asciiTheme="minorHAnsi" w:hAnsiTheme="minorHAnsi" w:cstheme="minorHAnsi"/>
          <w:spacing w:val="-4"/>
        </w:rPr>
        <w:t xml:space="preserve"> </w:t>
      </w:r>
      <w:r w:rsidRPr="004A7EFD">
        <w:rPr>
          <w:rFonts w:asciiTheme="minorHAnsi" w:hAnsiTheme="minorHAnsi" w:cstheme="minorHAnsi"/>
        </w:rPr>
        <w:t>previas</w:t>
      </w:r>
      <w:r w:rsidRPr="004A7EFD">
        <w:rPr>
          <w:rFonts w:asciiTheme="minorHAnsi" w:hAnsiTheme="minorHAnsi" w:cstheme="minorHAnsi"/>
          <w:spacing w:val="-3"/>
        </w:rPr>
        <w:t xml:space="preserve"> </w:t>
      </w:r>
      <w:r w:rsidRPr="004A7EFD">
        <w:rPr>
          <w:rFonts w:asciiTheme="minorHAnsi" w:hAnsiTheme="minorHAnsi" w:cstheme="minorHAnsi"/>
        </w:rPr>
        <w:t>a</w:t>
      </w:r>
      <w:r w:rsidRPr="004A7EFD">
        <w:rPr>
          <w:rFonts w:asciiTheme="minorHAnsi" w:hAnsiTheme="minorHAnsi" w:cstheme="minorHAnsi"/>
          <w:spacing w:val="-4"/>
        </w:rPr>
        <w:t xml:space="preserve"> </w:t>
      </w:r>
      <w:r w:rsidRPr="004A7EFD">
        <w:rPr>
          <w:rFonts w:asciiTheme="minorHAnsi" w:hAnsiTheme="minorHAnsi" w:cstheme="minorHAnsi"/>
        </w:rPr>
        <w:t>la</w:t>
      </w:r>
      <w:r w:rsidRPr="004A7EFD">
        <w:rPr>
          <w:rFonts w:asciiTheme="minorHAnsi" w:hAnsiTheme="minorHAnsi" w:cstheme="minorHAnsi"/>
          <w:spacing w:val="-4"/>
        </w:rPr>
        <w:t xml:space="preserve"> </w:t>
      </w:r>
      <w:r w:rsidRPr="004A7EFD">
        <w:rPr>
          <w:rFonts w:asciiTheme="minorHAnsi" w:hAnsiTheme="minorHAnsi" w:cstheme="minorHAnsi"/>
        </w:rPr>
        <w:t>eliminación</w:t>
      </w:r>
      <w:r w:rsidRPr="004A7EFD">
        <w:rPr>
          <w:rFonts w:asciiTheme="minorHAnsi" w:hAnsiTheme="minorHAnsi" w:cstheme="minorHAnsi"/>
          <w:spacing w:val="-4"/>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rPr>
        <w:t>los</w:t>
      </w:r>
      <w:r w:rsidRPr="004A7EFD">
        <w:rPr>
          <w:rFonts w:asciiTheme="minorHAnsi" w:hAnsiTheme="minorHAnsi" w:cstheme="minorHAnsi"/>
          <w:spacing w:val="-2"/>
        </w:rPr>
        <w:t xml:space="preserve"> </w:t>
      </w:r>
      <w:r w:rsidRPr="004A7EFD">
        <w:rPr>
          <w:rFonts w:asciiTheme="minorHAnsi" w:hAnsiTheme="minorHAnsi" w:cstheme="minorHAnsi"/>
        </w:rPr>
        <w:t>envases</w:t>
      </w:r>
      <w:r w:rsidRPr="004A7EFD">
        <w:rPr>
          <w:rFonts w:asciiTheme="minorHAnsi" w:hAnsiTheme="minorHAnsi" w:cstheme="minorHAnsi"/>
          <w:spacing w:val="-5"/>
        </w:rPr>
        <w:t xml:space="preserve"> </w:t>
      </w:r>
      <w:r w:rsidRPr="004A7EFD">
        <w:rPr>
          <w:rFonts w:asciiTheme="minorHAnsi" w:hAnsiTheme="minorHAnsi" w:cstheme="minorHAnsi"/>
          <w:spacing w:val="-2"/>
        </w:rPr>
        <w:t>vacíos</w:t>
      </w:r>
    </w:p>
    <w:p w14:paraId="52B35AD0" w14:textId="77777777" w:rsidR="00C022D0" w:rsidRPr="004A7EFD" w:rsidRDefault="00C022D0" w:rsidP="00C022D0">
      <w:pPr>
        <w:pStyle w:val="Textoindependiente"/>
        <w:spacing w:before="1"/>
        <w:rPr>
          <w:rFonts w:asciiTheme="minorHAnsi" w:hAnsiTheme="minorHAnsi" w:cstheme="minorHAnsi"/>
        </w:rPr>
      </w:pPr>
    </w:p>
    <w:p w14:paraId="45AFC81C" w14:textId="77777777" w:rsidR="00C022D0" w:rsidRPr="004A7EFD" w:rsidRDefault="00C022D0" w:rsidP="00C022D0">
      <w:pPr>
        <w:pStyle w:val="Textoindependiente"/>
        <w:ind w:left="-142" w:right="282"/>
        <w:jc w:val="both"/>
        <w:rPr>
          <w:rFonts w:asciiTheme="minorHAnsi" w:hAnsiTheme="minorHAnsi" w:cstheme="minorHAnsi"/>
        </w:rPr>
      </w:pPr>
      <w:r w:rsidRPr="004A7EFD">
        <w:rPr>
          <w:rFonts w:asciiTheme="minorHAnsi" w:hAnsiTheme="minorHAnsi" w:cstheme="minorHAnsi"/>
        </w:rPr>
        <w:t>Se ha generalizado en el medio rural la recomendación que para la eliminación de los envases vacíos de agroquímicos es necesario realizar previamente dos tareas esenciales, una durante la aplicación de los productos fitosanitarios y otra después de su aplicación. En la primera, la recomendación más importante es el Triple Lavado de los envases. En la segunda, se debe proceder a su inutilización, almacenamiento provisorio y eliminación.</w:t>
      </w:r>
    </w:p>
    <w:p w14:paraId="039CBF41" w14:textId="77777777" w:rsidR="00C022D0" w:rsidRPr="004A7EFD" w:rsidRDefault="00C022D0" w:rsidP="00C022D0">
      <w:pPr>
        <w:pStyle w:val="Textoindependiente"/>
        <w:spacing w:before="10"/>
        <w:rPr>
          <w:rFonts w:asciiTheme="minorHAnsi" w:hAnsiTheme="minorHAnsi" w:cstheme="minorHAnsi"/>
          <w:sz w:val="21"/>
        </w:rPr>
      </w:pPr>
    </w:p>
    <w:p w14:paraId="2F61D55D" w14:textId="77777777" w:rsidR="00C022D0" w:rsidRPr="004A7EFD" w:rsidRDefault="00C022D0" w:rsidP="00C022D0">
      <w:pPr>
        <w:pStyle w:val="Textoindependiente"/>
        <w:jc w:val="both"/>
        <w:rPr>
          <w:rFonts w:asciiTheme="minorHAnsi" w:hAnsiTheme="minorHAnsi" w:cstheme="minorHAnsi"/>
        </w:rPr>
      </w:pPr>
      <w:r w:rsidRPr="004A7EFD">
        <w:rPr>
          <w:rFonts w:asciiTheme="minorHAnsi" w:hAnsiTheme="minorHAnsi" w:cstheme="minorHAnsi"/>
        </w:rPr>
        <w:t>Triple</w:t>
      </w:r>
      <w:r w:rsidRPr="004A7EFD">
        <w:rPr>
          <w:rFonts w:asciiTheme="minorHAnsi" w:hAnsiTheme="minorHAnsi" w:cstheme="minorHAnsi"/>
          <w:spacing w:val="-3"/>
        </w:rPr>
        <w:t xml:space="preserve"> </w:t>
      </w:r>
      <w:r w:rsidRPr="004A7EFD">
        <w:rPr>
          <w:rFonts w:asciiTheme="minorHAnsi" w:hAnsiTheme="minorHAnsi" w:cstheme="minorHAnsi"/>
        </w:rPr>
        <w:t>Lavado</w:t>
      </w:r>
      <w:r w:rsidRPr="004A7EFD">
        <w:rPr>
          <w:rFonts w:asciiTheme="minorHAnsi" w:hAnsiTheme="minorHAnsi" w:cstheme="minorHAnsi"/>
          <w:spacing w:val="-3"/>
        </w:rPr>
        <w:t xml:space="preserve"> </w:t>
      </w:r>
      <w:r w:rsidRPr="004A7EFD">
        <w:rPr>
          <w:rFonts w:asciiTheme="minorHAnsi" w:hAnsiTheme="minorHAnsi" w:cstheme="minorHAnsi"/>
          <w:spacing w:val="-4"/>
        </w:rPr>
        <w:t>(TL)</w:t>
      </w:r>
    </w:p>
    <w:p w14:paraId="574325D4" w14:textId="77777777" w:rsidR="00C022D0" w:rsidRPr="004A7EFD" w:rsidRDefault="00C022D0" w:rsidP="00C022D0">
      <w:pPr>
        <w:pStyle w:val="Textoindependiente"/>
        <w:spacing w:before="2"/>
        <w:rPr>
          <w:rFonts w:asciiTheme="minorHAnsi" w:hAnsiTheme="minorHAnsi" w:cstheme="minorHAnsi"/>
        </w:rPr>
      </w:pPr>
    </w:p>
    <w:p w14:paraId="460F1613" w14:textId="77777777" w:rsidR="00C022D0" w:rsidRPr="004A7EFD" w:rsidRDefault="00C022D0" w:rsidP="00C022D0">
      <w:pPr>
        <w:pStyle w:val="Textoindependiente"/>
        <w:spacing w:before="1"/>
        <w:ind w:right="566"/>
        <w:jc w:val="both"/>
        <w:rPr>
          <w:rFonts w:asciiTheme="minorHAnsi" w:hAnsiTheme="minorHAnsi" w:cstheme="minorHAnsi"/>
        </w:rPr>
      </w:pPr>
      <w:r w:rsidRPr="004A7EFD">
        <w:rPr>
          <w:rFonts w:asciiTheme="minorHAnsi" w:hAnsiTheme="minorHAnsi" w:cstheme="minorHAnsi"/>
        </w:rPr>
        <w:t>Después de su uso, en los envases vacíos</w:t>
      </w:r>
      <w:r w:rsidRPr="004A7EFD">
        <w:rPr>
          <w:rFonts w:asciiTheme="minorHAnsi" w:hAnsiTheme="minorHAnsi" w:cstheme="minorHAnsi"/>
          <w:spacing w:val="-2"/>
        </w:rPr>
        <w:t xml:space="preserve"> </w:t>
      </w:r>
      <w:r w:rsidRPr="004A7EFD">
        <w:rPr>
          <w:rFonts w:asciiTheme="minorHAnsi" w:hAnsiTheme="minorHAnsi" w:cstheme="minorHAnsi"/>
        </w:rPr>
        <w:t>quedan remanentes de los</w:t>
      </w:r>
      <w:r w:rsidRPr="004A7EFD">
        <w:rPr>
          <w:rFonts w:asciiTheme="minorHAnsi" w:hAnsiTheme="minorHAnsi" w:cstheme="minorHAnsi"/>
          <w:spacing w:val="-2"/>
        </w:rPr>
        <w:t xml:space="preserve"> </w:t>
      </w:r>
      <w:r w:rsidRPr="004A7EFD">
        <w:rPr>
          <w:rFonts w:asciiTheme="minorHAnsi" w:hAnsiTheme="minorHAnsi" w:cstheme="minorHAnsi"/>
        </w:rPr>
        <w:t>productos que</w:t>
      </w:r>
      <w:r w:rsidRPr="004A7EFD">
        <w:rPr>
          <w:rFonts w:asciiTheme="minorHAnsi" w:hAnsiTheme="minorHAnsi" w:cstheme="minorHAnsi"/>
          <w:spacing w:val="-1"/>
        </w:rPr>
        <w:t xml:space="preserve"> </w:t>
      </w:r>
      <w:r w:rsidRPr="004A7EFD">
        <w:rPr>
          <w:rFonts w:asciiTheme="minorHAnsi" w:hAnsiTheme="minorHAnsi" w:cstheme="minorHAnsi"/>
        </w:rPr>
        <w:t>contenían y por ende es necesario eliminarlos de una manera correcta y segura. Para ello se recurre al triple lavado que consiste en enjuagar tres veces el envase vacío. Esto significa: Economía (por el aprovechamiento total del producto), Seguridad (en el manipuleo y disposición posterior de los envases) y Protección Ambiental (al eliminar o minimizar factores de riesgo).</w:t>
      </w:r>
    </w:p>
    <w:p w14:paraId="4BCEAB7F" w14:textId="77777777" w:rsidR="00C022D0" w:rsidRPr="004A7EFD" w:rsidRDefault="00C022D0" w:rsidP="00C022D0">
      <w:pPr>
        <w:pStyle w:val="Textoindependiente"/>
        <w:spacing w:before="1"/>
        <w:ind w:left="723" w:right="1036" w:firstLine="69"/>
        <w:jc w:val="both"/>
        <w:rPr>
          <w:rFonts w:asciiTheme="minorHAnsi" w:hAnsiTheme="minorHAnsi" w:cstheme="minorHAnsi"/>
        </w:rPr>
      </w:pPr>
    </w:p>
    <w:p w14:paraId="529603BF" w14:textId="77777777" w:rsidR="00C022D0" w:rsidRPr="004A7EFD" w:rsidRDefault="00C022D0" w:rsidP="00C022D0">
      <w:pPr>
        <w:pStyle w:val="Textoindependiente"/>
        <w:ind w:right="566"/>
        <w:jc w:val="both"/>
        <w:rPr>
          <w:rFonts w:asciiTheme="minorHAnsi" w:hAnsiTheme="minorHAnsi" w:cstheme="minorHAnsi"/>
        </w:rPr>
      </w:pPr>
      <w:r w:rsidRPr="004A7EFD">
        <w:rPr>
          <w:rFonts w:asciiTheme="minorHAnsi" w:hAnsiTheme="minorHAnsi" w:cstheme="minorHAnsi"/>
        </w:rPr>
        <w:t>Los envases</w:t>
      </w:r>
      <w:r w:rsidRPr="004A7EFD">
        <w:rPr>
          <w:rFonts w:asciiTheme="minorHAnsi" w:hAnsiTheme="minorHAnsi" w:cstheme="minorHAnsi"/>
          <w:spacing w:val="-1"/>
        </w:rPr>
        <w:t xml:space="preserve"> </w:t>
      </w:r>
      <w:r w:rsidRPr="004A7EFD">
        <w:rPr>
          <w:rFonts w:asciiTheme="minorHAnsi" w:hAnsiTheme="minorHAnsi" w:cstheme="minorHAnsi"/>
        </w:rPr>
        <w:t>deben</w:t>
      </w:r>
      <w:r w:rsidRPr="004A7EFD">
        <w:rPr>
          <w:rFonts w:asciiTheme="minorHAnsi" w:hAnsiTheme="minorHAnsi" w:cstheme="minorHAnsi"/>
          <w:spacing w:val="-3"/>
        </w:rPr>
        <w:t xml:space="preserve"> </w:t>
      </w:r>
      <w:r w:rsidRPr="004A7EFD">
        <w:rPr>
          <w:rFonts w:asciiTheme="minorHAnsi" w:hAnsiTheme="minorHAnsi" w:cstheme="minorHAnsi"/>
        </w:rPr>
        <w:t>escurrirse</w:t>
      </w:r>
      <w:r w:rsidRPr="004A7EFD">
        <w:rPr>
          <w:rFonts w:asciiTheme="minorHAnsi" w:hAnsiTheme="minorHAnsi" w:cstheme="minorHAnsi"/>
          <w:spacing w:val="-2"/>
        </w:rPr>
        <w:t xml:space="preserve"> </w:t>
      </w:r>
      <w:r w:rsidRPr="004A7EFD">
        <w:rPr>
          <w:rFonts w:asciiTheme="minorHAnsi" w:hAnsiTheme="minorHAnsi" w:cstheme="minorHAnsi"/>
        </w:rPr>
        <w:t>totalmente</w:t>
      </w:r>
      <w:r w:rsidRPr="004A7EFD">
        <w:rPr>
          <w:rFonts w:asciiTheme="minorHAnsi" w:hAnsiTheme="minorHAnsi" w:cstheme="minorHAnsi"/>
          <w:spacing w:val="-1"/>
        </w:rPr>
        <w:t xml:space="preserve"> </w:t>
      </w:r>
      <w:r w:rsidRPr="004A7EFD">
        <w:rPr>
          <w:rFonts w:asciiTheme="minorHAnsi" w:hAnsiTheme="minorHAnsi" w:cstheme="minorHAnsi"/>
        </w:rPr>
        <w:t>al</w:t>
      </w:r>
      <w:r w:rsidRPr="004A7EFD">
        <w:rPr>
          <w:rFonts w:asciiTheme="minorHAnsi" w:hAnsiTheme="minorHAnsi" w:cstheme="minorHAnsi"/>
          <w:spacing w:val="-2"/>
        </w:rPr>
        <w:t xml:space="preserve"> </w:t>
      </w:r>
      <w:r w:rsidRPr="004A7EFD">
        <w:rPr>
          <w:rFonts w:asciiTheme="minorHAnsi" w:hAnsiTheme="minorHAnsi" w:cstheme="minorHAnsi"/>
        </w:rPr>
        <w:t>agotar</w:t>
      </w:r>
      <w:r w:rsidRPr="004A7EFD">
        <w:rPr>
          <w:rFonts w:asciiTheme="minorHAnsi" w:hAnsiTheme="minorHAnsi" w:cstheme="minorHAnsi"/>
          <w:spacing w:val="-1"/>
        </w:rPr>
        <w:t xml:space="preserve"> </w:t>
      </w:r>
      <w:r w:rsidRPr="004A7EFD">
        <w:rPr>
          <w:rFonts w:asciiTheme="minorHAnsi" w:hAnsiTheme="minorHAnsi" w:cstheme="minorHAnsi"/>
        </w:rPr>
        <w:t>su</w:t>
      </w:r>
      <w:r w:rsidRPr="004A7EFD">
        <w:rPr>
          <w:rFonts w:asciiTheme="minorHAnsi" w:hAnsiTheme="minorHAnsi" w:cstheme="minorHAnsi"/>
          <w:spacing w:val="-2"/>
        </w:rPr>
        <w:t xml:space="preserve"> </w:t>
      </w:r>
      <w:r w:rsidRPr="004A7EFD">
        <w:rPr>
          <w:rFonts w:asciiTheme="minorHAnsi" w:hAnsiTheme="minorHAnsi" w:cstheme="minorHAnsi"/>
        </w:rPr>
        <w:t>contenido (en ese</w:t>
      </w:r>
      <w:r w:rsidRPr="004A7EFD">
        <w:rPr>
          <w:rFonts w:asciiTheme="minorHAnsi" w:hAnsiTheme="minorHAnsi" w:cstheme="minorHAnsi"/>
          <w:spacing w:val="-1"/>
        </w:rPr>
        <w:t xml:space="preserve"> </w:t>
      </w:r>
      <w:r w:rsidRPr="004A7EFD">
        <w:rPr>
          <w:rFonts w:asciiTheme="minorHAnsi" w:hAnsiTheme="minorHAnsi" w:cstheme="minorHAnsi"/>
        </w:rPr>
        <w:t>momento</w:t>
      </w:r>
      <w:r w:rsidRPr="004A7EFD">
        <w:rPr>
          <w:rFonts w:asciiTheme="minorHAnsi" w:hAnsiTheme="minorHAnsi" w:cstheme="minorHAnsi"/>
          <w:spacing w:val="-1"/>
        </w:rPr>
        <w:t xml:space="preserve"> </w:t>
      </w:r>
      <w:r w:rsidRPr="004A7EFD">
        <w:rPr>
          <w:rFonts w:asciiTheme="minorHAnsi" w:hAnsiTheme="minorHAnsi" w:cstheme="minorHAnsi"/>
        </w:rPr>
        <w:t>y no</w:t>
      </w:r>
      <w:r w:rsidRPr="004A7EFD">
        <w:rPr>
          <w:rFonts w:asciiTheme="minorHAnsi" w:hAnsiTheme="minorHAnsi" w:cstheme="minorHAnsi"/>
          <w:spacing w:val="-1"/>
        </w:rPr>
        <w:t xml:space="preserve"> </w:t>
      </w:r>
      <w:r w:rsidRPr="004A7EFD">
        <w:rPr>
          <w:rFonts w:asciiTheme="minorHAnsi" w:hAnsiTheme="minorHAnsi" w:cstheme="minorHAnsi"/>
        </w:rPr>
        <w:t>después) manteniéndolos en posición de descarga por no menos de 30 segundos, sobre la boca de la máquina pulverizadora. Luego se procede (Primer paso del TL) a llenar el envase vacío con el agua empleada para la dilución del producto formulado aproximadamente hasta una cuarta</w:t>
      </w:r>
      <w:r w:rsidRPr="004A7EFD">
        <w:rPr>
          <w:rFonts w:asciiTheme="minorHAnsi" w:hAnsiTheme="minorHAnsi" w:cstheme="minorHAnsi"/>
          <w:spacing w:val="40"/>
        </w:rPr>
        <w:t xml:space="preserve"> </w:t>
      </w:r>
      <w:r w:rsidRPr="004A7EFD">
        <w:rPr>
          <w:rFonts w:asciiTheme="minorHAnsi" w:hAnsiTheme="minorHAnsi" w:cstheme="minorHAnsi"/>
        </w:rPr>
        <w:t>parte de su volumen total. Se ajusta el tapón y se agita fuertemente (Segundo paso). Finalmente,</w:t>
      </w:r>
      <w:r w:rsidRPr="004A7EFD">
        <w:rPr>
          <w:rFonts w:asciiTheme="minorHAnsi" w:hAnsiTheme="minorHAnsi" w:cstheme="minorHAnsi"/>
          <w:spacing w:val="-1"/>
        </w:rPr>
        <w:t xml:space="preserve"> </w:t>
      </w:r>
      <w:r w:rsidRPr="004A7EFD">
        <w:rPr>
          <w:rFonts w:asciiTheme="minorHAnsi" w:hAnsiTheme="minorHAnsi" w:cstheme="minorHAnsi"/>
        </w:rPr>
        <w:t>el</w:t>
      </w:r>
      <w:r w:rsidRPr="004A7EFD">
        <w:rPr>
          <w:rFonts w:asciiTheme="minorHAnsi" w:hAnsiTheme="minorHAnsi" w:cstheme="minorHAnsi"/>
          <w:spacing w:val="-1"/>
        </w:rPr>
        <w:t xml:space="preserve"> </w:t>
      </w:r>
      <w:r w:rsidRPr="004A7EFD">
        <w:rPr>
          <w:rFonts w:asciiTheme="minorHAnsi" w:hAnsiTheme="minorHAnsi" w:cstheme="minorHAnsi"/>
        </w:rPr>
        <w:t>agua</w:t>
      </w:r>
      <w:r w:rsidRPr="004A7EFD">
        <w:rPr>
          <w:rFonts w:asciiTheme="minorHAnsi" w:hAnsiTheme="minorHAnsi" w:cstheme="minorHAnsi"/>
          <w:spacing w:val="-2"/>
        </w:rPr>
        <w:t xml:space="preserve"> </w:t>
      </w:r>
      <w:r w:rsidRPr="004A7EFD">
        <w:rPr>
          <w:rFonts w:asciiTheme="minorHAnsi" w:hAnsiTheme="minorHAnsi" w:cstheme="minorHAnsi"/>
        </w:rPr>
        <w:t>proveniente</w:t>
      </w:r>
      <w:r w:rsidRPr="004A7EFD">
        <w:rPr>
          <w:rFonts w:asciiTheme="minorHAnsi" w:hAnsiTheme="minorHAnsi" w:cstheme="minorHAnsi"/>
          <w:spacing w:val="-1"/>
        </w:rPr>
        <w:t xml:space="preserve"> </w:t>
      </w:r>
      <w:r w:rsidRPr="004A7EFD">
        <w:rPr>
          <w:rFonts w:asciiTheme="minorHAnsi" w:hAnsiTheme="minorHAnsi" w:cstheme="minorHAnsi"/>
        </w:rPr>
        <w:t>de</w:t>
      </w:r>
      <w:r w:rsidRPr="004A7EFD">
        <w:rPr>
          <w:rFonts w:asciiTheme="minorHAnsi" w:hAnsiTheme="minorHAnsi" w:cstheme="minorHAnsi"/>
          <w:spacing w:val="-1"/>
        </w:rPr>
        <w:t xml:space="preserve"> </w:t>
      </w:r>
      <w:r w:rsidRPr="004A7EFD">
        <w:rPr>
          <w:rFonts w:asciiTheme="minorHAnsi" w:hAnsiTheme="minorHAnsi" w:cstheme="minorHAnsi"/>
        </w:rPr>
        <w:t>esta</w:t>
      </w:r>
      <w:r w:rsidRPr="004A7EFD">
        <w:rPr>
          <w:rFonts w:asciiTheme="minorHAnsi" w:hAnsiTheme="minorHAnsi" w:cstheme="minorHAnsi"/>
          <w:spacing w:val="-1"/>
        </w:rPr>
        <w:t xml:space="preserve"> </w:t>
      </w:r>
      <w:r w:rsidRPr="004A7EFD">
        <w:rPr>
          <w:rFonts w:asciiTheme="minorHAnsi" w:hAnsiTheme="minorHAnsi" w:cstheme="minorHAnsi"/>
        </w:rPr>
        <w:t>limpieza se</w:t>
      </w:r>
      <w:r w:rsidRPr="004A7EFD">
        <w:rPr>
          <w:rFonts w:asciiTheme="minorHAnsi" w:hAnsiTheme="minorHAnsi" w:cstheme="minorHAnsi"/>
          <w:spacing w:val="-2"/>
        </w:rPr>
        <w:t xml:space="preserve"> </w:t>
      </w:r>
      <w:r w:rsidRPr="004A7EFD">
        <w:rPr>
          <w:rFonts w:asciiTheme="minorHAnsi" w:hAnsiTheme="minorHAnsi" w:cstheme="minorHAnsi"/>
        </w:rPr>
        <w:t>vuelca</w:t>
      </w:r>
      <w:r w:rsidRPr="004A7EFD">
        <w:rPr>
          <w:rFonts w:asciiTheme="minorHAnsi" w:hAnsiTheme="minorHAnsi" w:cstheme="minorHAnsi"/>
          <w:spacing w:val="-2"/>
        </w:rPr>
        <w:t xml:space="preserve"> </w:t>
      </w:r>
      <w:r w:rsidRPr="004A7EFD">
        <w:rPr>
          <w:rFonts w:asciiTheme="minorHAnsi" w:hAnsiTheme="minorHAnsi" w:cstheme="minorHAnsi"/>
        </w:rPr>
        <w:t>en el</w:t>
      </w:r>
      <w:r w:rsidRPr="004A7EFD">
        <w:rPr>
          <w:rFonts w:asciiTheme="minorHAnsi" w:hAnsiTheme="minorHAnsi" w:cstheme="minorHAnsi"/>
          <w:spacing w:val="-1"/>
        </w:rPr>
        <w:t xml:space="preserve"> </w:t>
      </w:r>
      <w:r w:rsidRPr="004A7EFD">
        <w:rPr>
          <w:rFonts w:asciiTheme="minorHAnsi" w:hAnsiTheme="minorHAnsi" w:cstheme="minorHAnsi"/>
        </w:rPr>
        <w:t>tanque</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2"/>
        </w:rPr>
        <w:t xml:space="preserve"> </w:t>
      </w:r>
      <w:r w:rsidRPr="004A7EFD">
        <w:rPr>
          <w:rFonts w:asciiTheme="minorHAnsi" w:hAnsiTheme="minorHAnsi" w:cstheme="minorHAnsi"/>
        </w:rPr>
        <w:t>la</w:t>
      </w:r>
      <w:r w:rsidRPr="004A7EFD">
        <w:rPr>
          <w:rFonts w:asciiTheme="minorHAnsi" w:hAnsiTheme="minorHAnsi" w:cstheme="minorHAnsi"/>
          <w:spacing w:val="-1"/>
        </w:rPr>
        <w:t xml:space="preserve"> </w:t>
      </w:r>
      <w:r w:rsidRPr="004A7EFD">
        <w:rPr>
          <w:rFonts w:asciiTheme="minorHAnsi" w:hAnsiTheme="minorHAnsi" w:cstheme="minorHAnsi"/>
        </w:rPr>
        <w:t>pulverizadora</w:t>
      </w:r>
      <w:r w:rsidRPr="004A7EFD">
        <w:rPr>
          <w:rFonts w:asciiTheme="minorHAnsi" w:hAnsiTheme="minorHAnsi" w:cstheme="minorHAnsi"/>
          <w:spacing w:val="-1"/>
        </w:rPr>
        <w:t xml:space="preserve"> </w:t>
      </w:r>
      <w:r w:rsidRPr="004A7EFD">
        <w:rPr>
          <w:rFonts w:asciiTheme="minorHAnsi" w:hAnsiTheme="minorHAnsi" w:cstheme="minorHAnsi"/>
        </w:rPr>
        <w:t>para ser utilizado en la tarea de protección del cultivo prevista (Tercer paso). Esta operación se debe repetir por lo menos dos veces más, especialmente en aquellos envases que contengan productos viscosos.</w:t>
      </w:r>
    </w:p>
    <w:p w14:paraId="601AA3B5" w14:textId="77777777" w:rsidR="00C022D0" w:rsidRPr="004A7EFD" w:rsidRDefault="00C022D0" w:rsidP="00C022D0">
      <w:pPr>
        <w:pStyle w:val="Textoindependiente"/>
        <w:ind w:left="723" w:right="1035"/>
        <w:jc w:val="both"/>
        <w:rPr>
          <w:rFonts w:asciiTheme="minorHAnsi" w:hAnsiTheme="minorHAnsi" w:cstheme="minorHAnsi"/>
        </w:rPr>
      </w:pPr>
    </w:p>
    <w:p w14:paraId="7907311D" w14:textId="77777777" w:rsidR="00C022D0" w:rsidRPr="004A7EFD" w:rsidRDefault="00C022D0" w:rsidP="00C022D0">
      <w:pPr>
        <w:pStyle w:val="Textoindependiente"/>
        <w:ind w:right="566"/>
        <w:jc w:val="both"/>
        <w:rPr>
          <w:rFonts w:asciiTheme="minorHAnsi" w:hAnsiTheme="minorHAnsi" w:cstheme="minorHAnsi"/>
        </w:rPr>
      </w:pPr>
      <w:r w:rsidRPr="004A7EFD">
        <w:rPr>
          <w:rFonts w:asciiTheme="minorHAnsi" w:hAnsiTheme="minorHAnsi" w:cstheme="minorHAnsi"/>
        </w:rPr>
        <w:t>Es</w:t>
      </w:r>
      <w:r w:rsidRPr="004A7EFD">
        <w:rPr>
          <w:rFonts w:asciiTheme="minorHAnsi" w:hAnsiTheme="minorHAnsi" w:cstheme="minorHAnsi"/>
          <w:spacing w:val="-2"/>
        </w:rPr>
        <w:t xml:space="preserve"> </w:t>
      </w:r>
      <w:r w:rsidRPr="004A7EFD">
        <w:rPr>
          <w:rFonts w:asciiTheme="minorHAnsi" w:hAnsiTheme="minorHAnsi" w:cstheme="minorHAnsi"/>
        </w:rPr>
        <w:t>importante</w:t>
      </w:r>
      <w:r w:rsidRPr="004A7EFD">
        <w:rPr>
          <w:rFonts w:asciiTheme="minorHAnsi" w:hAnsiTheme="minorHAnsi" w:cstheme="minorHAnsi"/>
          <w:spacing w:val="-2"/>
        </w:rPr>
        <w:t xml:space="preserve"> </w:t>
      </w:r>
      <w:r w:rsidRPr="004A7EFD">
        <w:rPr>
          <w:rFonts w:asciiTheme="minorHAnsi" w:hAnsiTheme="minorHAnsi" w:cstheme="minorHAnsi"/>
        </w:rPr>
        <w:t>señalar</w:t>
      </w:r>
      <w:r w:rsidRPr="004A7EFD">
        <w:rPr>
          <w:rFonts w:asciiTheme="minorHAnsi" w:hAnsiTheme="minorHAnsi" w:cstheme="minorHAnsi"/>
          <w:spacing w:val="-2"/>
        </w:rPr>
        <w:t xml:space="preserve"> </w:t>
      </w:r>
      <w:r w:rsidRPr="004A7EFD">
        <w:rPr>
          <w:rFonts w:asciiTheme="minorHAnsi" w:hAnsiTheme="minorHAnsi" w:cstheme="minorHAnsi"/>
        </w:rPr>
        <w:t>que</w:t>
      </w:r>
      <w:r w:rsidRPr="004A7EFD">
        <w:rPr>
          <w:rFonts w:asciiTheme="minorHAnsi" w:hAnsiTheme="minorHAnsi" w:cstheme="minorHAnsi"/>
          <w:spacing w:val="-3"/>
        </w:rPr>
        <w:t xml:space="preserve"> </w:t>
      </w:r>
      <w:r w:rsidRPr="004A7EFD">
        <w:rPr>
          <w:rFonts w:asciiTheme="minorHAnsi" w:hAnsiTheme="minorHAnsi" w:cstheme="minorHAnsi"/>
        </w:rPr>
        <w:t>el</w:t>
      </w:r>
      <w:r w:rsidRPr="004A7EFD">
        <w:rPr>
          <w:rFonts w:asciiTheme="minorHAnsi" w:hAnsiTheme="minorHAnsi" w:cstheme="minorHAnsi"/>
          <w:spacing w:val="-2"/>
        </w:rPr>
        <w:t xml:space="preserve"> </w:t>
      </w:r>
      <w:r w:rsidRPr="004A7EFD">
        <w:rPr>
          <w:rFonts w:asciiTheme="minorHAnsi" w:hAnsiTheme="minorHAnsi" w:cstheme="minorHAnsi"/>
        </w:rPr>
        <w:t>agua</w:t>
      </w:r>
      <w:r w:rsidRPr="004A7EFD">
        <w:rPr>
          <w:rFonts w:asciiTheme="minorHAnsi" w:hAnsiTheme="minorHAnsi" w:cstheme="minorHAnsi"/>
          <w:spacing w:val="-3"/>
        </w:rPr>
        <w:t xml:space="preserve"> </w:t>
      </w:r>
      <w:r w:rsidRPr="004A7EFD">
        <w:rPr>
          <w:rFonts w:asciiTheme="minorHAnsi" w:hAnsiTheme="minorHAnsi" w:cstheme="minorHAnsi"/>
        </w:rPr>
        <w:t>utilizada</w:t>
      </w:r>
      <w:r w:rsidRPr="004A7EFD">
        <w:rPr>
          <w:rFonts w:asciiTheme="minorHAnsi" w:hAnsiTheme="minorHAnsi" w:cstheme="minorHAnsi"/>
          <w:spacing w:val="-3"/>
        </w:rPr>
        <w:t xml:space="preserve"> </w:t>
      </w:r>
      <w:r w:rsidRPr="004A7EFD">
        <w:rPr>
          <w:rFonts w:asciiTheme="minorHAnsi" w:hAnsiTheme="minorHAnsi" w:cstheme="minorHAnsi"/>
        </w:rPr>
        <w:t>en</w:t>
      </w:r>
      <w:r w:rsidRPr="004A7EFD">
        <w:rPr>
          <w:rFonts w:asciiTheme="minorHAnsi" w:hAnsiTheme="minorHAnsi" w:cstheme="minorHAnsi"/>
          <w:spacing w:val="-4"/>
        </w:rPr>
        <w:t xml:space="preserve"> </w:t>
      </w:r>
      <w:r w:rsidRPr="004A7EFD">
        <w:rPr>
          <w:rFonts w:asciiTheme="minorHAnsi" w:hAnsiTheme="minorHAnsi" w:cstheme="minorHAnsi"/>
        </w:rPr>
        <w:t>el</w:t>
      </w:r>
      <w:r w:rsidRPr="004A7EFD">
        <w:rPr>
          <w:rFonts w:asciiTheme="minorHAnsi" w:hAnsiTheme="minorHAnsi" w:cstheme="minorHAnsi"/>
          <w:spacing w:val="-2"/>
        </w:rPr>
        <w:t xml:space="preserve"> </w:t>
      </w:r>
      <w:r w:rsidRPr="004A7EFD">
        <w:rPr>
          <w:rFonts w:asciiTheme="minorHAnsi" w:hAnsiTheme="minorHAnsi" w:cstheme="minorHAnsi"/>
        </w:rPr>
        <w:t>lavado</w:t>
      </w:r>
      <w:r w:rsidRPr="004A7EFD">
        <w:rPr>
          <w:rFonts w:asciiTheme="minorHAnsi" w:hAnsiTheme="minorHAnsi" w:cstheme="minorHAnsi"/>
          <w:spacing w:val="-2"/>
        </w:rPr>
        <w:t xml:space="preserve"> </w:t>
      </w:r>
      <w:r w:rsidRPr="004A7EFD">
        <w:rPr>
          <w:rFonts w:asciiTheme="minorHAnsi" w:hAnsiTheme="minorHAnsi" w:cstheme="minorHAnsi"/>
        </w:rPr>
        <w:t>debe</w:t>
      </w:r>
      <w:r w:rsidRPr="004A7EFD">
        <w:rPr>
          <w:rFonts w:asciiTheme="minorHAnsi" w:hAnsiTheme="minorHAnsi" w:cstheme="minorHAnsi"/>
          <w:spacing w:val="-2"/>
        </w:rPr>
        <w:t xml:space="preserve"> </w:t>
      </w:r>
      <w:r w:rsidRPr="004A7EFD">
        <w:rPr>
          <w:rFonts w:asciiTheme="minorHAnsi" w:hAnsiTheme="minorHAnsi" w:cstheme="minorHAnsi"/>
        </w:rPr>
        <w:t>provenir</w:t>
      </w:r>
      <w:r w:rsidRPr="004A7EFD">
        <w:rPr>
          <w:rFonts w:asciiTheme="minorHAnsi" w:hAnsiTheme="minorHAnsi" w:cstheme="minorHAnsi"/>
          <w:spacing w:val="-2"/>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rPr>
        <w:t>cañerías,</w:t>
      </w:r>
      <w:r w:rsidRPr="004A7EFD">
        <w:rPr>
          <w:rFonts w:asciiTheme="minorHAnsi" w:hAnsiTheme="minorHAnsi" w:cstheme="minorHAnsi"/>
          <w:spacing w:val="-2"/>
        </w:rPr>
        <w:t xml:space="preserve"> </w:t>
      </w:r>
      <w:r w:rsidRPr="004A7EFD">
        <w:rPr>
          <w:rFonts w:asciiTheme="minorHAnsi" w:hAnsiTheme="minorHAnsi" w:cstheme="minorHAnsi"/>
        </w:rPr>
        <w:t>llevados</w:t>
      </w:r>
      <w:r w:rsidRPr="004A7EFD">
        <w:rPr>
          <w:rFonts w:asciiTheme="minorHAnsi" w:hAnsiTheme="minorHAnsi" w:cstheme="minorHAnsi"/>
          <w:spacing w:val="-2"/>
        </w:rPr>
        <w:t xml:space="preserve"> </w:t>
      </w:r>
      <w:r w:rsidRPr="004A7EFD">
        <w:rPr>
          <w:rFonts w:asciiTheme="minorHAnsi" w:hAnsiTheme="minorHAnsi" w:cstheme="minorHAnsi"/>
        </w:rPr>
        <w:t>para tal fin, nunca de acequias, cursos de agua o lagunas cercanas ya que correrían riesgo cierto de contaminación. Para facilitar la tarea existen en el mercado máquinas para la aplicación de fitosanitarios que vienen provistas de sistemas de lavado automático de envases. En todos los casos el agua de lavado</w:t>
      </w:r>
      <w:r w:rsidRPr="004A7EFD">
        <w:rPr>
          <w:rFonts w:asciiTheme="minorHAnsi" w:hAnsiTheme="minorHAnsi" w:cstheme="minorHAnsi"/>
          <w:spacing w:val="-1"/>
        </w:rPr>
        <w:t xml:space="preserve"> </w:t>
      </w:r>
      <w:r w:rsidRPr="004A7EFD">
        <w:rPr>
          <w:rFonts w:asciiTheme="minorHAnsi" w:hAnsiTheme="minorHAnsi" w:cstheme="minorHAnsi"/>
        </w:rPr>
        <w:t>de los envases se debe volcar en el interior de la máquina pulverizadora y formará parte de la dosis de aplicación. Es importante remarcar que el lavado de los envases se realiza durante la operación de carga (dilución final) del producto formulado (envasado).</w:t>
      </w:r>
    </w:p>
    <w:p w14:paraId="23F427FD" w14:textId="77777777" w:rsidR="00C022D0" w:rsidRPr="004A7EFD" w:rsidRDefault="00C022D0" w:rsidP="00C022D0">
      <w:pPr>
        <w:pStyle w:val="Textoindependiente"/>
        <w:spacing w:before="12"/>
        <w:rPr>
          <w:rFonts w:asciiTheme="minorHAnsi" w:hAnsiTheme="minorHAnsi" w:cstheme="minorHAnsi"/>
          <w:sz w:val="21"/>
        </w:rPr>
      </w:pPr>
    </w:p>
    <w:p w14:paraId="68AED186"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Según datos bibliográficos (EPA; USP (Brasil), Holanda, etc.)</w:t>
      </w:r>
      <w:r w:rsidRPr="004A7EFD">
        <w:rPr>
          <w:rFonts w:asciiTheme="minorHAnsi" w:hAnsiTheme="minorHAnsi" w:cstheme="minorHAnsi"/>
          <w:spacing w:val="80"/>
        </w:rPr>
        <w:t xml:space="preserve"> </w:t>
      </w:r>
      <w:r w:rsidRPr="004A7EFD">
        <w:rPr>
          <w:rFonts w:asciiTheme="minorHAnsi" w:hAnsiTheme="minorHAnsi" w:cstheme="minorHAnsi"/>
        </w:rPr>
        <w:t>el Triple Lavado elimina el 99,999% de restos del producto en el envase.</w:t>
      </w:r>
    </w:p>
    <w:p w14:paraId="15A8FFDD" w14:textId="77777777" w:rsidR="00C022D0" w:rsidRPr="004A7EFD" w:rsidRDefault="00C022D0" w:rsidP="00C022D0">
      <w:pPr>
        <w:pStyle w:val="Textoindependiente"/>
        <w:spacing w:before="86"/>
        <w:ind w:left="793"/>
        <w:jc w:val="both"/>
        <w:rPr>
          <w:rFonts w:asciiTheme="minorHAnsi" w:hAnsiTheme="minorHAnsi" w:cstheme="minorHAnsi"/>
        </w:rPr>
      </w:pPr>
    </w:p>
    <w:p w14:paraId="0F6C7045" w14:textId="77777777" w:rsidR="00C022D0" w:rsidRPr="004A7EFD" w:rsidRDefault="00C022D0" w:rsidP="00C022D0">
      <w:pPr>
        <w:pStyle w:val="Textoindependiente"/>
        <w:spacing w:before="86"/>
        <w:jc w:val="both"/>
        <w:rPr>
          <w:rFonts w:asciiTheme="minorHAnsi" w:hAnsiTheme="minorHAnsi" w:cstheme="minorHAnsi"/>
        </w:rPr>
      </w:pPr>
      <w:r w:rsidRPr="004A7EFD">
        <w:rPr>
          <w:rFonts w:asciiTheme="minorHAnsi" w:hAnsiTheme="minorHAnsi" w:cstheme="minorHAnsi"/>
        </w:rPr>
        <w:t>Manejo</w:t>
      </w:r>
      <w:r w:rsidRPr="004A7EFD">
        <w:rPr>
          <w:rFonts w:asciiTheme="minorHAnsi" w:hAnsiTheme="minorHAnsi" w:cstheme="minorHAnsi"/>
          <w:spacing w:val="-5"/>
        </w:rPr>
        <w:t xml:space="preserve"> </w:t>
      </w:r>
      <w:r w:rsidRPr="004A7EFD">
        <w:rPr>
          <w:rFonts w:asciiTheme="minorHAnsi" w:hAnsiTheme="minorHAnsi" w:cstheme="minorHAnsi"/>
        </w:rPr>
        <w:t>del</w:t>
      </w:r>
      <w:r w:rsidRPr="004A7EFD">
        <w:rPr>
          <w:rFonts w:asciiTheme="minorHAnsi" w:hAnsiTheme="minorHAnsi" w:cstheme="minorHAnsi"/>
          <w:spacing w:val="-4"/>
        </w:rPr>
        <w:t xml:space="preserve"> </w:t>
      </w:r>
      <w:r w:rsidRPr="004A7EFD">
        <w:rPr>
          <w:rFonts w:asciiTheme="minorHAnsi" w:hAnsiTheme="minorHAnsi" w:cstheme="minorHAnsi"/>
        </w:rPr>
        <w:t>envase</w:t>
      </w:r>
      <w:r w:rsidRPr="004A7EFD">
        <w:rPr>
          <w:rFonts w:asciiTheme="minorHAnsi" w:hAnsiTheme="minorHAnsi" w:cstheme="minorHAnsi"/>
          <w:spacing w:val="-5"/>
        </w:rPr>
        <w:t xml:space="preserve"> </w:t>
      </w:r>
      <w:r w:rsidRPr="004A7EFD">
        <w:rPr>
          <w:rFonts w:asciiTheme="minorHAnsi" w:hAnsiTheme="minorHAnsi" w:cstheme="minorHAnsi"/>
        </w:rPr>
        <w:t>después</w:t>
      </w:r>
      <w:r w:rsidRPr="004A7EFD">
        <w:rPr>
          <w:rFonts w:asciiTheme="minorHAnsi" w:hAnsiTheme="minorHAnsi" w:cstheme="minorHAnsi"/>
          <w:spacing w:val="-2"/>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rPr>
        <w:t>la</w:t>
      </w:r>
      <w:r w:rsidRPr="004A7EFD">
        <w:rPr>
          <w:rFonts w:asciiTheme="minorHAnsi" w:hAnsiTheme="minorHAnsi" w:cstheme="minorHAnsi"/>
          <w:spacing w:val="-2"/>
        </w:rPr>
        <w:t xml:space="preserve"> aplicación</w:t>
      </w:r>
    </w:p>
    <w:p w14:paraId="4E1BB645" w14:textId="77777777" w:rsidR="00C022D0" w:rsidRPr="004A7EFD" w:rsidRDefault="00C022D0" w:rsidP="00C022D0">
      <w:pPr>
        <w:pStyle w:val="Textoindependiente"/>
        <w:spacing w:before="11"/>
        <w:rPr>
          <w:rFonts w:asciiTheme="minorHAnsi" w:hAnsiTheme="minorHAnsi" w:cstheme="minorHAnsi"/>
          <w:sz w:val="21"/>
        </w:rPr>
      </w:pPr>
    </w:p>
    <w:p w14:paraId="182C5F8B" w14:textId="77777777" w:rsidR="00C022D0" w:rsidRPr="004A7EFD" w:rsidRDefault="00C022D0" w:rsidP="00C022D0">
      <w:pPr>
        <w:pStyle w:val="Textoindependiente"/>
        <w:ind w:right="424"/>
        <w:jc w:val="both"/>
        <w:rPr>
          <w:rFonts w:asciiTheme="minorHAnsi" w:hAnsiTheme="minorHAnsi" w:cstheme="minorHAnsi"/>
        </w:rPr>
      </w:pPr>
      <w:r w:rsidRPr="004A7EFD">
        <w:rPr>
          <w:rFonts w:asciiTheme="minorHAnsi" w:hAnsiTheme="minorHAnsi" w:cstheme="minorHAnsi"/>
        </w:rPr>
        <w:t>Una vez finalizada la tarea de aplicación en el campo, se deben inutilizar los envases vacíos con el fin de evitar su reúso haciéndoles varias perforaciones en el fondo con un elemento punzante y llevarlos a un sitio elegido como depósito.</w:t>
      </w:r>
      <w:r w:rsidRPr="004A7EFD">
        <w:rPr>
          <w:rFonts w:asciiTheme="minorHAnsi" w:hAnsiTheme="minorHAnsi" w:cstheme="minorHAnsi"/>
          <w:spacing w:val="-2"/>
        </w:rPr>
        <w:t xml:space="preserve"> </w:t>
      </w:r>
      <w:r w:rsidRPr="004A7EFD">
        <w:rPr>
          <w:rFonts w:asciiTheme="minorHAnsi" w:hAnsiTheme="minorHAnsi" w:cstheme="minorHAnsi"/>
        </w:rPr>
        <w:t>Este</w:t>
      </w:r>
      <w:r w:rsidRPr="004A7EFD">
        <w:rPr>
          <w:rFonts w:asciiTheme="minorHAnsi" w:hAnsiTheme="minorHAnsi" w:cstheme="minorHAnsi"/>
          <w:spacing w:val="-2"/>
        </w:rPr>
        <w:t xml:space="preserve"> </w:t>
      </w:r>
      <w:r w:rsidRPr="004A7EFD">
        <w:rPr>
          <w:rFonts w:asciiTheme="minorHAnsi" w:hAnsiTheme="minorHAnsi" w:cstheme="minorHAnsi"/>
        </w:rPr>
        <w:t>depósito</w:t>
      </w:r>
      <w:r w:rsidRPr="004A7EFD">
        <w:rPr>
          <w:rFonts w:asciiTheme="minorHAnsi" w:hAnsiTheme="minorHAnsi" w:cstheme="minorHAnsi"/>
          <w:spacing w:val="-1"/>
        </w:rPr>
        <w:t xml:space="preserve"> </w:t>
      </w:r>
      <w:r w:rsidRPr="004A7EFD">
        <w:rPr>
          <w:rFonts w:asciiTheme="minorHAnsi" w:hAnsiTheme="minorHAnsi" w:cstheme="minorHAnsi"/>
        </w:rPr>
        <w:t>transitorio</w:t>
      </w:r>
      <w:r w:rsidRPr="004A7EFD">
        <w:rPr>
          <w:rFonts w:asciiTheme="minorHAnsi" w:hAnsiTheme="minorHAnsi" w:cstheme="minorHAnsi"/>
          <w:spacing w:val="-2"/>
        </w:rPr>
        <w:t xml:space="preserve"> </w:t>
      </w:r>
      <w:r w:rsidRPr="004A7EFD">
        <w:rPr>
          <w:rFonts w:asciiTheme="minorHAnsi" w:hAnsiTheme="minorHAnsi" w:cstheme="minorHAnsi"/>
        </w:rPr>
        <w:t>deberá</w:t>
      </w:r>
      <w:r w:rsidRPr="004A7EFD">
        <w:rPr>
          <w:rFonts w:asciiTheme="minorHAnsi" w:hAnsiTheme="minorHAnsi" w:cstheme="minorHAnsi"/>
          <w:spacing w:val="-1"/>
        </w:rPr>
        <w:t xml:space="preserve"> </w:t>
      </w:r>
      <w:r w:rsidRPr="004A7EFD">
        <w:rPr>
          <w:rFonts w:asciiTheme="minorHAnsi" w:hAnsiTheme="minorHAnsi" w:cstheme="minorHAnsi"/>
        </w:rPr>
        <w:t xml:space="preserve">estar ubicado en un sector aislado del campo, muy bien delimitado e identificado, cubierto, bien ventilado y al resguardo de factores climáticos Solamente deberá tener acceso el personal capacitado, no pudiendo hacerlo gestantes, niños ni animales domésticos. No se deben almacenar envases vacíos </w:t>
      </w:r>
      <w:r w:rsidRPr="004A7EFD">
        <w:rPr>
          <w:rFonts w:asciiTheme="minorHAnsi" w:hAnsiTheme="minorHAnsi" w:cstheme="minorHAnsi"/>
        </w:rPr>
        <w:lastRenderedPageBreak/>
        <w:t>en pozos o basureros a cielo abierto. Una vez inutilizados se los debe colocar en bolsas contenedoras o envases especiales perfectamente identificables, clasificados según naturaleza y tamaño. Por consiguiente, el paso siguiente será deshacerse de ellos teniendo en cuenta el tipo de envase:</w:t>
      </w:r>
    </w:p>
    <w:p w14:paraId="795A0F3D" w14:textId="77777777" w:rsidR="00C022D0" w:rsidRPr="004A7EFD" w:rsidRDefault="00C022D0" w:rsidP="00C022D0">
      <w:pPr>
        <w:pStyle w:val="Textoindependiente"/>
        <w:rPr>
          <w:rFonts w:asciiTheme="minorHAnsi" w:hAnsiTheme="minorHAnsi" w:cstheme="minorHAnsi"/>
        </w:rPr>
      </w:pPr>
    </w:p>
    <w:p w14:paraId="0F079CC3" w14:textId="77777777" w:rsidR="00C022D0" w:rsidRPr="004A7EFD" w:rsidRDefault="00C022D0" w:rsidP="00C022D0">
      <w:pPr>
        <w:pStyle w:val="Textoindependiente"/>
        <w:spacing w:before="1"/>
        <w:rPr>
          <w:rFonts w:asciiTheme="minorHAnsi" w:hAnsiTheme="minorHAnsi" w:cstheme="minorHAnsi"/>
        </w:rPr>
      </w:pPr>
      <w:r w:rsidRPr="004A7EFD">
        <w:rPr>
          <w:rFonts w:asciiTheme="minorHAnsi" w:hAnsiTheme="minorHAnsi" w:cstheme="minorHAnsi"/>
        </w:rPr>
        <w:t>2.1.</w:t>
      </w:r>
      <w:r w:rsidRPr="004A7EFD">
        <w:rPr>
          <w:rFonts w:asciiTheme="minorHAnsi" w:hAnsiTheme="minorHAnsi" w:cstheme="minorHAnsi"/>
          <w:spacing w:val="-4"/>
        </w:rPr>
        <w:t xml:space="preserve"> </w:t>
      </w:r>
      <w:r w:rsidRPr="004A7EFD">
        <w:rPr>
          <w:rFonts w:asciiTheme="minorHAnsi" w:hAnsiTheme="minorHAnsi" w:cstheme="minorHAnsi"/>
        </w:rPr>
        <w:t>Envases</w:t>
      </w:r>
      <w:r w:rsidRPr="004A7EFD">
        <w:rPr>
          <w:rFonts w:asciiTheme="minorHAnsi" w:hAnsiTheme="minorHAnsi" w:cstheme="minorHAnsi"/>
          <w:spacing w:val="-3"/>
        </w:rPr>
        <w:t xml:space="preserve"> </w:t>
      </w:r>
      <w:r w:rsidRPr="004A7EFD">
        <w:rPr>
          <w:rFonts w:asciiTheme="minorHAnsi" w:hAnsiTheme="minorHAnsi" w:cstheme="minorHAnsi"/>
        </w:rPr>
        <w:t>y</w:t>
      </w:r>
      <w:r w:rsidRPr="004A7EFD">
        <w:rPr>
          <w:rFonts w:asciiTheme="minorHAnsi" w:hAnsiTheme="minorHAnsi" w:cstheme="minorHAnsi"/>
          <w:spacing w:val="-2"/>
        </w:rPr>
        <w:t xml:space="preserve"> </w:t>
      </w:r>
      <w:r w:rsidRPr="004A7EFD">
        <w:rPr>
          <w:rFonts w:asciiTheme="minorHAnsi" w:hAnsiTheme="minorHAnsi" w:cstheme="minorHAnsi"/>
        </w:rPr>
        <w:t>sobre</w:t>
      </w:r>
      <w:r w:rsidRPr="004A7EFD">
        <w:rPr>
          <w:rFonts w:asciiTheme="minorHAnsi" w:hAnsiTheme="minorHAnsi" w:cstheme="minorHAnsi"/>
          <w:spacing w:val="-4"/>
        </w:rPr>
        <w:t xml:space="preserve"> </w:t>
      </w:r>
      <w:r w:rsidRPr="004A7EFD">
        <w:rPr>
          <w:rFonts w:asciiTheme="minorHAnsi" w:hAnsiTheme="minorHAnsi" w:cstheme="minorHAnsi"/>
        </w:rPr>
        <w:t>envases</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rPr>
        <w:t>papel</w:t>
      </w:r>
      <w:r w:rsidRPr="004A7EFD">
        <w:rPr>
          <w:rFonts w:asciiTheme="minorHAnsi" w:hAnsiTheme="minorHAnsi" w:cstheme="minorHAnsi"/>
          <w:spacing w:val="-4"/>
        </w:rPr>
        <w:t xml:space="preserve"> </w:t>
      </w:r>
      <w:r w:rsidRPr="004A7EFD">
        <w:rPr>
          <w:rFonts w:asciiTheme="minorHAnsi" w:hAnsiTheme="minorHAnsi" w:cstheme="minorHAnsi"/>
        </w:rPr>
        <w:t>o</w:t>
      </w:r>
      <w:r w:rsidRPr="004A7EFD">
        <w:rPr>
          <w:rFonts w:asciiTheme="minorHAnsi" w:hAnsiTheme="minorHAnsi" w:cstheme="minorHAnsi"/>
          <w:spacing w:val="-4"/>
        </w:rPr>
        <w:t xml:space="preserve"> </w:t>
      </w:r>
      <w:r w:rsidRPr="004A7EFD">
        <w:rPr>
          <w:rFonts w:asciiTheme="minorHAnsi" w:hAnsiTheme="minorHAnsi" w:cstheme="minorHAnsi"/>
          <w:spacing w:val="-2"/>
        </w:rPr>
        <w:t>cartón</w:t>
      </w:r>
    </w:p>
    <w:p w14:paraId="32159339" w14:textId="77777777" w:rsidR="00C022D0" w:rsidRPr="004A7EFD" w:rsidRDefault="00C022D0" w:rsidP="00C022D0">
      <w:pPr>
        <w:pStyle w:val="Textoindependiente"/>
        <w:spacing w:before="1"/>
        <w:rPr>
          <w:rFonts w:asciiTheme="minorHAnsi" w:hAnsiTheme="minorHAnsi" w:cstheme="minorHAnsi"/>
        </w:rPr>
      </w:pPr>
    </w:p>
    <w:p w14:paraId="00BDB5E5" w14:textId="77777777" w:rsidR="00C022D0" w:rsidRPr="004A7EFD" w:rsidRDefault="00C022D0" w:rsidP="00C022D0">
      <w:pPr>
        <w:pStyle w:val="Textoindependiente"/>
        <w:ind w:right="424"/>
        <w:jc w:val="both"/>
        <w:rPr>
          <w:rFonts w:asciiTheme="minorHAnsi" w:hAnsiTheme="minorHAnsi" w:cstheme="minorHAnsi"/>
        </w:rPr>
      </w:pPr>
      <w:r w:rsidRPr="004A7EFD">
        <w:rPr>
          <w:rFonts w:asciiTheme="minorHAnsi" w:hAnsiTheme="minorHAnsi" w:cstheme="minorHAnsi"/>
        </w:rPr>
        <w:t>Prácticamente no existen en el mercado productos envasados en papel ya que la mayoría de las formulaciones</w:t>
      </w:r>
      <w:r w:rsidRPr="004A7EFD">
        <w:rPr>
          <w:rFonts w:asciiTheme="minorHAnsi" w:hAnsiTheme="minorHAnsi" w:cstheme="minorHAnsi"/>
          <w:spacing w:val="-2"/>
        </w:rPr>
        <w:t xml:space="preserve"> </w:t>
      </w:r>
      <w:r w:rsidRPr="004A7EFD">
        <w:rPr>
          <w:rFonts w:asciiTheme="minorHAnsi" w:hAnsiTheme="minorHAnsi" w:cstheme="minorHAnsi"/>
        </w:rPr>
        <w:t>son</w:t>
      </w:r>
      <w:r w:rsidRPr="004A7EFD">
        <w:rPr>
          <w:rFonts w:asciiTheme="minorHAnsi" w:hAnsiTheme="minorHAnsi" w:cstheme="minorHAnsi"/>
          <w:spacing w:val="-3"/>
        </w:rPr>
        <w:t xml:space="preserve"> </w:t>
      </w:r>
      <w:r w:rsidRPr="004A7EFD">
        <w:rPr>
          <w:rFonts w:asciiTheme="minorHAnsi" w:hAnsiTheme="minorHAnsi" w:cstheme="minorHAnsi"/>
        </w:rPr>
        <w:t>líquidas</w:t>
      </w:r>
      <w:r w:rsidRPr="004A7EFD">
        <w:rPr>
          <w:rFonts w:asciiTheme="minorHAnsi" w:hAnsiTheme="minorHAnsi" w:cstheme="minorHAnsi"/>
          <w:spacing w:val="-2"/>
        </w:rPr>
        <w:t xml:space="preserve"> </w:t>
      </w:r>
      <w:r w:rsidRPr="004A7EFD">
        <w:rPr>
          <w:rFonts w:asciiTheme="minorHAnsi" w:hAnsiTheme="minorHAnsi" w:cstheme="minorHAnsi"/>
        </w:rPr>
        <w:t>y</w:t>
      </w:r>
      <w:r w:rsidRPr="004A7EFD">
        <w:rPr>
          <w:rFonts w:asciiTheme="minorHAnsi" w:hAnsiTheme="minorHAnsi" w:cstheme="minorHAnsi"/>
          <w:spacing w:val="-1"/>
        </w:rPr>
        <w:t xml:space="preserve"> </w:t>
      </w:r>
      <w:r w:rsidRPr="004A7EFD">
        <w:rPr>
          <w:rFonts w:asciiTheme="minorHAnsi" w:hAnsiTheme="minorHAnsi" w:cstheme="minorHAnsi"/>
        </w:rPr>
        <w:t>los</w:t>
      </w:r>
      <w:r w:rsidRPr="004A7EFD">
        <w:rPr>
          <w:rFonts w:asciiTheme="minorHAnsi" w:hAnsiTheme="minorHAnsi" w:cstheme="minorHAnsi"/>
          <w:spacing w:val="-3"/>
        </w:rPr>
        <w:t xml:space="preserve"> </w:t>
      </w:r>
      <w:r w:rsidRPr="004A7EFD">
        <w:rPr>
          <w:rFonts w:asciiTheme="minorHAnsi" w:hAnsiTheme="minorHAnsi" w:cstheme="minorHAnsi"/>
        </w:rPr>
        <w:t>polvos</w:t>
      </w:r>
      <w:r w:rsidRPr="004A7EFD">
        <w:rPr>
          <w:rFonts w:asciiTheme="minorHAnsi" w:hAnsiTheme="minorHAnsi" w:cstheme="minorHAnsi"/>
          <w:spacing w:val="-2"/>
        </w:rPr>
        <w:t xml:space="preserve"> </w:t>
      </w:r>
      <w:r w:rsidRPr="004A7EFD">
        <w:rPr>
          <w:rFonts w:asciiTheme="minorHAnsi" w:hAnsiTheme="minorHAnsi" w:cstheme="minorHAnsi"/>
        </w:rPr>
        <w:t>y</w:t>
      </w:r>
      <w:r w:rsidRPr="004A7EFD">
        <w:rPr>
          <w:rFonts w:asciiTheme="minorHAnsi" w:hAnsiTheme="minorHAnsi" w:cstheme="minorHAnsi"/>
          <w:spacing w:val="-3"/>
        </w:rPr>
        <w:t xml:space="preserve"> </w:t>
      </w:r>
      <w:r w:rsidRPr="004A7EFD">
        <w:rPr>
          <w:rFonts w:asciiTheme="minorHAnsi" w:hAnsiTheme="minorHAnsi" w:cstheme="minorHAnsi"/>
        </w:rPr>
        <w:t>granulados</w:t>
      </w:r>
      <w:r w:rsidRPr="004A7EFD">
        <w:rPr>
          <w:rFonts w:asciiTheme="minorHAnsi" w:hAnsiTheme="minorHAnsi" w:cstheme="minorHAnsi"/>
          <w:spacing w:val="-1"/>
        </w:rPr>
        <w:t xml:space="preserve"> </w:t>
      </w:r>
      <w:r w:rsidRPr="004A7EFD">
        <w:rPr>
          <w:rFonts w:asciiTheme="minorHAnsi" w:hAnsiTheme="minorHAnsi" w:cstheme="minorHAnsi"/>
        </w:rPr>
        <w:t>vienen</w:t>
      </w:r>
      <w:r w:rsidRPr="004A7EFD">
        <w:rPr>
          <w:rFonts w:asciiTheme="minorHAnsi" w:hAnsiTheme="minorHAnsi" w:cstheme="minorHAnsi"/>
          <w:spacing w:val="-3"/>
        </w:rPr>
        <w:t xml:space="preserve"> </w:t>
      </w:r>
      <w:r w:rsidRPr="004A7EFD">
        <w:rPr>
          <w:rFonts w:asciiTheme="minorHAnsi" w:hAnsiTheme="minorHAnsi" w:cstheme="minorHAnsi"/>
        </w:rPr>
        <w:t>envasados</w:t>
      </w:r>
      <w:r w:rsidRPr="004A7EFD">
        <w:rPr>
          <w:rFonts w:asciiTheme="minorHAnsi" w:hAnsiTheme="minorHAnsi" w:cstheme="minorHAnsi"/>
          <w:spacing w:val="-1"/>
        </w:rPr>
        <w:t xml:space="preserve"> </w:t>
      </w:r>
      <w:r w:rsidRPr="004A7EFD">
        <w:rPr>
          <w:rFonts w:asciiTheme="minorHAnsi" w:hAnsiTheme="minorHAnsi" w:cstheme="minorHAnsi"/>
        </w:rPr>
        <w:t>en</w:t>
      </w:r>
      <w:r w:rsidRPr="004A7EFD">
        <w:rPr>
          <w:rFonts w:asciiTheme="minorHAnsi" w:hAnsiTheme="minorHAnsi" w:cstheme="minorHAnsi"/>
          <w:spacing w:val="-5"/>
        </w:rPr>
        <w:t xml:space="preserve"> </w:t>
      </w:r>
      <w:r w:rsidRPr="004A7EFD">
        <w:rPr>
          <w:rFonts w:asciiTheme="minorHAnsi" w:hAnsiTheme="minorHAnsi" w:cstheme="minorHAnsi"/>
        </w:rPr>
        <w:t>bolsas</w:t>
      </w:r>
      <w:r w:rsidRPr="004A7EFD">
        <w:rPr>
          <w:rFonts w:asciiTheme="minorHAnsi" w:hAnsiTheme="minorHAnsi" w:cstheme="minorHAnsi"/>
          <w:spacing w:val="-2"/>
        </w:rPr>
        <w:t xml:space="preserve"> </w:t>
      </w:r>
      <w:r w:rsidRPr="004A7EFD">
        <w:rPr>
          <w:rFonts w:asciiTheme="minorHAnsi" w:hAnsiTheme="minorHAnsi" w:cstheme="minorHAnsi"/>
        </w:rPr>
        <w:t>plásticas.</w:t>
      </w:r>
      <w:r w:rsidRPr="004A7EFD">
        <w:rPr>
          <w:rFonts w:asciiTheme="minorHAnsi" w:hAnsiTheme="minorHAnsi" w:cstheme="minorHAnsi"/>
          <w:spacing w:val="-2"/>
        </w:rPr>
        <w:t xml:space="preserve"> </w:t>
      </w:r>
      <w:r w:rsidRPr="004A7EFD">
        <w:rPr>
          <w:rFonts w:asciiTheme="minorHAnsi" w:hAnsiTheme="minorHAnsi" w:cstheme="minorHAnsi"/>
        </w:rPr>
        <w:t>Por</w:t>
      </w:r>
      <w:r w:rsidRPr="004A7EFD">
        <w:rPr>
          <w:rFonts w:asciiTheme="minorHAnsi" w:hAnsiTheme="minorHAnsi" w:cstheme="minorHAnsi"/>
          <w:spacing w:val="-2"/>
        </w:rPr>
        <w:t xml:space="preserve"> </w:t>
      </w:r>
      <w:r w:rsidRPr="004A7EFD">
        <w:rPr>
          <w:rFonts w:asciiTheme="minorHAnsi" w:hAnsiTheme="minorHAnsi" w:cstheme="minorHAnsi"/>
        </w:rPr>
        <w:t>lo tanto, sólo encontraremos papel en los sobre envases (envoltorios finales) donde su riesgo de contaminación por contacto con el principio activo es mucho menor. Por lo tanto, se acepta la incineración controlada a campo, es decir una vez verificados que estén totalmente vacíos se rompen. Luego se procede a quemarlos de uno por vez, en un fuego vivo, en lugar abierto, alejado de viviendas, depósitos, corrales, etc. Se deben considerar la velocidad y dirección del viento y usar vestimenta adecuada. Las cenizas serán enterradas en lugares especialmente acondicionados para tal fin. Los envases de papel-cartón aluminizados (Tetrabrik) se tratan</w:t>
      </w:r>
      <w:r w:rsidRPr="004A7EFD">
        <w:rPr>
          <w:rFonts w:asciiTheme="minorHAnsi" w:hAnsiTheme="minorHAnsi" w:cstheme="minorHAnsi"/>
          <w:spacing w:val="40"/>
        </w:rPr>
        <w:t xml:space="preserve"> </w:t>
      </w:r>
      <w:r w:rsidRPr="004A7EFD">
        <w:rPr>
          <w:rFonts w:asciiTheme="minorHAnsi" w:hAnsiTheme="minorHAnsi" w:cstheme="minorHAnsi"/>
        </w:rPr>
        <w:t>como los envases plásticos ya que pueden reciclarse juntos.</w:t>
      </w:r>
    </w:p>
    <w:p w14:paraId="08F7D0E9" w14:textId="77777777" w:rsidR="00C022D0" w:rsidRPr="004A7EFD" w:rsidRDefault="00C022D0" w:rsidP="00C022D0">
      <w:pPr>
        <w:pStyle w:val="Textoindependiente"/>
        <w:rPr>
          <w:rFonts w:asciiTheme="minorHAnsi" w:hAnsiTheme="minorHAnsi" w:cstheme="minorHAnsi"/>
        </w:rPr>
      </w:pPr>
    </w:p>
    <w:p w14:paraId="26162F66" w14:textId="77777777" w:rsidR="00C022D0" w:rsidRPr="004A7EFD" w:rsidRDefault="00C022D0" w:rsidP="00C022D0">
      <w:pPr>
        <w:pStyle w:val="Textoindependiente"/>
        <w:spacing w:before="1"/>
        <w:rPr>
          <w:rFonts w:asciiTheme="minorHAnsi" w:hAnsiTheme="minorHAnsi" w:cstheme="minorHAnsi"/>
        </w:rPr>
      </w:pPr>
      <w:r w:rsidRPr="004A7EFD">
        <w:rPr>
          <w:rFonts w:asciiTheme="minorHAnsi" w:hAnsiTheme="minorHAnsi" w:cstheme="minorHAnsi"/>
        </w:rPr>
        <w:t>2.2</w:t>
      </w:r>
      <w:r w:rsidRPr="004A7EFD">
        <w:rPr>
          <w:rFonts w:asciiTheme="minorHAnsi" w:hAnsiTheme="minorHAnsi" w:cstheme="minorHAnsi"/>
          <w:spacing w:val="-4"/>
        </w:rPr>
        <w:t xml:space="preserve"> </w:t>
      </w:r>
      <w:r w:rsidRPr="004A7EFD">
        <w:rPr>
          <w:rFonts w:asciiTheme="minorHAnsi" w:hAnsiTheme="minorHAnsi" w:cstheme="minorHAnsi"/>
        </w:rPr>
        <w:t>Envases</w:t>
      </w:r>
      <w:r w:rsidRPr="004A7EFD">
        <w:rPr>
          <w:rFonts w:asciiTheme="minorHAnsi" w:hAnsiTheme="minorHAnsi" w:cstheme="minorHAnsi"/>
          <w:spacing w:val="-2"/>
        </w:rPr>
        <w:t xml:space="preserve"> </w:t>
      </w:r>
      <w:r w:rsidRPr="004A7EFD">
        <w:rPr>
          <w:rFonts w:asciiTheme="minorHAnsi" w:hAnsiTheme="minorHAnsi" w:cstheme="minorHAnsi"/>
        </w:rPr>
        <w:t>de</w:t>
      </w:r>
      <w:r w:rsidRPr="004A7EFD">
        <w:rPr>
          <w:rFonts w:asciiTheme="minorHAnsi" w:hAnsiTheme="minorHAnsi" w:cstheme="minorHAnsi"/>
          <w:spacing w:val="-6"/>
        </w:rPr>
        <w:t xml:space="preserve"> </w:t>
      </w:r>
      <w:r w:rsidRPr="004A7EFD">
        <w:rPr>
          <w:rFonts w:asciiTheme="minorHAnsi" w:hAnsiTheme="minorHAnsi" w:cstheme="minorHAnsi"/>
        </w:rPr>
        <w:t>plástico</w:t>
      </w:r>
      <w:r w:rsidRPr="004A7EFD">
        <w:rPr>
          <w:rFonts w:asciiTheme="minorHAnsi" w:hAnsiTheme="minorHAnsi" w:cstheme="minorHAnsi"/>
          <w:spacing w:val="-4"/>
        </w:rPr>
        <w:t xml:space="preserve"> </w:t>
      </w:r>
      <w:r w:rsidRPr="004A7EFD">
        <w:rPr>
          <w:rFonts w:asciiTheme="minorHAnsi" w:hAnsiTheme="minorHAnsi" w:cstheme="minorHAnsi"/>
        </w:rPr>
        <w:t>(HDPE,</w:t>
      </w:r>
      <w:r w:rsidRPr="004A7EFD">
        <w:rPr>
          <w:rFonts w:asciiTheme="minorHAnsi" w:hAnsiTheme="minorHAnsi" w:cstheme="minorHAnsi"/>
          <w:spacing w:val="-4"/>
        </w:rPr>
        <w:t xml:space="preserve"> </w:t>
      </w:r>
      <w:r w:rsidRPr="004A7EFD">
        <w:rPr>
          <w:rFonts w:asciiTheme="minorHAnsi" w:hAnsiTheme="minorHAnsi" w:cstheme="minorHAnsi"/>
        </w:rPr>
        <w:t>PET,</w:t>
      </w:r>
      <w:r w:rsidRPr="004A7EFD">
        <w:rPr>
          <w:rFonts w:asciiTheme="minorHAnsi" w:hAnsiTheme="minorHAnsi" w:cstheme="minorHAnsi"/>
          <w:spacing w:val="-4"/>
        </w:rPr>
        <w:t xml:space="preserve"> PVC)</w:t>
      </w:r>
    </w:p>
    <w:p w14:paraId="3C25163D" w14:textId="77777777" w:rsidR="00C022D0" w:rsidRPr="004A7EFD" w:rsidRDefault="00C022D0" w:rsidP="00C022D0">
      <w:pPr>
        <w:pStyle w:val="Textoindependiente"/>
        <w:spacing w:before="11"/>
        <w:rPr>
          <w:rFonts w:asciiTheme="minorHAnsi" w:hAnsiTheme="minorHAnsi" w:cstheme="minorHAnsi"/>
          <w:sz w:val="21"/>
        </w:rPr>
      </w:pPr>
    </w:p>
    <w:p w14:paraId="75D2EA80" w14:textId="77777777" w:rsidR="00C022D0" w:rsidRPr="004A7EFD" w:rsidRDefault="00C022D0" w:rsidP="00C022D0">
      <w:pPr>
        <w:pStyle w:val="Textoindependiente"/>
        <w:ind w:right="424"/>
        <w:jc w:val="both"/>
        <w:rPr>
          <w:rFonts w:asciiTheme="minorHAnsi" w:hAnsiTheme="minorHAnsi" w:cstheme="minorHAnsi"/>
        </w:rPr>
      </w:pPr>
      <w:r w:rsidRPr="004A7EFD">
        <w:rPr>
          <w:rFonts w:asciiTheme="minorHAnsi" w:hAnsiTheme="minorHAnsi" w:cstheme="minorHAnsi"/>
        </w:rPr>
        <w:t>El HDPE es el polietileno de alta densidad, muy flexible y opaco. El PET es mucho más rígido, quebradizo</w:t>
      </w:r>
      <w:r w:rsidRPr="004A7EFD">
        <w:rPr>
          <w:rFonts w:asciiTheme="minorHAnsi" w:hAnsiTheme="minorHAnsi" w:cstheme="minorHAnsi"/>
          <w:spacing w:val="-1"/>
        </w:rPr>
        <w:t xml:space="preserve"> </w:t>
      </w:r>
      <w:r w:rsidRPr="004A7EFD">
        <w:rPr>
          <w:rFonts w:asciiTheme="minorHAnsi" w:hAnsiTheme="minorHAnsi" w:cstheme="minorHAnsi"/>
        </w:rPr>
        <w:t>y brillante. El</w:t>
      </w:r>
      <w:r w:rsidRPr="004A7EFD">
        <w:rPr>
          <w:rFonts w:asciiTheme="minorHAnsi" w:hAnsiTheme="minorHAnsi" w:cstheme="minorHAnsi"/>
          <w:spacing w:val="-2"/>
        </w:rPr>
        <w:t xml:space="preserve"> </w:t>
      </w:r>
      <w:r w:rsidRPr="004A7EFD">
        <w:rPr>
          <w:rFonts w:asciiTheme="minorHAnsi" w:hAnsiTheme="minorHAnsi" w:cstheme="minorHAnsi"/>
        </w:rPr>
        <w:t>PVC son las</w:t>
      </w:r>
      <w:r w:rsidRPr="004A7EFD">
        <w:rPr>
          <w:rFonts w:asciiTheme="minorHAnsi" w:hAnsiTheme="minorHAnsi" w:cstheme="minorHAnsi"/>
          <w:spacing w:val="-2"/>
        </w:rPr>
        <w:t xml:space="preserve"> </w:t>
      </w:r>
      <w:r w:rsidRPr="004A7EFD">
        <w:rPr>
          <w:rFonts w:asciiTheme="minorHAnsi" w:hAnsiTheme="minorHAnsi" w:cstheme="minorHAnsi"/>
        </w:rPr>
        <w:t>bolsas</w:t>
      </w:r>
      <w:r w:rsidRPr="004A7EFD">
        <w:rPr>
          <w:rFonts w:asciiTheme="minorHAnsi" w:hAnsiTheme="minorHAnsi" w:cstheme="minorHAnsi"/>
          <w:spacing w:val="-2"/>
        </w:rPr>
        <w:t xml:space="preserve"> </w:t>
      </w:r>
      <w:r w:rsidRPr="004A7EFD">
        <w:rPr>
          <w:rFonts w:asciiTheme="minorHAnsi" w:hAnsiTheme="minorHAnsi" w:cstheme="minorHAnsi"/>
        </w:rPr>
        <w:t>de polietileno usadas</w:t>
      </w:r>
      <w:r w:rsidRPr="004A7EFD">
        <w:rPr>
          <w:rFonts w:asciiTheme="minorHAnsi" w:hAnsiTheme="minorHAnsi" w:cstheme="minorHAnsi"/>
          <w:spacing w:val="-2"/>
        </w:rPr>
        <w:t xml:space="preserve"> </w:t>
      </w:r>
      <w:r w:rsidRPr="004A7EFD">
        <w:rPr>
          <w:rFonts w:asciiTheme="minorHAnsi" w:hAnsiTheme="minorHAnsi" w:cstheme="minorHAnsi"/>
        </w:rPr>
        <w:t>para formulaciones no líquidas y sobre envases. Desde el depósito transitorio se deben llevar al Centro de Acopio más cercano (Si existe un sistema de reciclaje) o quemarlos en hornos incineradores.</w:t>
      </w:r>
    </w:p>
    <w:p w14:paraId="377B2BD5" w14:textId="77777777" w:rsidR="00C022D0" w:rsidRPr="004A7EFD" w:rsidRDefault="00C022D0" w:rsidP="00C022D0">
      <w:pPr>
        <w:pStyle w:val="Textoindependiente"/>
        <w:rPr>
          <w:rFonts w:asciiTheme="minorHAnsi" w:hAnsiTheme="minorHAnsi" w:cstheme="minorHAnsi"/>
        </w:rPr>
      </w:pPr>
    </w:p>
    <w:p w14:paraId="0B4D639F" w14:textId="77777777" w:rsidR="00C022D0" w:rsidRPr="004A7EFD" w:rsidRDefault="00C022D0" w:rsidP="00C022D0">
      <w:pPr>
        <w:pStyle w:val="Textoindependiente"/>
        <w:rPr>
          <w:rFonts w:asciiTheme="minorHAnsi" w:hAnsiTheme="minorHAnsi" w:cstheme="minorHAnsi"/>
        </w:rPr>
      </w:pPr>
      <w:r w:rsidRPr="004A7EFD">
        <w:rPr>
          <w:rFonts w:asciiTheme="minorHAnsi" w:hAnsiTheme="minorHAnsi" w:cstheme="minorHAnsi"/>
        </w:rPr>
        <w:t>2.3.</w:t>
      </w:r>
      <w:r w:rsidRPr="004A7EFD">
        <w:rPr>
          <w:rFonts w:asciiTheme="minorHAnsi" w:hAnsiTheme="minorHAnsi" w:cstheme="minorHAnsi"/>
          <w:spacing w:val="-3"/>
        </w:rPr>
        <w:t xml:space="preserve"> </w:t>
      </w:r>
      <w:r w:rsidRPr="004A7EFD">
        <w:rPr>
          <w:rFonts w:asciiTheme="minorHAnsi" w:hAnsiTheme="minorHAnsi" w:cstheme="minorHAnsi"/>
        </w:rPr>
        <w:t>Envases</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4"/>
        </w:rPr>
        <w:t xml:space="preserve"> </w:t>
      </w:r>
      <w:r w:rsidRPr="004A7EFD">
        <w:rPr>
          <w:rFonts w:asciiTheme="minorHAnsi" w:hAnsiTheme="minorHAnsi" w:cstheme="minorHAnsi"/>
          <w:spacing w:val="-2"/>
        </w:rPr>
        <w:t>vidrio</w:t>
      </w:r>
    </w:p>
    <w:p w14:paraId="32F38B0D" w14:textId="77777777" w:rsidR="00C022D0" w:rsidRPr="004A7EFD" w:rsidRDefault="00C022D0" w:rsidP="00C022D0">
      <w:pPr>
        <w:pStyle w:val="Textoindependiente"/>
        <w:spacing w:before="1"/>
        <w:rPr>
          <w:rFonts w:asciiTheme="minorHAnsi" w:hAnsiTheme="minorHAnsi" w:cstheme="minorHAnsi"/>
        </w:rPr>
      </w:pPr>
    </w:p>
    <w:p w14:paraId="442A45B8" w14:textId="77777777" w:rsidR="00C022D0" w:rsidRPr="004A7EFD" w:rsidRDefault="00C022D0" w:rsidP="00C022D0">
      <w:pPr>
        <w:pStyle w:val="Textoindependiente"/>
        <w:spacing w:before="1"/>
        <w:ind w:right="1037"/>
        <w:jc w:val="both"/>
        <w:rPr>
          <w:rFonts w:asciiTheme="minorHAnsi" w:hAnsiTheme="minorHAnsi" w:cstheme="minorHAnsi"/>
        </w:rPr>
      </w:pPr>
      <w:r w:rsidRPr="004A7EFD">
        <w:rPr>
          <w:rFonts w:asciiTheme="minorHAnsi" w:hAnsiTheme="minorHAnsi" w:cstheme="minorHAnsi"/>
        </w:rPr>
        <w:t>Se los debe romper y juntar en un recipiente adecuado hasta que sean trasladados al Centro de Acopio. Si se trata de pequeñas cantidades se pueden enterrar en lugares adecuados</w:t>
      </w:r>
    </w:p>
    <w:p w14:paraId="24C16F13" w14:textId="77777777" w:rsidR="00C022D0" w:rsidRPr="004A7EFD" w:rsidRDefault="00C022D0" w:rsidP="00C022D0">
      <w:pPr>
        <w:pStyle w:val="Textoindependiente"/>
        <w:spacing w:before="9"/>
        <w:rPr>
          <w:rFonts w:asciiTheme="minorHAnsi" w:hAnsiTheme="minorHAnsi" w:cstheme="minorHAnsi"/>
          <w:sz w:val="21"/>
        </w:rPr>
      </w:pPr>
    </w:p>
    <w:p w14:paraId="2BCEED77" w14:textId="77777777" w:rsidR="00C022D0" w:rsidRPr="004A7EFD" w:rsidRDefault="00C022D0" w:rsidP="00C022D0">
      <w:pPr>
        <w:pStyle w:val="Textoindependiente"/>
        <w:rPr>
          <w:rFonts w:asciiTheme="minorHAnsi" w:hAnsiTheme="minorHAnsi" w:cstheme="minorHAnsi"/>
        </w:rPr>
      </w:pPr>
      <w:r w:rsidRPr="004A7EFD">
        <w:rPr>
          <w:rFonts w:asciiTheme="minorHAnsi" w:hAnsiTheme="minorHAnsi" w:cstheme="minorHAnsi"/>
        </w:rPr>
        <w:t>2.4.</w:t>
      </w:r>
      <w:r w:rsidRPr="004A7EFD">
        <w:rPr>
          <w:rFonts w:asciiTheme="minorHAnsi" w:hAnsiTheme="minorHAnsi" w:cstheme="minorHAnsi"/>
          <w:spacing w:val="-5"/>
        </w:rPr>
        <w:t xml:space="preserve"> </w:t>
      </w:r>
      <w:r w:rsidRPr="004A7EFD">
        <w:rPr>
          <w:rFonts w:asciiTheme="minorHAnsi" w:hAnsiTheme="minorHAnsi" w:cstheme="minorHAnsi"/>
        </w:rPr>
        <w:t>Envases</w:t>
      </w:r>
      <w:r w:rsidRPr="004A7EFD">
        <w:rPr>
          <w:rFonts w:asciiTheme="minorHAnsi" w:hAnsiTheme="minorHAnsi" w:cstheme="minorHAnsi"/>
          <w:spacing w:val="-6"/>
        </w:rPr>
        <w:t xml:space="preserve"> </w:t>
      </w:r>
      <w:r w:rsidRPr="004A7EFD">
        <w:rPr>
          <w:rFonts w:asciiTheme="minorHAnsi" w:hAnsiTheme="minorHAnsi" w:cstheme="minorHAnsi"/>
        </w:rPr>
        <w:t>metálicos</w:t>
      </w:r>
      <w:r w:rsidRPr="004A7EFD">
        <w:rPr>
          <w:rFonts w:asciiTheme="minorHAnsi" w:hAnsiTheme="minorHAnsi" w:cstheme="minorHAnsi"/>
          <w:spacing w:val="-6"/>
        </w:rPr>
        <w:t xml:space="preserve"> </w:t>
      </w:r>
      <w:r w:rsidRPr="004A7EFD">
        <w:rPr>
          <w:rFonts w:asciiTheme="minorHAnsi" w:hAnsiTheme="minorHAnsi" w:cstheme="minorHAnsi"/>
        </w:rPr>
        <w:t>(Fe,</w:t>
      </w:r>
      <w:r w:rsidRPr="004A7EFD">
        <w:rPr>
          <w:rFonts w:asciiTheme="minorHAnsi" w:hAnsiTheme="minorHAnsi" w:cstheme="minorHAnsi"/>
          <w:spacing w:val="-4"/>
        </w:rPr>
        <w:t xml:space="preserve"> </w:t>
      </w:r>
      <w:r w:rsidRPr="004A7EFD">
        <w:rPr>
          <w:rFonts w:asciiTheme="minorHAnsi" w:hAnsiTheme="minorHAnsi" w:cstheme="minorHAnsi"/>
          <w:spacing w:val="-5"/>
        </w:rPr>
        <w:t>Al)</w:t>
      </w:r>
    </w:p>
    <w:p w14:paraId="3C78C599" w14:textId="77777777" w:rsidR="00C022D0" w:rsidRPr="004A7EFD" w:rsidRDefault="00C022D0" w:rsidP="00C022D0">
      <w:pPr>
        <w:pStyle w:val="Textoindependiente"/>
        <w:spacing w:before="2"/>
        <w:rPr>
          <w:rFonts w:asciiTheme="minorHAnsi" w:hAnsiTheme="minorHAnsi" w:cstheme="minorHAnsi"/>
        </w:rPr>
      </w:pPr>
    </w:p>
    <w:p w14:paraId="0041507C"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Una vez perforados y aplastados (para ello se puede utilizar el rodado del tractor) y cuando se junte una cantidad suficiente se trasladan al Centro de Acopio. En caso de no contarse con ello se recurre a una fundición o chatarrería donde se compactarán y se fundirán en un horno a</w:t>
      </w:r>
      <w:r w:rsidRPr="004A7EFD">
        <w:rPr>
          <w:rFonts w:asciiTheme="minorHAnsi" w:hAnsiTheme="minorHAnsi" w:cstheme="minorHAnsi"/>
          <w:spacing w:val="40"/>
        </w:rPr>
        <w:t xml:space="preserve"> </w:t>
      </w:r>
      <w:r w:rsidRPr="004A7EFD">
        <w:rPr>
          <w:rFonts w:asciiTheme="minorHAnsi" w:hAnsiTheme="minorHAnsi" w:cstheme="minorHAnsi"/>
        </w:rPr>
        <w:t>1200 ° C. A esa temperatura se destruyen todas las sustancias orgánicas presentes.</w:t>
      </w:r>
    </w:p>
    <w:p w14:paraId="64B9469D" w14:textId="77777777" w:rsidR="00C022D0" w:rsidRPr="004A7EFD" w:rsidRDefault="00C022D0" w:rsidP="00C022D0">
      <w:pPr>
        <w:pStyle w:val="Textoindependiente"/>
        <w:ind w:right="1039"/>
        <w:jc w:val="both"/>
        <w:rPr>
          <w:rFonts w:asciiTheme="minorHAnsi" w:hAnsiTheme="minorHAnsi" w:cstheme="minorHAnsi"/>
        </w:rPr>
      </w:pPr>
      <w:r w:rsidRPr="004A7EFD">
        <w:rPr>
          <w:rFonts w:asciiTheme="minorHAnsi" w:hAnsiTheme="minorHAnsi" w:cstheme="minorHAnsi"/>
        </w:rPr>
        <w:t>MONITOREO</w:t>
      </w:r>
      <w:r w:rsidRPr="004A7EFD">
        <w:rPr>
          <w:rFonts w:asciiTheme="minorHAnsi" w:hAnsiTheme="minorHAnsi" w:cstheme="minorHAnsi"/>
          <w:spacing w:val="-6"/>
        </w:rPr>
        <w:t xml:space="preserve"> </w:t>
      </w:r>
      <w:r w:rsidRPr="004A7EFD">
        <w:rPr>
          <w:rFonts w:asciiTheme="minorHAnsi" w:hAnsiTheme="minorHAnsi" w:cstheme="minorHAnsi"/>
        </w:rPr>
        <w:t>Y</w:t>
      </w:r>
      <w:r w:rsidRPr="004A7EFD">
        <w:rPr>
          <w:rFonts w:asciiTheme="minorHAnsi" w:hAnsiTheme="minorHAnsi" w:cstheme="minorHAnsi"/>
          <w:spacing w:val="-5"/>
        </w:rPr>
        <w:t xml:space="preserve"> </w:t>
      </w:r>
      <w:r w:rsidRPr="004A7EFD">
        <w:rPr>
          <w:rFonts w:asciiTheme="minorHAnsi" w:hAnsiTheme="minorHAnsi" w:cstheme="minorHAnsi"/>
        </w:rPr>
        <w:t>EVALUACIÓN</w:t>
      </w:r>
      <w:r w:rsidRPr="004A7EFD">
        <w:rPr>
          <w:rFonts w:asciiTheme="minorHAnsi" w:hAnsiTheme="minorHAnsi" w:cstheme="minorHAnsi"/>
          <w:spacing w:val="-5"/>
        </w:rPr>
        <w:t xml:space="preserve"> </w:t>
      </w:r>
      <w:r w:rsidRPr="004A7EFD">
        <w:rPr>
          <w:rFonts w:asciiTheme="minorHAnsi" w:hAnsiTheme="minorHAnsi" w:cstheme="minorHAnsi"/>
        </w:rPr>
        <w:t>PARA</w:t>
      </w:r>
      <w:r w:rsidRPr="004A7EFD">
        <w:rPr>
          <w:rFonts w:asciiTheme="minorHAnsi" w:hAnsiTheme="minorHAnsi" w:cstheme="minorHAnsi"/>
          <w:spacing w:val="-5"/>
        </w:rPr>
        <w:t xml:space="preserve"> </w:t>
      </w:r>
      <w:r w:rsidRPr="004A7EFD">
        <w:rPr>
          <w:rFonts w:asciiTheme="minorHAnsi" w:hAnsiTheme="minorHAnsi" w:cstheme="minorHAnsi"/>
        </w:rPr>
        <w:t>EL</w:t>
      </w:r>
      <w:r w:rsidRPr="004A7EFD">
        <w:rPr>
          <w:rFonts w:asciiTheme="minorHAnsi" w:hAnsiTheme="minorHAnsi" w:cstheme="minorHAnsi"/>
          <w:spacing w:val="-3"/>
        </w:rPr>
        <w:t xml:space="preserve"> </w:t>
      </w:r>
      <w:r w:rsidRPr="004A7EFD">
        <w:rPr>
          <w:rFonts w:asciiTheme="minorHAnsi" w:hAnsiTheme="minorHAnsi" w:cstheme="minorHAnsi"/>
        </w:rPr>
        <w:t>SEGUIMIENTO</w:t>
      </w:r>
      <w:r w:rsidRPr="004A7EFD">
        <w:rPr>
          <w:rFonts w:asciiTheme="minorHAnsi" w:hAnsiTheme="minorHAnsi" w:cstheme="minorHAnsi"/>
          <w:spacing w:val="-2"/>
        </w:rPr>
        <w:t xml:space="preserve"> </w:t>
      </w:r>
      <w:r w:rsidRPr="004A7EFD">
        <w:rPr>
          <w:rFonts w:asciiTheme="minorHAnsi" w:hAnsiTheme="minorHAnsi" w:cstheme="minorHAnsi"/>
        </w:rPr>
        <w:t>DEL</w:t>
      </w:r>
      <w:r w:rsidRPr="004A7EFD">
        <w:rPr>
          <w:rFonts w:asciiTheme="minorHAnsi" w:hAnsiTheme="minorHAnsi" w:cstheme="minorHAnsi"/>
          <w:spacing w:val="-3"/>
        </w:rPr>
        <w:t xml:space="preserve"> </w:t>
      </w:r>
      <w:r w:rsidRPr="004A7EFD">
        <w:rPr>
          <w:rFonts w:asciiTheme="minorHAnsi" w:hAnsiTheme="minorHAnsi" w:cstheme="minorHAnsi"/>
        </w:rPr>
        <w:t>MANEJO</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5"/>
        </w:rPr>
        <w:t xml:space="preserve"> </w:t>
      </w:r>
      <w:r w:rsidRPr="004A7EFD">
        <w:rPr>
          <w:rFonts w:asciiTheme="minorHAnsi" w:hAnsiTheme="minorHAnsi" w:cstheme="minorHAnsi"/>
          <w:spacing w:val="-2"/>
        </w:rPr>
        <w:t>PLAGUICIDAS.</w:t>
      </w:r>
    </w:p>
    <w:p w14:paraId="32D6DD43" w14:textId="77777777" w:rsidR="00C022D0" w:rsidRPr="004A7EFD" w:rsidRDefault="00C022D0" w:rsidP="00C022D0">
      <w:pPr>
        <w:pStyle w:val="Textoindependiente"/>
        <w:spacing w:before="11"/>
        <w:rPr>
          <w:rFonts w:asciiTheme="minorHAnsi" w:hAnsiTheme="minorHAnsi" w:cstheme="minorHAnsi"/>
          <w:sz w:val="21"/>
        </w:rPr>
      </w:pPr>
    </w:p>
    <w:p w14:paraId="77F32E99" w14:textId="77777777" w:rsidR="00C022D0" w:rsidRPr="004A7EFD" w:rsidRDefault="00C022D0" w:rsidP="00C022D0">
      <w:pPr>
        <w:pStyle w:val="Textoindependiente"/>
        <w:spacing w:before="1"/>
        <w:ind w:right="1036"/>
        <w:jc w:val="both"/>
        <w:rPr>
          <w:rFonts w:asciiTheme="minorHAnsi" w:hAnsiTheme="minorHAnsi" w:cstheme="minorHAnsi"/>
        </w:rPr>
      </w:pPr>
      <w:r w:rsidRPr="004A7EFD">
        <w:rPr>
          <w:rFonts w:asciiTheme="minorHAnsi" w:hAnsiTheme="minorHAnsi" w:cstheme="minorHAnsi"/>
        </w:rPr>
        <w:t>En el marco de la ejecución de los PdN apoyados por el Proyecto ComRural, Los Informes Trimestrales Ambientales (ITA), presentados por la OPR al Proyecto, deben contener un apartado en el que se informa sobre implementación del Plan de Manejo de Plaguicidas.</w:t>
      </w:r>
    </w:p>
    <w:p w14:paraId="474FACED" w14:textId="77777777" w:rsidR="00C022D0" w:rsidRPr="004A7EFD" w:rsidRDefault="00C022D0" w:rsidP="00C022D0">
      <w:pPr>
        <w:pStyle w:val="Textoindependiente"/>
        <w:rPr>
          <w:rFonts w:asciiTheme="minorHAnsi" w:hAnsiTheme="minorHAnsi" w:cstheme="minorHAnsi"/>
        </w:rPr>
      </w:pPr>
    </w:p>
    <w:p w14:paraId="56A9D7FD" w14:textId="77777777" w:rsidR="00C022D0" w:rsidRPr="004A7EFD" w:rsidRDefault="00C022D0" w:rsidP="00C022D0">
      <w:pPr>
        <w:pStyle w:val="Textoindependiente"/>
        <w:spacing w:before="1"/>
        <w:jc w:val="both"/>
        <w:rPr>
          <w:rFonts w:asciiTheme="minorHAnsi" w:hAnsiTheme="minorHAnsi" w:cstheme="minorHAnsi"/>
        </w:rPr>
      </w:pPr>
      <w:r w:rsidRPr="004A7EFD">
        <w:rPr>
          <w:rFonts w:asciiTheme="minorHAnsi" w:hAnsiTheme="minorHAnsi" w:cstheme="minorHAnsi"/>
        </w:rPr>
        <w:t>Por</w:t>
      </w:r>
      <w:r w:rsidRPr="004A7EFD">
        <w:rPr>
          <w:rFonts w:asciiTheme="minorHAnsi" w:hAnsiTheme="minorHAnsi" w:cstheme="minorHAnsi"/>
          <w:spacing w:val="-5"/>
        </w:rPr>
        <w:t xml:space="preserve"> </w:t>
      </w:r>
      <w:r w:rsidRPr="004A7EFD">
        <w:rPr>
          <w:rFonts w:asciiTheme="minorHAnsi" w:hAnsiTheme="minorHAnsi" w:cstheme="minorHAnsi"/>
        </w:rPr>
        <w:t>su</w:t>
      </w:r>
      <w:r w:rsidRPr="004A7EFD">
        <w:rPr>
          <w:rFonts w:asciiTheme="minorHAnsi" w:hAnsiTheme="minorHAnsi" w:cstheme="minorHAnsi"/>
          <w:spacing w:val="-3"/>
        </w:rPr>
        <w:t xml:space="preserve"> </w:t>
      </w:r>
      <w:r w:rsidRPr="004A7EFD">
        <w:rPr>
          <w:rFonts w:asciiTheme="minorHAnsi" w:hAnsiTheme="minorHAnsi" w:cstheme="minorHAnsi"/>
        </w:rPr>
        <w:t>parte</w:t>
      </w:r>
      <w:r w:rsidRPr="004A7EFD">
        <w:rPr>
          <w:rFonts w:asciiTheme="minorHAnsi" w:hAnsiTheme="minorHAnsi" w:cstheme="minorHAnsi"/>
          <w:spacing w:val="-2"/>
        </w:rPr>
        <w:t xml:space="preserve"> </w:t>
      </w:r>
      <w:r w:rsidRPr="004A7EFD">
        <w:rPr>
          <w:rFonts w:asciiTheme="minorHAnsi" w:hAnsiTheme="minorHAnsi" w:cstheme="minorHAnsi"/>
        </w:rPr>
        <w:t>El</w:t>
      </w:r>
      <w:r w:rsidRPr="004A7EFD">
        <w:rPr>
          <w:rFonts w:asciiTheme="minorHAnsi" w:hAnsiTheme="minorHAnsi" w:cstheme="minorHAnsi"/>
          <w:spacing w:val="-3"/>
        </w:rPr>
        <w:t xml:space="preserve"> </w:t>
      </w:r>
      <w:r w:rsidRPr="004A7EFD">
        <w:rPr>
          <w:rFonts w:asciiTheme="minorHAnsi" w:hAnsiTheme="minorHAnsi" w:cstheme="minorHAnsi"/>
        </w:rPr>
        <w:t>marco</w:t>
      </w:r>
      <w:r w:rsidRPr="004A7EFD">
        <w:rPr>
          <w:rFonts w:asciiTheme="minorHAnsi" w:hAnsiTheme="minorHAnsi" w:cstheme="minorHAnsi"/>
          <w:spacing w:val="-2"/>
        </w:rPr>
        <w:t xml:space="preserve"> </w:t>
      </w:r>
      <w:r w:rsidRPr="004A7EFD">
        <w:rPr>
          <w:rFonts w:asciiTheme="minorHAnsi" w:hAnsiTheme="minorHAnsi" w:cstheme="minorHAnsi"/>
        </w:rPr>
        <w:t>regulatorio</w:t>
      </w:r>
      <w:r w:rsidRPr="004A7EFD">
        <w:rPr>
          <w:rFonts w:asciiTheme="minorHAnsi" w:hAnsiTheme="minorHAnsi" w:cstheme="minorHAnsi"/>
          <w:spacing w:val="-3"/>
        </w:rPr>
        <w:t xml:space="preserve"> </w:t>
      </w:r>
      <w:r w:rsidRPr="004A7EFD">
        <w:rPr>
          <w:rFonts w:asciiTheme="minorHAnsi" w:hAnsiTheme="minorHAnsi" w:cstheme="minorHAnsi"/>
        </w:rPr>
        <w:t>Nacional</w:t>
      </w:r>
      <w:r w:rsidRPr="004A7EFD">
        <w:rPr>
          <w:rFonts w:asciiTheme="minorHAnsi" w:hAnsiTheme="minorHAnsi" w:cstheme="minorHAnsi"/>
          <w:spacing w:val="-3"/>
        </w:rPr>
        <w:t xml:space="preserve"> </w:t>
      </w:r>
      <w:r w:rsidRPr="004A7EFD">
        <w:rPr>
          <w:rFonts w:asciiTheme="minorHAnsi" w:hAnsiTheme="minorHAnsi" w:cstheme="minorHAnsi"/>
        </w:rPr>
        <w:t>a</w:t>
      </w:r>
      <w:r w:rsidRPr="004A7EFD">
        <w:rPr>
          <w:rFonts w:asciiTheme="minorHAnsi" w:hAnsiTheme="minorHAnsi" w:cstheme="minorHAnsi"/>
          <w:spacing w:val="-2"/>
        </w:rPr>
        <w:t xml:space="preserve"> </w:t>
      </w:r>
      <w:r w:rsidRPr="004A7EFD">
        <w:rPr>
          <w:rFonts w:asciiTheme="minorHAnsi" w:hAnsiTheme="minorHAnsi" w:cstheme="minorHAnsi"/>
        </w:rPr>
        <w:t>través</w:t>
      </w:r>
      <w:r w:rsidRPr="004A7EFD">
        <w:rPr>
          <w:rFonts w:asciiTheme="minorHAnsi" w:hAnsiTheme="minorHAnsi" w:cstheme="minorHAnsi"/>
          <w:spacing w:val="-3"/>
        </w:rPr>
        <w:t xml:space="preserve"> </w:t>
      </w:r>
      <w:r w:rsidRPr="004A7EFD">
        <w:rPr>
          <w:rFonts w:asciiTheme="minorHAnsi" w:hAnsiTheme="minorHAnsi" w:cstheme="minorHAnsi"/>
        </w:rPr>
        <w:t>de</w:t>
      </w:r>
      <w:r w:rsidRPr="004A7EFD">
        <w:rPr>
          <w:rFonts w:asciiTheme="minorHAnsi" w:hAnsiTheme="minorHAnsi" w:cstheme="minorHAnsi"/>
          <w:spacing w:val="-3"/>
        </w:rPr>
        <w:t xml:space="preserve"> </w:t>
      </w:r>
      <w:r w:rsidRPr="004A7EFD">
        <w:rPr>
          <w:rFonts w:asciiTheme="minorHAnsi" w:hAnsiTheme="minorHAnsi" w:cstheme="minorHAnsi"/>
        </w:rPr>
        <w:t>la</w:t>
      </w:r>
      <w:r w:rsidRPr="004A7EFD">
        <w:rPr>
          <w:rFonts w:asciiTheme="minorHAnsi" w:hAnsiTheme="minorHAnsi" w:cstheme="minorHAnsi"/>
          <w:spacing w:val="-3"/>
        </w:rPr>
        <w:t xml:space="preserve"> </w:t>
      </w:r>
      <w:r w:rsidRPr="004A7EFD">
        <w:rPr>
          <w:rFonts w:asciiTheme="minorHAnsi" w:hAnsiTheme="minorHAnsi" w:cstheme="minorHAnsi"/>
        </w:rPr>
        <w:t>Ley</w:t>
      </w:r>
      <w:r w:rsidRPr="004A7EFD">
        <w:rPr>
          <w:rFonts w:asciiTheme="minorHAnsi" w:hAnsiTheme="minorHAnsi" w:cstheme="minorHAnsi"/>
          <w:spacing w:val="-2"/>
        </w:rPr>
        <w:t xml:space="preserve"> </w:t>
      </w:r>
      <w:r w:rsidRPr="004A7EFD">
        <w:rPr>
          <w:rFonts w:asciiTheme="minorHAnsi" w:hAnsiTheme="minorHAnsi" w:cstheme="minorHAnsi"/>
        </w:rPr>
        <w:t>Fito</w:t>
      </w:r>
      <w:r w:rsidRPr="004A7EFD">
        <w:rPr>
          <w:rFonts w:asciiTheme="minorHAnsi" w:hAnsiTheme="minorHAnsi" w:cstheme="minorHAnsi"/>
          <w:spacing w:val="-2"/>
        </w:rPr>
        <w:t xml:space="preserve"> </w:t>
      </w:r>
      <w:r w:rsidRPr="004A7EFD">
        <w:rPr>
          <w:rFonts w:asciiTheme="minorHAnsi" w:hAnsiTheme="minorHAnsi" w:cstheme="minorHAnsi"/>
        </w:rPr>
        <w:t>Zoosanitaria</w:t>
      </w:r>
      <w:r w:rsidRPr="004A7EFD">
        <w:rPr>
          <w:rFonts w:asciiTheme="minorHAnsi" w:hAnsiTheme="minorHAnsi" w:cstheme="minorHAnsi"/>
          <w:spacing w:val="-4"/>
        </w:rPr>
        <w:t xml:space="preserve"> </w:t>
      </w:r>
      <w:r w:rsidRPr="004A7EFD">
        <w:rPr>
          <w:rFonts w:asciiTheme="minorHAnsi" w:hAnsiTheme="minorHAnsi" w:cstheme="minorHAnsi"/>
        </w:rPr>
        <w:t>Decreto</w:t>
      </w:r>
      <w:r w:rsidRPr="004A7EFD">
        <w:rPr>
          <w:rFonts w:asciiTheme="minorHAnsi" w:hAnsiTheme="minorHAnsi" w:cstheme="minorHAnsi"/>
          <w:spacing w:val="-2"/>
        </w:rPr>
        <w:t xml:space="preserve"> </w:t>
      </w:r>
      <w:r w:rsidRPr="004A7EFD">
        <w:rPr>
          <w:rFonts w:asciiTheme="minorHAnsi" w:hAnsiTheme="minorHAnsi" w:cstheme="minorHAnsi"/>
        </w:rPr>
        <w:t>No.</w:t>
      </w:r>
      <w:r w:rsidRPr="004A7EFD">
        <w:rPr>
          <w:rFonts w:asciiTheme="minorHAnsi" w:hAnsiTheme="minorHAnsi" w:cstheme="minorHAnsi"/>
          <w:spacing w:val="-1"/>
        </w:rPr>
        <w:t xml:space="preserve"> </w:t>
      </w:r>
      <w:r w:rsidRPr="004A7EFD">
        <w:rPr>
          <w:rFonts w:asciiTheme="minorHAnsi" w:hAnsiTheme="minorHAnsi" w:cstheme="minorHAnsi"/>
        </w:rPr>
        <w:t>157</w:t>
      </w:r>
      <w:r w:rsidRPr="004A7EFD">
        <w:rPr>
          <w:rFonts w:asciiTheme="minorHAnsi" w:hAnsiTheme="minorHAnsi" w:cstheme="minorHAnsi"/>
          <w:spacing w:val="-2"/>
        </w:rPr>
        <w:t xml:space="preserve"> </w:t>
      </w:r>
      <w:r w:rsidRPr="004A7EFD">
        <w:rPr>
          <w:rFonts w:asciiTheme="minorHAnsi" w:hAnsiTheme="minorHAnsi" w:cstheme="minorHAnsi"/>
          <w:spacing w:val="-10"/>
        </w:rPr>
        <w:t>–</w:t>
      </w:r>
    </w:p>
    <w:p w14:paraId="4CCFE139" w14:textId="77777777" w:rsidR="00C022D0" w:rsidRPr="004A7EFD" w:rsidRDefault="00C022D0" w:rsidP="00C022D0">
      <w:pPr>
        <w:pStyle w:val="Textoindependiente"/>
        <w:ind w:right="1135"/>
        <w:jc w:val="both"/>
        <w:rPr>
          <w:rFonts w:asciiTheme="minorHAnsi" w:hAnsiTheme="minorHAnsi" w:cstheme="minorHAnsi"/>
        </w:rPr>
      </w:pPr>
      <w:r w:rsidRPr="004A7EFD">
        <w:rPr>
          <w:rFonts w:asciiTheme="minorHAnsi" w:hAnsiTheme="minorHAnsi" w:cstheme="minorHAnsi"/>
        </w:rPr>
        <w:t>94.</w:t>
      </w:r>
      <w:r w:rsidRPr="004A7EFD">
        <w:rPr>
          <w:rFonts w:asciiTheme="minorHAnsi" w:hAnsiTheme="minorHAnsi" w:cstheme="minorHAnsi"/>
          <w:spacing w:val="36"/>
        </w:rPr>
        <w:t xml:space="preserve"> </w:t>
      </w:r>
      <w:r w:rsidRPr="004A7EFD">
        <w:rPr>
          <w:rFonts w:asciiTheme="minorHAnsi" w:hAnsiTheme="minorHAnsi" w:cstheme="minorHAnsi"/>
        </w:rPr>
        <w:t>Estipula</w:t>
      </w:r>
      <w:r w:rsidRPr="004A7EFD">
        <w:rPr>
          <w:rFonts w:asciiTheme="minorHAnsi" w:hAnsiTheme="minorHAnsi" w:cstheme="minorHAnsi"/>
          <w:spacing w:val="37"/>
        </w:rPr>
        <w:t xml:space="preserve"> </w:t>
      </w:r>
      <w:r w:rsidRPr="004A7EFD">
        <w:rPr>
          <w:rFonts w:asciiTheme="minorHAnsi" w:hAnsiTheme="minorHAnsi" w:cstheme="minorHAnsi"/>
        </w:rPr>
        <w:t>ARTÍCULO</w:t>
      </w:r>
      <w:r w:rsidRPr="004A7EFD">
        <w:rPr>
          <w:rFonts w:asciiTheme="minorHAnsi" w:hAnsiTheme="minorHAnsi" w:cstheme="minorHAnsi"/>
          <w:spacing w:val="36"/>
        </w:rPr>
        <w:t xml:space="preserve"> </w:t>
      </w:r>
      <w:r w:rsidRPr="004A7EFD">
        <w:rPr>
          <w:rFonts w:asciiTheme="minorHAnsi" w:hAnsiTheme="minorHAnsi" w:cstheme="minorHAnsi"/>
        </w:rPr>
        <w:t>9.</w:t>
      </w:r>
      <w:r w:rsidRPr="004A7EFD">
        <w:rPr>
          <w:rFonts w:asciiTheme="minorHAnsi" w:hAnsiTheme="minorHAnsi" w:cstheme="minorHAnsi"/>
          <w:spacing w:val="37"/>
        </w:rPr>
        <w:t xml:space="preserve"> </w:t>
      </w:r>
      <w:r w:rsidRPr="004A7EFD">
        <w:rPr>
          <w:rFonts w:asciiTheme="minorHAnsi" w:hAnsiTheme="minorHAnsi" w:cstheme="minorHAnsi"/>
        </w:rPr>
        <w:t>Que</w:t>
      </w:r>
      <w:r w:rsidRPr="004A7EFD">
        <w:rPr>
          <w:rFonts w:asciiTheme="minorHAnsi" w:hAnsiTheme="minorHAnsi" w:cstheme="minorHAnsi"/>
          <w:spacing w:val="37"/>
        </w:rPr>
        <w:t xml:space="preserve"> </w:t>
      </w:r>
      <w:r w:rsidRPr="004A7EFD">
        <w:rPr>
          <w:rFonts w:asciiTheme="minorHAnsi" w:hAnsiTheme="minorHAnsi" w:cstheme="minorHAnsi"/>
        </w:rPr>
        <w:t>la</w:t>
      </w:r>
      <w:r w:rsidRPr="004A7EFD">
        <w:rPr>
          <w:rFonts w:asciiTheme="minorHAnsi" w:hAnsiTheme="minorHAnsi" w:cstheme="minorHAnsi"/>
          <w:spacing w:val="37"/>
        </w:rPr>
        <w:t xml:space="preserve"> </w:t>
      </w:r>
      <w:r w:rsidRPr="004A7EFD">
        <w:rPr>
          <w:rFonts w:asciiTheme="minorHAnsi" w:hAnsiTheme="minorHAnsi" w:cstheme="minorHAnsi"/>
        </w:rPr>
        <w:t>SRN,</w:t>
      </w:r>
      <w:r w:rsidRPr="004A7EFD">
        <w:rPr>
          <w:rFonts w:asciiTheme="minorHAnsi" w:hAnsiTheme="minorHAnsi" w:cstheme="minorHAnsi"/>
          <w:spacing w:val="38"/>
        </w:rPr>
        <w:t xml:space="preserve"> </w:t>
      </w:r>
      <w:r w:rsidRPr="004A7EFD">
        <w:rPr>
          <w:rFonts w:asciiTheme="minorHAnsi" w:hAnsiTheme="minorHAnsi" w:cstheme="minorHAnsi"/>
        </w:rPr>
        <w:t>a</w:t>
      </w:r>
      <w:r w:rsidRPr="004A7EFD">
        <w:rPr>
          <w:rFonts w:asciiTheme="minorHAnsi" w:hAnsiTheme="minorHAnsi" w:cstheme="minorHAnsi"/>
          <w:spacing w:val="40"/>
        </w:rPr>
        <w:t xml:space="preserve"> </w:t>
      </w:r>
      <w:r w:rsidRPr="004A7EFD">
        <w:rPr>
          <w:rFonts w:asciiTheme="minorHAnsi" w:hAnsiTheme="minorHAnsi" w:cstheme="minorHAnsi"/>
        </w:rPr>
        <w:t>través</w:t>
      </w:r>
      <w:r w:rsidRPr="004A7EFD">
        <w:rPr>
          <w:rFonts w:asciiTheme="minorHAnsi" w:hAnsiTheme="minorHAnsi" w:cstheme="minorHAnsi"/>
          <w:spacing w:val="38"/>
        </w:rPr>
        <w:t xml:space="preserve"> </w:t>
      </w:r>
      <w:r w:rsidRPr="004A7EFD">
        <w:rPr>
          <w:rFonts w:asciiTheme="minorHAnsi" w:hAnsiTheme="minorHAnsi" w:cstheme="minorHAnsi"/>
        </w:rPr>
        <w:t>de</w:t>
      </w:r>
      <w:r w:rsidRPr="004A7EFD">
        <w:rPr>
          <w:rFonts w:asciiTheme="minorHAnsi" w:hAnsiTheme="minorHAnsi" w:cstheme="minorHAnsi"/>
          <w:spacing w:val="37"/>
        </w:rPr>
        <w:t xml:space="preserve"> </w:t>
      </w:r>
      <w:r w:rsidRPr="004A7EFD">
        <w:rPr>
          <w:rFonts w:asciiTheme="minorHAnsi" w:hAnsiTheme="minorHAnsi" w:cstheme="minorHAnsi"/>
        </w:rPr>
        <w:t>SENASA,</w:t>
      </w:r>
      <w:r w:rsidRPr="004A7EFD">
        <w:rPr>
          <w:rFonts w:asciiTheme="minorHAnsi" w:hAnsiTheme="minorHAnsi" w:cstheme="minorHAnsi"/>
          <w:spacing w:val="39"/>
        </w:rPr>
        <w:t xml:space="preserve"> </w:t>
      </w:r>
      <w:r w:rsidRPr="004A7EFD">
        <w:rPr>
          <w:rFonts w:asciiTheme="minorHAnsi" w:hAnsiTheme="minorHAnsi" w:cstheme="minorHAnsi"/>
        </w:rPr>
        <w:t>será</w:t>
      </w:r>
      <w:r w:rsidRPr="004A7EFD">
        <w:rPr>
          <w:rFonts w:asciiTheme="minorHAnsi" w:hAnsiTheme="minorHAnsi" w:cstheme="minorHAnsi"/>
          <w:spacing w:val="37"/>
        </w:rPr>
        <w:t xml:space="preserve"> </w:t>
      </w:r>
      <w:r w:rsidRPr="004A7EFD">
        <w:rPr>
          <w:rFonts w:asciiTheme="minorHAnsi" w:hAnsiTheme="minorHAnsi" w:cstheme="minorHAnsi"/>
        </w:rPr>
        <w:t>la</w:t>
      </w:r>
      <w:r w:rsidRPr="004A7EFD">
        <w:rPr>
          <w:rFonts w:asciiTheme="minorHAnsi" w:hAnsiTheme="minorHAnsi" w:cstheme="minorHAnsi"/>
          <w:spacing w:val="39"/>
        </w:rPr>
        <w:t xml:space="preserve"> </w:t>
      </w:r>
      <w:r w:rsidRPr="004A7EFD">
        <w:rPr>
          <w:rFonts w:asciiTheme="minorHAnsi" w:hAnsiTheme="minorHAnsi" w:cstheme="minorHAnsi"/>
        </w:rPr>
        <w:t>encargada</w:t>
      </w:r>
      <w:r w:rsidRPr="004A7EFD">
        <w:rPr>
          <w:rFonts w:asciiTheme="minorHAnsi" w:hAnsiTheme="minorHAnsi" w:cstheme="minorHAnsi"/>
          <w:spacing w:val="38"/>
        </w:rPr>
        <w:t xml:space="preserve"> </w:t>
      </w:r>
      <w:r w:rsidRPr="004A7EFD">
        <w:rPr>
          <w:rFonts w:asciiTheme="minorHAnsi" w:hAnsiTheme="minorHAnsi" w:cstheme="minorHAnsi"/>
        </w:rPr>
        <w:t>de</w:t>
      </w:r>
      <w:r w:rsidRPr="004A7EFD">
        <w:rPr>
          <w:rFonts w:asciiTheme="minorHAnsi" w:hAnsiTheme="minorHAnsi" w:cstheme="minorHAnsi"/>
          <w:spacing w:val="38"/>
        </w:rPr>
        <w:t xml:space="preserve"> </w:t>
      </w:r>
      <w:r w:rsidRPr="004A7EFD">
        <w:rPr>
          <w:rFonts w:asciiTheme="minorHAnsi" w:hAnsiTheme="minorHAnsi" w:cstheme="minorHAnsi"/>
        </w:rPr>
        <w:t>aplicar</w:t>
      </w:r>
      <w:r w:rsidRPr="004A7EFD">
        <w:rPr>
          <w:rFonts w:asciiTheme="minorHAnsi" w:hAnsiTheme="minorHAnsi" w:cstheme="minorHAnsi"/>
          <w:spacing w:val="38"/>
        </w:rPr>
        <w:t xml:space="preserve"> </w:t>
      </w:r>
      <w:r w:rsidRPr="004A7EFD">
        <w:rPr>
          <w:rFonts w:asciiTheme="minorHAnsi" w:hAnsiTheme="minorHAnsi" w:cstheme="minorHAnsi"/>
          <w:spacing w:val="-10"/>
        </w:rPr>
        <w:t xml:space="preserve">y </w:t>
      </w:r>
      <w:r w:rsidRPr="004A7EFD">
        <w:rPr>
          <w:rFonts w:asciiTheme="minorHAnsi" w:hAnsiTheme="minorHAnsi" w:cstheme="minorHAnsi"/>
        </w:rPr>
        <w:t>controlar el cumplimiento de las disposiciones de esta Ley y de sus reglamentos, relacionados con las materias siguientes:</w:t>
      </w:r>
    </w:p>
    <w:p w14:paraId="5E001927" w14:textId="77777777" w:rsidR="00C022D0" w:rsidRPr="004A7EFD" w:rsidRDefault="00C022D0" w:rsidP="00C022D0">
      <w:pPr>
        <w:pStyle w:val="Textoindependiente"/>
        <w:ind w:left="723" w:right="1135"/>
        <w:jc w:val="both"/>
        <w:rPr>
          <w:rFonts w:asciiTheme="minorHAnsi" w:hAnsiTheme="minorHAnsi" w:cstheme="minorHAnsi"/>
        </w:rPr>
      </w:pPr>
    </w:p>
    <w:p w14:paraId="44D1D804" w14:textId="77777777" w:rsidR="00C022D0" w:rsidRPr="00305CCF" w:rsidRDefault="00C022D0" w:rsidP="00C022D0">
      <w:pPr>
        <w:pStyle w:val="Prrafodelista"/>
        <w:widowControl w:val="0"/>
        <w:numPr>
          <w:ilvl w:val="0"/>
          <w:numId w:val="58"/>
        </w:numPr>
        <w:autoSpaceDE w:val="0"/>
        <w:autoSpaceDN w:val="0"/>
        <w:spacing w:before="0" w:after="0" w:line="240" w:lineRule="auto"/>
        <w:ind w:left="284" w:right="1039" w:hanging="284"/>
        <w:contextualSpacing w:val="0"/>
        <w:rPr>
          <w:rFonts w:asciiTheme="minorHAnsi" w:hAnsiTheme="minorHAnsi" w:cstheme="minorHAnsi"/>
          <w:sz w:val="22"/>
          <w:szCs w:val="22"/>
        </w:rPr>
      </w:pPr>
      <w:r w:rsidRPr="00305CCF">
        <w:rPr>
          <w:rFonts w:asciiTheme="minorHAnsi" w:hAnsiTheme="minorHAnsi" w:cstheme="minorHAnsi"/>
          <w:sz w:val="22"/>
          <w:szCs w:val="22"/>
        </w:rPr>
        <w:t xml:space="preserve">El diagnóstico y la vigilancia epidemiológica de las plagas y enfermedades, con la </w:t>
      </w:r>
      <w:r w:rsidRPr="00305CCF">
        <w:rPr>
          <w:rFonts w:asciiTheme="minorHAnsi" w:hAnsiTheme="minorHAnsi" w:cstheme="minorHAnsi"/>
          <w:sz w:val="22"/>
          <w:szCs w:val="22"/>
        </w:rPr>
        <w:lastRenderedPageBreak/>
        <w:t>finalidad de evaluar su incidencia y prevalencia, como un instrumento útil para la planificación del combate de estas y de la prestación de servicios Fito zoosanitarios a los productores;</w:t>
      </w:r>
    </w:p>
    <w:p w14:paraId="4158EC0B" w14:textId="77777777" w:rsidR="00C022D0" w:rsidRPr="00305CCF" w:rsidRDefault="00C022D0" w:rsidP="00C022D0">
      <w:pPr>
        <w:pStyle w:val="Prrafodelista"/>
        <w:widowControl w:val="0"/>
        <w:numPr>
          <w:ilvl w:val="0"/>
          <w:numId w:val="58"/>
        </w:numPr>
        <w:autoSpaceDE w:val="0"/>
        <w:autoSpaceDN w:val="0"/>
        <w:spacing w:before="0" w:after="0" w:line="240" w:lineRule="auto"/>
        <w:ind w:left="284" w:right="1034" w:hanging="284"/>
        <w:contextualSpacing w:val="0"/>
        <w:rPr>
          <w:rFonts w:asciiTheme="minorHAnsi" w:hAnsiTheme="minorHAnsi" w:cstheme="minorHAnsi"/>
          <w:sz w:val="22"/>
          <w:szCs w:val="22"/>
        </w:rPr>
      </w:pPr>
      <w:r w:rsidRPr="00305CCF">
        <w:rPr>
          <w:rFonts w:asciiTheme="minorHAnsi" w:hAnsiTheme="minorHAnsi" w:cstheme="minorHAnsi"/>
          <w:sz w:val="22"/>
          <w:szCs w:val="22"/>
        </w:rPr>
        <w:t>La inspección higiénica - sanitaria y tecnológica de los productos de origen animal, la inspección y precertificación de los productos de origen vegetal, así como de los</w:t>
      </w:r>
      <w:r w:rsidRPr="00305CCF">
        <w:rPr>
          <w:rFonts w:asciiTheme="minorHAnsi" w:hAnsiTheme="minorHAnsi" w:cstheme="minorHAnsi"/>
          <w:spacing w:val="40"/>
          <w:sz w:val="22"/>
          <w:szCs w:val="22"/>
        </w:rPr>
        <w:t xml:space="preserve"> </w:t>
      </w:r>
      <w:r w:rsidRPr="00305CCF">
        <w:rPr>
          <w:rFonts w:asciiTheme="minorHAnsi" w:hAnsiTheme="minorHAnsi" w:cstheme="minorHAnsi"/>
          <w:sz w:val="22"/>
          <w:szCs w:val="22"/>
        </w:rPr>
        <w:t>establecimientos que los elaboran;</w:t>
      </w:r>
    </w:p>
    <w:p w14:paraId="0B642CA1" w14:textId="77777777" w:rsidR="00C022D0" w:rsidRPr="00305CCF" w:rsidRDefault="00C022D0" w:rsidP="00305CCF">
      <w:pPr>
        <w:pStyle w:val="Prrafodelista"/>
        <w:widowControl w:val="0"/>
        <w:numPr>
          <w:ilvl w:val="0"/>
          <w:numId w:val="58"/>
        </w:numPr>
        <w:tabs>
          <w:tab w:val="left" w:pos="142"/>
        </w:tabs>
        <w:autoSpaceDE w:val="0"/>
        <w:autoSpaceDN w:val="0"/>
        <w:spacing w:before="0" w:after="0" w:line="240" w:lineRule="auto"/>
        <w:ind w:left="284" w:right="1037" w:hanging="284"/>
        <w:contextualSpacing w:val="0"/>
        <w:rPr>
          <w:rFonts w:asciiTheme="minorHAnsi" w:hAnsiTheme="minorHAnsi" w:cstheme="minorHAnsi"/>
          <w:sz w:val="22"/>
          <w:szCs w:val="22"/>
        </w:rPr>
      </w:pPr>
      <w:r w:rsidRPr="00305CCF">
        <w:rPr>
          <w:rFonts w:asciiTheme="minorHAnsi" w:hAnsiTheme="minorHAnsi" w:cstheme="minorHAnsi"/>
          <w:sz w:val="22"/>
          <w:szCs w:val="22"/>
        </w:rPr>
        <w:t>El</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control</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cuarentenario</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de</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las</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importaciones,</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exportaciones</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y</w:t>
      </w:r>
      <w:r w:rsidRPr="00305CCF">
        <w:rPr>
          <w:rFonts w:asciiTheme="minorHAnsi" w:hAnsiTheme="minorHAnsi" w:cstheme="minorHAnsi"/>
          <w:spacing w:val="-5"/>
          <w:sz w:val="22"/>
          <w:szCs w:val="22"/>
        </w:rPr>
        <w:t xml:space="preserve"> </w:t>
      </w:r>
      <w:r w:rsidRPr="00305CCF">
        <w:rPr>
          <w:rFonts w:asciiTheme="minorHAnsi" w:hAnsiTheme="minorHAnsi" w:cstheme="minorHAnsi"/>
          <w:sz w:val="22"/>
          <w:szCs w:val="22"/>
        </w:rPr>
        <w:t>tránsito</w:t>
      </w:r>
      <w:r w:rsidRPr="00305CCF">
        <w:rPr>
          <w:rFonts w:asciiTheme="minorHAnsi" w:hAnsiTheme="minorHAnsi" w:cstheme="minorHAnsi"/>
          <w:spacing w:val="-5"/>
          <w:sz w:val="22"/>
          <w:szCs w:val="22"/>
        </w:rPr>
        <w:t xml:space="preserve"> </w:t>
      </w:r>
      <w:r w:rsidRPr="00305CCF">
        <w:rPr>
          <w:rFonts w:asciiTheme="minorHAnsi" w:hAnsiTheme="minorHAnsi" w:cstheme="minorHAnsi"/>
          <w:sz w:val="22"/>
          <w:szCs w:val="22"/>
        </w:rPr>
        <w:t>de</w:t>
      </w:r>
      <w:r w:rsidRPr="00305CCF">
        <w:rPr>
          <w:rFonts w:asciiTheme="minorHAnsi" w:hAnsiTheme="minorHAnsi" w:cstheme="minorHAnsi"/>
          <w:spacing w:val="-4"/>
          <w:sz w:val="22"/>
          <w:szCs w:val="22"/>
        </w:rPr>
        <w:t xml:space="preserve"> </w:t>
      </w:r>
      <w:r w:rsidRPr="00305CCF">
        <w:rPr>
          <w:rFonts w:asciiTheme="minorHAnsi" w:hAnsiTheme="minorHAnsi" w:cstheme="minorHAnsi"/>
          <w:sz w:val="22"/>
          <w:szCs w:val="22"/>
        </w:rPr>
        <w:t>vegetales,</w:t>
      </w:r>
      <w:r w:rsidRPr="00305CCF">
        <w:rPr>
          <w:rFonts w:asciiTheme="minorHAnsi" w:hAnsiTheme="minorHAnsi" w:cstheme="minorHAnsi"/>
          <w:spacing w:val="-3"/>
          <w:sz w:val="22"/>
          <w:szCs w:val="22"/>
        </w:rPr>
        <w:t xml:space="preserve"> </w:t>
      </w:r>
      <w:r w:rsidRPr="00305CCF">
        <w:rPr>
          <w:rFonts w:asciiTheme="minorHAnsi" w:hAnsiTheme="minorHAnsi" w:cstheme="minorHAnsi"/>
          <w:sz w:val="22"/>
          <w:szCs w:val="22"/>
        </w:rPr>
        <w:t>animales, productos y subproductos de origen vegetal y animal y medios de transporte, incluyendo</w:t>
      </w:r>
      <w:r w:rsidRPr="00305CCF">
        <w:rPr>
          <w:rFonts w:asciiTheme="minorHAnsi" w:hAnsiTheme="minorHAnsi" w:cstheme="minorHAnsi"/>
          <w:spacing w:val="40"/>
          <w:sz w:val="22"/>
          <w:szCs w:val="22"/>
        </w:rPr>
        <w:t xml:space="preserve"> </w:t>
      </w:r>
      <w:r w:rsidRPr="00305CCF">
        <w:rPr>
          <w:rFonts w:asciiTheme="minorHAnsi" w:hAnsiTheme="minorHAnsi" w:cstheme="minorHAnsi"/>
          <w:sz w:val="22"/>
          <w:szCs w:val="22"/>
        </w:rPr>
        <w:t>equipos o materiales potencialmente portadores de plagas y enfermedades que constituyen un riesgo para la sanidad y la producción de los vegetales</w:t>
      </w:r>
    </w:p>
    <w:p w14:paraId="1D10CCAB" w14:textId="7B6B7BE0" w:rsidR="00C022D0" w:rsidRPr="00C022D0" w:rsidRDefault="00D41C73" w:rsidP="00305CCF">
      <w:pPr>
        <w:pStyle w:val="Textoindependiente"/>
        <w:spacing w:before="1" w:line="265" w:lineRule="exact"/>
        <w:ind w:left="284" w:hanging="284"/>
        <w:jc w:val="both"/>
        <w:rPr>
          <w:rFonts w:asciiTheme="minorHAnsi" w:hAnsiTheme="minorHAnsi" w:cstheme="minorHAnsi"/>
        </w:rPr>
      </w:pPr>
      <w:r>
        <w:rPr>
          <w:rFonts w:asciiTheme="minorHAnsi" w:hAnsiTheme="minorHAnsi" w:cstheme="minorHAnsi"/>
        </w:rPr>
        <w:t xml:space="preserve">      </w:t>
      </w:r>
      <w:r w:rsidR="00C022D0" w:rsidRPr="00C022D0">
        <w:rPr>
          <w:rFonts w:asciiTheme="minorHAnsi" w:hAnsiTheme="minorHAnsi" w:cstheme="minorHAnsi"/>
        </w:rPr>
        <w:t>y</w:t>
      </w:r>
      <w:r w:rsidR="00C022D0" w:rsidRPr="00C022D0">
        <w:rPr>
          <w:rFonts w:asciiTheme="minorHAnsi" w:hAnsiTheme="minorHAnsi" w:cstheme="minorHAnsi"/>
          <w:spacing w:val="-6"/>
        </w:rPr>
        <w:t xml:space="preserve"> </w:t>
      </w:r>
      <w:r w:rsidR="00C022D0" w:rsidRPr="00C022D0">
        <w:rPr>
          <w:rFonts w:asciiTheme="minorHAnsi" w:hAnsiTheme="minorHAnsi" w:cstheme="minorHAnsi"/>
        </w:rPr>
        <w:t>animales,</w:t>
      </w:r>
      <w:r w:rsidR="00C022D0" w:rsidRPr="00C022D0">
        <w:rPr>
          <w:rFonts w:asciiTheme="minorHAnsi" w:hAnsiTheme="minorHAnsi" w:cstheme="minorHAnsi"/>
          <w:spacing w:val="-4"/>
        </w:rPr>
        <w:t xml:space="preserve"> </w:t>
      </w:r>
      <w:r w:rsidR="00C022D0" w:rsidRPr="00C022D0">
        <w:rPr>
          <w:rFonts w:asciiTheme="minorHAnsi" w:hAnsiTheme="minorHAnsi" w:cstheme="minorHAnsi"/>
        </w:rPr>
        <w:t>para</w:t>
      </w:r>
      <w:r w:rsidR="00C022D0" w:rsidRPr="00C022D0">
        <w:rPr>
          <w:rFonts w:asciiTheme="minorHAnsi" w:hAnsiTheme="minorHAnsi" w:cstheme="minorHAnsi"/>
          <w:spacing w:val="-6"/>
        </w:rPr>
        <w:t xml:space="preserve"> </w:t>
      </w:r>
      <w:r w:rsidR="00C022D0" w:rsidRPr="00C022D0">
        <w:rPr>
          <w:rFonts w:asciiTheme="minorHAnsi" w:hAnsiTheme="minorHAnsi" w:cstheme="minorHAnsi"/>
        </w:rPr>
        <w:t>evitar</w:t>
      </w:r>
      <w:r w:rsidR="00C022D0" w:rsidRPr="00C022D0">
        <w:rPr>
          <w:rFonts w:asciiTheme="minorHAnsi" w:hAnsiTheme="minorHAnsi" w:cstheme="minorHAnsi"/>
          <w:spacing w:val="-4"/>
        </w:rPr>
        <w:t xml:space="preserve"> </w:t>
      </w:r>
      <w:r w:rsidR="00C022D0" w:rsidRPr="00C022D0">
        <w:rPr>
          <w:rFonts w:asciiTheme="minorHAnsi" w:hAnsiTheme="minorHAnsi" w:cstheme="minorHAnsi"/>
        </w:rPr>
        <w:t>su</w:t>
      </w:r>
      <w:r w:rsidR="00C022D0" w:rsidRPr="00C022D0">
        <w:rPr>
          <w:rFonts w:asciiTheme="minorHAnsi" w:hAnsiTheme="minorHAnsi" w:cstheme="minorHAnsi"/>
          <w:spacing w:val="-5"/>
        </w:rPr>
        <w:t xml:space="preserve"> </w:t>
      </w:r>
      <w:r w:rsidR="00C022D0" w:rsidRPr="00C022D0">
        <w:rPr>
          <w:rFonts w:asciiTheme="minorHAnsi" w:hAnsiTheme="minorHAnsi" w:cstheme="minorHAnsi"/>
        </w:rPr>
        <w:t>introducción,</w:t>
      </w:r>
      <w:r w:rsidR="00C022D0" w:rsidRPr="00C022D0">
        <w:rPr>
          <w:rFonts w:asciiTheme="minorHAnsi" w:hAnsiTheme="minorHAnsi" w:cstheme="minorHAnsi"/>
          <w:spacing w:val="-4"/>
        </w:rPr>
        <w:t xml:space="preserve"> </w:t>
      </w:r>
      <w:r w:rsidR="00C022D0" w:rsidRPr="00C022D0">
        <w:rPr>
          <w:rFonts w:asciiTheme="minorHAnsi" w:hAnsiTheme="minorHAnsi" w:cstheme="minorHAnsi"/>
        </w:rPr>
        <w:t>diseminación</w:t>
      </w:r>
      <w:r w:rsidR="00C022D0" w:rsidRPr="00C022D0">
        <w:rPr>
          <w:rFonts w:asciiTheme="minorHAnsi" w:hAnsiTheme="minorHAnsi" w:cstheme="minorHAnsi"/>
          <w:spacing w:val="-5"/>
        </w:rPr>
        <w:t xml:space="preserve"> </w:t>
      </w:r>
      <w:r w:rsidR="00C022D0" w:rsidRPr="00C022D0">
        <w:rPr>
          <w:rFonts w:asciiTheme="minorHAnsi" w:hAnsiTheme="minorHAnsi" w:cstheme="minorHAnsi"/>
        </w:rPr>
        <w:t>y</w:t>
      </w:r>
      <w:r w:rsidR="00C022D0" w:rsidRPr="00C022D0">
        <w:rPr>
          <w:rFonts w:asciiTheme="minorHAnsi" w:hAnsiTheme="minorHAnsi" w:cstheme="minorHAnsi"/>
          <w:spacing w:val="-3"/>
        </w:rPr>
        <w:t xml:space="preserve"> </w:t>
      </w:r>
      <w:r w:rsidR="00C022D0" w:rsidRPr="00C022D0">
        <w:rPr>
          <w:rFonts w:asciiTheme="minorHAnsi" w:hAnsiTheme="minorHAnsi" w:cstheme="minorHAnsi"/>
        </w:rPr>
        <w:t>establecimiento</w:t>
      </w:r>
      <w:r w:rsidR="00C022D0" w:rsidRPr="00C022D0">
        <w:rPr>
          <w:rFonts w:asciiTheme="minorHAnsi" w:hAnsiTheme="minorHAnsi" w:cstheme="minorHAnsi"/>
          <w:spacing w:val="-5"/>
        </w:rPr>
        <w:t xml:space="preserve"> </w:t>
      </w:r>
      <w:r w:rsidR="00C022D0" w:rsidRPr="00C022D0">
        <w:rPr>
          <w:rFonts w:asciiTheme="minorHAnsi" w:hAnsiTheme="minorHAnsi" w:cstheme="minorHAnsi"/>
        </w:rPr>
        <w:t>en</w:t>
      </w:r>
      <w:r w:rsidR="00C022D0" w:rsidRPr="00C022D0">
        <w:rPr>
          <w:rFonts w:asciiTheme="minorHAnsi" w:hAnsiTheme="minorHAnsi" w:cstheme="minorHAnsi"/>
          <w:spacing w:val="-5"/>
        </w:rPr>
        <w:t xml:space="preserve"> </w:t>
      </w:r>
      <w:r w:rsidR="00C022D0" w:rsidRPr="00C022D0">
        <w:rPr>
          <w:rFonts w:asciiTheme="minorHAnsi" w:hAnsiTheme="minorHAnsi" w:cstheme="minorHAnsi"/>
        </w:rPr>
        <w:t>el</w:t>
      </w:r>
      <w:r w:rsidR="00C022D0" w:rsidRPr="00C022D0">
        <w:rPr>
          <w:rFonts w:asciiTheme="minorHAnsi" w:hAnsiTheme="minorHAnsi" w:cstheme="minorHAnsi"/>
          <w:spacing w:val="-4"/>
        </w:rPr>
        <w:t xml:space="preserve"> </w:t>
      </w:r>
      <w:r w:rsidR="00C022D0" w:rsidRPr="00C022D0">
        <w:rPr>
          <w:rFonts w:asciiTheme="minorHAnsi" w:hAnsiTheme="minorHAnsi" w:cstheme="minorHAnsi"/>
          <w:spacing w:val="-2"/>
        </w:rPr>
        <w:t>país;</w:t>
      </w:r>
    </w:p>
    <w:p w14:paraId="28888E18" w14:textId="77777777" w:rsidR="00C022D0" w:rsidRPr="00C022D0" w:rsidRDefault="00C022D0" w:rsidP="00305CCF">
      <w:pPr>
        <w:pStyle w:val="Textoindependiente"/>
        <w:ind w:left="284" w:right="1038" w:hanging="284"/>
        <w:jc w:val="both"/>
        <w:rPr>
          <w:rFonts w:asciiTheme="minorHAnsi" w:hAnsiTheme="minorHAnsi" w:cstheme="minorHAnsi"/>
        </w:rPr>
      </w:pPr>
      <w:r w:rsidRPr="00C022D0">
        <w:rPr>
          <w:rFonts w:asciiTheme="minorHAnsi" w:hAnsiTheme="minorHAnsi" w:cstheme="minorHAnsi"/>
        </w:rPr>
        <w:t>ch) El control sanitario y de calidad de las semillas, los productos biológicos, químicos, farmacéuticos y alimenticios para uso animal y vegetal;</w:t>
      </w:r>
    </w:p>
    <w:p w14:paraId="19BFFD9F" w14:textId="77777777" w:rsidR="00C022D0" w:rsidRPr="00C022D0" w:rsidRDefault="00C022D0" w:rsidP="00305CCF">
      <w:pPr>
        <w:pStyle w:val="Textoindependiente"/>
        <w:ind w:left="284" w:right="1038" w:hanging="284"/>
        <w:jc w:val="both"/>
        <w:rPr>
          <w:rFonts w:asciiTheme="minorHAnsi" w:hAnsiTheme="minorHAnsi" w:cstheme="minorHAnsi"/>
        </w:rPr>
      </w:pPr>
    </w:p>
    <w:p w14:paraId="75717A80" w14:textId="77777777" w:rsidR="00C022D0" w:rsidRPr="00305CCF" w:rsidRDefault="00C022D0" w:rsidP="00305CCF">
      <w:pPr>
        <w:pStyle w:val="Prrafodelista"/>
        <w:widowControl w:val="0"/>
        <w:numPr>
          <w:ilvl w:val="0"/>
          <w:numId w:val="58"/>
        </w:numPr>
        <w:tabs>
          <w:tab w:val="left" w:pos="142"/>
        </w:tabs>
        <w:autoSpaceDE w:val="0"/>
        <w:autoSpaceDN w:val="0"/>
        <w:spacing w:before="1" w:after="0" w:line="240" w:lineRule="auto"/>
        <w:ind w:left="284" w:right="1035" w:hanging="284"/>
        <w:contextualSpacing w:val="0"/>
        <w:rPr>
          <w:rFonts w:asciiTheme="minorHAnsi" w:hAnsiTheme="minorHAnsi" w:cstheme="minorHAnsi"/>
          <w:sz w:val="22"/>
          <w:szCs w:val="22"/>
        </w:rPr>
      </w:pPr>
      <w:r w:rsidRPr="00305CCF">
        <w:rPr>
          <w:rFonts w:asciiTheme="minorHAnsi" w:hAnsiTheme="minorHAnsi" w:cstheme="minorHAnsi"/>
          <w:sz w:val="22"/>
          <w:szCs w:val="22"/>
        </w:rPr>
        <w:t>El control y supervisión de equipos para uso y aplicación de insumos agropecuarios en los vegetales y animales;</w:t>
      </w:r>
    </w:p>
    <w:p w14:paraId="1D75741E" w14:textId="77777777" w:rsidR="00C022D0" w:rsidRPr="00305CCF" w:rsidRDefault="00C022D0" w:rsidP="00305CCF">
      <w:pPr>
        <w:pStyle w:val="Prrafodelista"/>
        <w:widowControl w:val="0"/>
        <w:numPr>
          <w:ilvl w:val="0"/>
          <w:numId w:val="58"/>
        </w:numPr>
        <w:tabs>
          <w:tab w:val="left" w:pos="1002"/>
        </w:tabs>
        <w:autoSpaceDE w:val="0"/>
        <w:autoSpaceDN w:val="0"/>
        <w:spacing w:before="0" w:after="0" w:line="240" w:lineRule="auto"/>
        <w:ind w:left="284" w:right="1034" w:hanging="284"/>
        <w:contextualSpacing w:val="0"/>
        <w:rPr>
          <w:rFonts w:asciiTheme="minorHAnsi" w:hAnsiTheme="minorHAnsi" w:cstheme="minorHAnsi"/>
          <w:sz w:val="22"/>
          <w:szCs w:val="22"/>
        </w:rPr>
      </w:pPr>
      <w:r w:rsidRPr="00305CCF">
        <w:rPr>
          <w:rFonts w:asciiTheme="minorHAnsi" w:hAnsiTheme="minorHAnsi" w:cstheme="minorHAnsi"/>
          <w:sz w:val="22"/>
          <w:szCs w:val="22"/>
        </w:rPr>
        <w:t>La prevención, control y erradicación de las plagas y enfermedades exóticas de los vegetales</w:t>
      </w:r>
      <w:r w:rsidRPr="00305CCF">
        <w:rPr>
          <w:rFonts w:asciiTheme="minorHAnsi" w:hAnsiTheme="minorHAnsi" w:cstheme="minorHAnsi"/>
          <w:spacing w:val="40"/>
          <w:sz w:val="22"/>
          <w:szCs w:val="22"/>
        </w:rPr>
        <w:t xml:space="preserve"> </w:t>
      </w:r>
      <w:r w:rsidRPr="00305CCF">
        <w:rPr>
          <w:rFonts w:asciiTheme="minorHAnsi" w:hAnsiTheme="minorHAnsi" w:cstheme="minorHAnsi"/>
          <w:sz w:val="22"/>
          <w:szCs w:val="22"/>
        </w:rPr>
        <w:t>y animales y la organización y coordinación de programas y campañas conjuntas con los productores para el control y/o erradicación de plagas y enfermedades endémicas o exóticas;</w:t>
      </w:r>
    </w:p>
    <w:p w14:paraId="3DF460DD" w14:textId="77777777" w:rsidR="00C022D0" w:rsidRPr="00305CCF" w:rsidRDefault="00C022D0" w:rsidP="00305CCF">
      <w:pPr>
        <w:pStyle w:val="Prrafodelista"/>
        <w:widowControl w:val="0"/>
        <w:numPr>
          <w:ilvl w:val="0"/>
          <w:numId w:val="58"/>
        </w:numPr>
        <w:tabs>
          <w:tab w:val="left" w:pos="957"/>
        </w:tabs>
        <w:autoSpaceDE w:val="0"/>
        <w:autoSpaceDN w:val="0"/>
        <w:spacing w:before="0" w:after="0" w:line="240" w:lineRule="auto"/>
        <w:ind w:left="284" w:right="1038" w:hanging="284"/>
        <w:contextualSpacing w:val="0"/>
        <w:rPr>
          <w:rFonts w:asciiTheme="minorHAnsi" w:hAnsiTheme="minorHAnsi" w:cstheme="minorHAnsi"/>
          <w:sz w:val="22"/>
          <w:szCs w:val="22"/>
        </w:rPr>
      </w:pPr>
      <w:r w:rsidRPr="00305CCF">
        <w:rPr>
          <w:rFonts w:asciiTheme="minorHAnsi" w:hAnsiTheme="minorHAnsi" w:cstheme="minorHAnsi"/>
          <w:sz w:val="22"/>
          <w:szCs w:val="22"/>
        </w:rPr>
        <w:t xml:space="preserve">La adopción, reglamentación y aplicación de las medidas fito y zoosanitarias para el comercio nacional, regional e internacional de vegetales, animales, sus productos e insumos </w:t>
      </w:r>
      <w:r w:rsidRPr="00305CCF">
        <w:rPr>
          <w:rFonts w:asciiTheme="minorHAnsi" w:hAnsiTheme="minorHAnsi" w:cstheme="minorHAnsi"/>
          <w:spacing w:val="-2"/>
          <w:sz w:val="22"/>
          <w:szCs w:val="22"/>
        </w:rPr>
        <w:t>agropecuarios;</w:t>
      </w:r>
    </w:p>
    <w:p w14:paraId="6334E070" w14:textId="77777777" w:rsidR="00C022D0" w:rsidRPr="00305CCF" w:rsidRDefault="00C022D0" w:rsidP="00305CCF">
      <w:pPr>
        <w:pStyle w:val="Prrafodelista"/>
        <w:widowControl w:val="0"/>
        <w:numPr>
          <w:ilvl w:val="0"/>
          <w:numId w:val="58"/>
        </w:numPr>
        <w:tabs>
          <w:tab w:val="left" w:pos="1079"/>
        </w:tabs>
        <w:autoSpaceDE w:val="0"/>
        <w:autoSpaceDN w:val="0"/>
        <w:spacing w:before="0" w:after="0" w:line="240" w:lineRule="auto"/>
        <w:ind w:left="284" w:right="1036" w:hanging="284"/>
        <w:contextualSpacing w:val="0"/>
        <w:rPr>
          <w:rFonts w:asciiTheme="minorHAnsi" w:hAnsiTheme="minorHAnsi" w:cstheme="minorHAnsi"/>
          <w:sz w:val="22"/>
          <w:szCs w:val="22"/>
        </w:rPr>
      </w:pPr>
      <w:r w:rsidRPr="00305CCF">
        <w:rPr>
          <w:rFonts w:asciiTheme="minorHAnsi" w:hAnsiTheme="minorHAnsi" w:cstheme="minorHAnsi"/>
          <w:sz w:val="22"/>
          <w:szCs w:val="22"/>
        </w:rPr>
        <w:t xml:space="preserve">La ejecución o coordinación de estudios para la determinación de procedimientos de prevención, diagnóstico y vigilancia epidemiológica, de cuarentena, del control de insumos para uso agropecuario, de combate o de manejo apropiado o tratamiento efectivo contra las plagas y enfermedades de importancia económica y cuarentenaria propiciando el uso racional de los insumos, con la finalidad de reducir el efecto negativo sobre el ambiente, la salud humana y </w:t>
      </w:r>
      <w:r w:rsidRPr="00305CCF">
        <w:rPr>
          <w:rFonts w:asciiTheme="minorHAnsi" w:hAnsiTheme="minorHAnsi" w:cstheme="minorHAnsi"/>
          <w:spacing w:val="-2"/>
          <w:sz w:val="22"/>
          <w:szCs w:val="22"/>
        </w:rPr>
        <w:t>animal;</w:t>
      </w:r>
    </w:p>
    <w:p w14:paraId="7E9326F0" w14:textId="77777777" w:rsidR="00C022D0" w:rsidRPr="00305CCF" w:rsidRDefault="00C022D0" w:rsidP="00305CCF">
      <w:pPr>
        <w:pStyle w:val="Prrafodelista"/>
        <w:widowControl w:val="0"/>
        <w:numPr>
          <w:ilvl w:val="0"/>
          <w:numId w:val="58"/>
        </w:numPr>
        <w:tabs>
          <w:tab w:val="left" w:pos="1034"/>
        </w:tabs>
        <w:autoSpaceDE w:val="0"/>
        <w:autoSpaceDN w:val="0"/>
        <w:spacing w:before="1" w:after="0" w:line="240" w:lineRule="auto"/>
        <w:ind w:left="284" w:right="1038" w:hanging="284"/>
        <w:contextualSpacing w:val="0"/>
        <w:rPr>
          <w:rFonts w:asciiTheme="minorHAnsi" w:hAnsiTheme="minorHAnsi" w:cstheme="minorHAnsi"/>
          <w:sz w:val="22"/>
          <w:szCs w:val="22"/>
        </w:rPr>
      </w:pPr>
      <w:r w:rsidRPr="00305CCF">
        <w:rPr>
          <w:rFonts w:asciiTheme="minorHAnsi" w:hAnsiTheme="minorHAnsi" w:cstheme="minorHAnsi"/>
          <w:sz w:val="22"/>
          <w:szCs w:val="22"/>
        </w:rPr>
        <w:t>La planificación, desarrollo y evaluación de actividades conjuntas con entidades públicas y privadas, nacionales e internacionales, que tengan relación con la sanidad agropecuaria;</w:t>
      </w:r>
    </w:p>
    <w:p w14:paraId="6E49C7DC" w14:textId="77777777" w:rsidR="00C022D0" w:rsidRPr="00305CCF" w:rsidRDefault="00C022D0" w:rsidP="00305CCF">
      <w:pPr>
        <w:pStyle w:val="Prrafodelista"/>
        <w:widowControl w:val="0"/>
        <w:numPr>
          <w:ilvl w:val="0"/>
          <w:numId w:val="58"/>
        </w:numPr>
        <w:tabs>
          <w:tab w:val="left" w:pos="945"/>
        </w:tabs>
        <w:autoSpaceDE w:val="0"/>
        <w:autoSpaceDN w:val="0"/>
        <w:spacing w:before="0" w:after="0" w:line="240" w:lineRule="auto"/>
        <w:ind w:left="284" w:right="1035" w:hanging="284"/>
        <w:contextualSpacing w:val="0"/>
        <w:rPr>
          <w:rFonts w:asciiTheme="minorHAnsi" w:hAnsiTheme="minorHAnsi" w:cstheme="minorHAnsi"/>
          <w:sz w:val="22"/>
          <w:szCs w:val="22"/>
        </w:rPr>
      </w:pPr>
      <w:r w:rsidRPr="00305CCF">
        <w:rPr>
          <w:rFonts w:asciiTheme="minorHAnsi" w:hAnsiTheme="minorHAnsi" w:cstheme="minorHAnsi"/>
          <w:sz w:val="22"/>
          <w:szCs w:val="22"/>
        </w:rPr>
        <w:t>La suscripción de acuerdos o convenios con países productores y procesadores de vegetales, animales, productos y subproductos destinados al mercado hondureño, en los cuales se reconozcan áreas, regiones y establecimientos aptos para el cumplimiento de los requisitos establecidos por SENASA.</w:t>
      </w:r>
    </w:p>
    <w:p w14:paraId="465BFB37" w14:textId="77777777" w:rsidR="00C022D0" w:rsidRPr="00AA6CB1" w:rsidRDefault="00C022D0" w:rsidP="00725053">
      <w:pPr>
        <w:spacing w:before="0" w:after="0" w:line="240" w:lineRule="auto"/>
        <w:rPr>
          <w:rFonts w:asciiTheme="minorHAnsi" w:eastAsia="Calibri" w:hAnsiTheme="minorHAnsi" w:cstheme="minorHAnsi"/>
          <w:b/>
          <w:sz w:val="22"/>
          <w:szCs w:val="22"/>
        </w:rPr>
      </w:pPr>
    </w:p>
    <w:sectPr w:rsidR="00C022D0" w:rsidRPr="00AA6CB1">
      <w:pgSz w:w="12240" w:h="15840"/>
      <w:pgMar w:top="1418" w:right="1418" w:bottom="1418"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E591BA" w14:textId="77777777" w:rsidR="00966CC6" w:rsidRDefault="00966CC6">
      <w:pPr>
        <w:spacing w:before="0" w:after="0" w:line="240" w:lineRule="auto"/>
      </w:pPr>
      <w:r>
        <w:separator/>
      </w:r>
    </w:p>
  </w:endnote>
  <w:endnote w:type="continuationSeparator" w:id="0">
    <w:p w14:paraId="6F8D3421" w14:textId="77777777" w:rsidR="00966CC6" w:rsidRDefault="00966CC6">
      <w:pPr>
        <w:spacing w:before="0" w:after="0" w:line="240" w:lineRule="auto"/>
      </w:pPr>
      <w:r>
        <w:continuationSeparator/>
      </w:r>
    </w:p>
  </w:endnote>
  <w:endnote w:type="continuationNotice" w:id="1">
    <w:p w14:paraId="37155D9B" w14:textId="77777777" w:rsidR="00966CC6" w:rsidRDefault="00966CC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 PL SungtiL GB">
    <w:altName w:val="Times New Roman"/>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Arial MT">
    <w:altName w:val="Arial"/>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863366"/>
      <w:docPartObj>
        <w:docPartGallery w:val="Page Numbers (Bottom of Page)"/>
        <w:docPartUnique/>
      </w:docPartObj>
    </w:sdtPr>
    <w:sdtContent>
      <w:p w14:paraId="315532E4" w14:textId="65DD8513" w:rsidR="00C314D7" w:rsidRDefault="00C314D7">
        <w:pPr>
          <w:pStyle w:val="Piedepgina"/>
          <w:jc w:val="right"/>
        </w:pPr>
        <w:r>
          <w:fldChar w:fldCharType="begin"/>
        </w:r>
        <w:r>
          <w:instrText>PAGE   \* MERGEFORMAT</w:instrText>
        </w:r>
        <w:r>
          <w:fldChar w:fldCharType="separate"/>
        </w:r>
        <w:r w:rsidR="003036A6" w:rsidRPr="003036A6">
          <w:rPr>
            <w:noProof/>
            <w:lang w:val="es-ES"/>
          </w:rPr>
          <w:t>1</w:t>
        </w:r>
        <w:r>
          <w:fldChar w:fldCharType="end"/>
        </w:r>
      </w:p>
    </w:sdtContent>
  </w:sdt>
  <w:p w14:paraId="00001156" w14:textId="77777777" w:rsidR="00C314D7" w:rsidRDefault="00C314D7">
    <w:pPr>
      <w:pBdr>
        <w:top w:val="nil"/>
        <w:left w:val="nil"/>
        <w:bottom w:val="nil"/>
        <w:right w:val="nil"/>
        <w:between w:val="nil"/>
      </w:pBdr>
      <w:tabs>
        <w:tab w:val="center" w:pos="4680"/>
        <w:tab w:val="right" w:pos="9360"/>
      </w:tabs>
      <w:spacing w:before="0" w:after="0" w:line="240" w:lineRule="auto"/>
      <w:rPr>
        <w:rFonts w:ascii="Quattrocento Sans" w:hAnsi="Quattrocento Sans"/>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3255827"/>
      <w:docPartObj>
        <w:docPartGallery w:val="Page Numbers (Bottom of Page)"/>
        <w:docPartUnique/>
      </w:docPartObj>
    </w:sdtPr>
    <w:sdtContent>
      <w:p w14:paraId="2687532E" w14:textId="71D02902" w:rsidR="00C314D7" w:rsidRDefault="00C314D7">
        <w:pPr>
          <w:pStyle w:val="Piedepgina"/>
          <w:jc w:val="right"/>
        </w:pPr>
        <w:r>
          <w:fldChar w:fldCharType="begin"/>
        </w:r>
        <w:r>
          <w:instrText>PAGE   \* MERGEFORMAT</w:instrText>
        </w:r>
        <w:r>
          <w:fldChar w:fldCharType="separate"/>
        </w:r>
        <w:r w:rsidR="003036A6" w:rsidRPr="003036A6">
          <w:rPr>
            <w:noProof/>
            <w:lang w:val="es-ES"/>
          </w:rPr>
          <w:t>145</w:t>
        </w:r>
        <w:r>
          <w:fldChar w:fldCharType="end"/>
        </w:r>
      </w:p>
    </w:sdtContent>
  </w:sdt>
  <w:p w14:paraId="00001158" w14:textId="77777777" w:rsidR="00C314D7" w:rsidRDefault="00C314D7">
    <w:pPr>
      <w:pBdr>
        <w:top w:val="nil"/>
        <w:left w:val="nil"/>
        <w:bottom w:val="nil"/>
        <w:right w:val="nil"/>
        <w:between w:val="nil"/>
      </w:pBdr>
      <w:tabs>
        <w:tab w:val="center" w:pos="4680"/>
        <w:tab w:val="right" w:pos="9360"/>
      </w:tabs>
      <w:spacing w:before="0" w:after="0" w:line="240" w:lineRule="auto"/>
      <w:rPr>
        <w:rFonts w:ascii="Quattrocento Sans" w:hAnsi="Quattrocento Sans"/>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A6CEAC" w14:textId="77777777" w:rsidR="00966CC6" w:rsidRDefault="00966CC6">
      <w:pPr>
        <w:spacing w:before="0" w:after="0" w:line="240" w:lineRule="auto"/>
      </w:pPr>
      <w:r>
        <w:separator/>
      </w:r>
    </w:p>
  </w:footnote>
  <w:footnote w:type="continuationSeparator" w:id="0">
    <w:p w14:paraId="3A96865D" w14:textId="77777777" w:rsidR="00966CC6" w:rsidRDefault="00966CC6">
      <w:pPr>
        <w:spacing w:before="0" w:after="0" w:line="240" w:lineRule="auto"/>
      </w:pPr>
      <w:r>
        <w:continuationSeparator/>
      </w:r>
    </w:p>
  </w:footnote>
  <w:footnote w:type="continuationNotice" w:id="1">
    <w:p w14:paraId="08D306CD" w14:textId="77777777" w:rsidR="00966CC6" w:rsidRDefault="00966CC6">
      <w:pPr>
        <w:spacing w:before="0" w:after="0" w:line="240" w:lineRule="auto"/>
      </w:pPr>
    </w:p>
  </w:footnote>
  <w:footnote w:id="2">
    <w:p w14:paraId="00001149" w14:textId="77777777" w:rsidR="00C314D7" w:rsidRDefault="00C314D7">
      <w:pPr>
        <w:pBdr>
          <w:top w:val="nil"/>
          <w:left w:val="nil"/>
          <w:bottom w:val="nil"/>
          <w:right w:val="nil"/>
          <w:between w:val="nil"/>
        </w:pBdr>
        <w:spacing w:before="0" w:after="0" w:line="240" w:lineRule="auto"/>
        <w:jc w:val="left"/>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Tomado de ttps://www.debatesindigenas.org/notas/23-desafios-de-la-gobernanza-territorial-05022020.html#1</w:t>
      </w:r>
    </w:p>
  </w:footnote>
  <w:footnote w:id="3">
    <w:p w14:paraId="0000115B" w14:textId="77777777" w:rsidR="00C314D7" w:rsidRDefault="00C314D7">
      <w:pPr>
        <w:spacing w:before="0" w:after="0" w:line="240" w:lineRule="auto"/>
        <w:rPr>
          <w:sz w:val="20"/>
          <w:szCs w:val="20"/>
        </w:rPr>
      </w:pPr>
      <w:r>
        <w:rPr>
          <w:vertAlign w:val="superscript"/>
        </w:rPr>
        <w:footnoteRef/>
      </w:r>
      <w:r>
        <w:rPr>
          <w:sz w:val="20"/>
          <w:szCs w:val="20"/>
        </w:rPr>
        <w:t xml:space="preserve"> Tomado del </w:t>
      </w:r>
      <w:r>
        <w:rPr>
          <w:rFonts w:ascii="Calibri" w:eastAsia="Calibri" w:hAnsi="Calibri" w:cs="Calibri"/>
          <w:i/>
          <w:sz w:val="20"/>
          <w:szCs w:val="20"/>
        </w:rPr>
        <w:t>Decreto 104-93; La Gaceta; junio 30, 1993</w:t>
      </w:r>
    </w:p>
  </w:footnote>
  <w:footnote w:id="4">
    <w:p w14:paraId="4F053259" w14:textId="384E3990" w:rsidR="00C314D7" w:rsidRPr="000D09DB" w:rsidRDefault="00C314D7">
      <w:pPr>
        <w:pStyle w:val="Textonotapie"/>
      </w:pPr>
      <w:r>
        <w:rPr>
          <w:rStyle w:val="Refdenotaalpie"/>
        </w:rPr>
        <w:footnoteRef/>
      </w:r>
      <w:r>
        <w:t xml:space="preserve"> </w:t>
      </w:r>
      <w:r w:rsidRPr="000D09DB">
        <w:t>https://www.tsc.gob.hn/biblioteca/index.php/reglamentos/1081-reglamento-de-la-ley-general-de-aguas</w:t>
      </w:r>
    </w:p>
  </w:footnote>
  <w:footnote w:id="5">
    <w:p w14:paraId="700B95C8" w14:textId="1162CB71" w:rsidR="00C314D7" w:rsidRPr="007040CF" w:rsidRDefault="00C314D7">
      <w:pPr>
        <w:pStyle w:val="Textonotapie"/>
      </w:pPr>
      <w:r>
        <w:rPr>
          <w:rStyle w:val="Refdenotaalpie"/>
        </w:rPr>
        <w:footnoteRef/>
      </w:r>
      <w:r>
        <w:t xml:space="preserve"> </w:t>
      </w:r>
      <w:r w:rsidRPr="007040CF">
        <w:t>https://www.tsc.gob.hn/web/leyes/Reglamento_del_Sistema_Nacional_de_Areas_Protegidas_en_Honduras.pdf</w:t>
      </w:r>
    </w:p>
  </w:footnote>
  <w:footnote w:id="6">
    <w:p w14:paraId="1D2CA335" w14:textId="5052D7DE" w:rsidR="00C314D7" w:rsidRPr="007040CF" w:rsidRDefault="00C314D7" w:rsidP="007040CF">
      <w:pPr>
        <w:pStyle w:val="Textonotapie"/>
        <w:ind w:left="-709"/>
      </w:pPr>
      <w:r>
        <w:rPr>
          <w:rStyle w:val="Refdenotaalpie"/>
        </w:rPr>
        <w:footnoteRef/>
      </w:r>
      <w:r>
        <w:t xml:space="preserve">  </w:t>
      </w:r>
      <w:r w:rsidRPr="007040CF">
        <w:t>https://www.tsc.gob.hn/web/leyes/Reglamento%20para%20el%20manejo%20integral%20de%20los%20residuos%20s%C3%B3lidos.pdf</w:t>
      </w:r>
    </w:p>
  </w:footnote>
  <w:footnote w:id="7">
    <w:p w14:paraId="6F3790FA" w14:textId="77777777" w:rsidR="00096001" w:rsidRPr="007040CF" w:rsidRDefault="00096001" w:rsidP="00096001">
      <w:pPr>
        <w:pStyle w:val="Textonotapie"/>
        <w:ind w:left="-709"/>
        <w:jc w:val="both"/>
        <w:rPr>
          <w:lang w:val="es-NI"/>
        </w:rPr>
      </w:pPr>
      <w:r>
        <w:rPr>
          <w:rStyle w:val="Refdenotaalpie"/>
        </w:rPr>
        <w:footnoteRef/>
      </w:r>
      <w:r>
        <w:t xml:space="preserve"> </w:t>
      </w:r>
      <w:r w:rsidRPr="007040CF">
        <w:t>https://www.tsc.gob.hn/biblioteca/index.php/reglamentos/1016-reglamento-nacional-de-descarga-y-reutilizacion-de-aguas-residuales</w:t>
      </w:r>
    </w:p>
  </w:footnote>
  <w:footnote w:id="8">
    <w:p w14:paraId="2F4B51E1" w14:textId="2320B7DA" w:rsidR="0708BB38" w:rsidRDefault="0708BB38">
      <w:r>
        <w:footnoteRef/>
      </w:r>
      <w:r>
        <w:t xml:space="preserve"> El MAQR-UAP fue aprobado en Julio del 2024.</w:t>
      </w:r>
    </w:p>
  </w:footnote>
  <w:footnote w:id="9">
    <w:p w14:paraId="69DF58B6" w14:textId="207C516C" w:rsidR="32F49387" w:rsidRDefault="32F49387">
      <w:r>
        <w:footnoteRef/>
      </w:r>
      <w:r>
        <w:t xml:space="preserve"> D: Fase de diseño   O: Fase de operación</w:t>
      </w:r>
    </w:p>
  </w:footnote>
  <w:footnote w:id="10">
    <w:p w14:paraId="00001168" w14:textId="77777777" w:rsidR="00C314D7" w:rsidRDefault="00C314D7">
      <w:pPr>
        <w:spacing w:before="0" w:after="0" w:line="240" w:lineRule="auto"/>
        <w:rPr>
          <w:sz w:val="20"/>
          <w:szCs w:val="20"/>
        </w:rPr>
      </w:pPr>
      <w:r>
        <w:rPr>
          <w:vertAlign w:val="superscript"/>
        </w:rPr>
        <w:footnoteRef/>
      </w:r>
      <w:r>
        <w:rPr>
          <w:sz w:val="20"/>
          <w:szCs w:val="20"/>
        </w:rPr>
        <w:t xml:space="preserve"> https://mapadehonduras.com/wp-content/uploads/2019/04/mapa-de-las-cuencas-hidrograficas-de-honduras.jpg</w:t>
      </w:r>
    </w:p>
  </w:footnote>
  <w:footnote w:id="11">
    <w:p w14:paraId="1D1F3D7C" w14:textId="33949B43" w:rsidR="00C314D7" w:rsidRPr="0085748A" w:rsidRDefault="00C314D7">
      <w:pPr>
        <w:pStyle w:val="Textonotapie"/>
      </w:pPr>
      <w:r>
        <w:rPr>
          <w:rStyle w:val="Refdenotaalpie"/>
        </w:rPr>
        <w:footnoteRef/>
      </w:r>
      <w:r>
        <w:t xml:space="preserve"> </w:t>
      </w:r>
      <w:r w:rsidRPr="0085748A">
        <w:t>https://programs.wcs.org/5greatforests/en-us/Wild-Places/Moskitia</w:t>
      </w:r>
    </w:p>
  </w:footnote>
  <w:footnote w:id="12">
    <w:p w14:paraId="00001166" w14:textId="77777777" w:rsidR="00C314D7" w:rsidRDefault="00C314D7">
      <w:pPr>
        <w:spacing w:before="0" w:after="0" w:line="240" w:lineRule="auto"/>
        <w:rPr>
          <w:sz w:val="20"/>
          <w:szCs w:val="20"/>
        </w:rPr>
      </w:pPr>
      <w:r>
        <w:rPr>
          <w:vertAlign w:val="superscript"/>
        </w:rPr>
        <w:footnoteRef/>
      </w:r>
      <w:r>
        <w:rPr>
          <w:sz w:val="20"/>
          <w:szCs w:val="20"/>
        </w:rPr>
        <w:t xml:space="preserve"> </w:t>
      </w:r>
      <w:r>
        <w:rPr>
          <w:rFonts w:ascii="Calibri" w:eastAsia="Calibri" w:hAnsi="Calibri" w:cs="Calibri"/>
          <w:sz w:val="22"/>
          <w:szCs w:val="22"/>
        </w:rPr>
        <w:t>dhttps://www.espacio honduras.net/reserva-forestal-mocoronración.</w:t>
      </w:r>
    </w:p>
  </w:footnote>
  <w:footnote w:id="13">
    <w:p w14:paraId="00001169" w14:textId="77777777" w:rsidR="00C314D7" w:rsidRDefault="00C314D7">
      <w:pPr>
        <w:spacing w:before="0" w:after="0" w:line="240" w:lineRule="auto"/>
        <w:rPr>
          <w:rFonts w:ascii="Calibri" w:eastAsia="Calibri" w:hAnsi="Calibri" w:cs="Calibri"/>
          <w:color w:val="3F0065"/>
          <w:sz w:val="22"/>
          <w:szCs w:val="22"/>
        </w:rPr>
      </w:pPr>
      <w:r>
        <w:rPr>
          <w:vertAlign w:val="superscript"/>
        </w:rPr>
        <w:footnoteRef/>
      </w:r>
      <w:r>
        <w:rPr>
          <w:rFonts w:ascii="Calibri" w:eastAsia="Calibri" w:hAnsi="Calibri" w:cs="Calibri"/>
        </w:rPr>
        <w:t xml:space="preserve"> Disponible en https://criterio.hn/wp-content/uploads/2020/11/INFORME-PNUD-desastres-ambientales-honduras.pdf</w:t>
      </w:r>
    </w:p>
  </w:footnote>
  <w:footnote w:id="14">
    <w:p w14:paraId="0000115C" w14:textId="76CA13DC" w:rsidR="00C314D7" w:rsidRDefault="00C314D7">
      <w:pPr>
        <w:spacing w:before="0" w:after="0" w:line="240" w:lineRule="auto"/>
        <w:rPr>
          <w:sz w:val="20"/>
          <w:szCs w:val="20"/>
        </w:rPr>
      </w:pPr>
      <w:r>
        <w:rPr>
          <w:vertAlign w:val="superscript"/>
        </w:rPr>
        <w:footnoteRef/>
      </w:r>
      <w:r>
        <w:rPr>
          <w:sz w:val="20"/>
          <w:szCs w:val="20"/>
        </w:rPr>
        <w:t xml:space="preserve"> </w:t>
      </w:r>
      <w:r>
        <w:rPr>
          <w:rFonts w:ascii="Calibri" w:eastAsia="Calibri" w:hAnsi="Calibri" w:cs="Calibri"/>
        </w:rPr>
        <w:t>Ayuda en Acción, octubre 2022: Informe rápido sobre el impacto en los medios de vida de la población indígena y afrohondureñas en la cara de la tormenta julia</w:t>
      </w:r>
    </w:p>
  </w:footnote>
  <w:footnote w:id="15">
    <w:p w14:paraId="0000115D" w14:textId="77777777" w:rsidR="00C314D7" w:rsidRDefault="00C314D7">
      <w:pPr>
        <w:spacing w:before="0" w:after="0" w:line="240" w:lineRule="auto"/>
        <w:rPr>
          <w:rFonts w:ascii="Calibri" w:eastAsia="Calibri" w:hAnsi="Calibri" w:cs="Calibri"/>
        </w:rPr>
      </w:pPr>
      <w:r>
        <w:rPr>
          <w:vertAlign w:val="superscript"/>
        </w:rPr>
        <w:footnoteRef/>
      </w:r>
      <w:r>
        <w:rPr>
          <w:sz w:val="20"/>
          <w:szCs w:val="20"/>
        </w:rPr>
        <w:t xml:space="preserve"> </w:t>
      </w:r>
      <w:r>
        <w:rPr>
          <w:rFonts w:ascii="Calibri" w:eastAsia="Calibri" w:hAnsi="Calibri" w:cs="Calibri"/>
        </w:rPr>
        <w:t>Informe de Línea de Base territorial para el Departamento de Gracias a Dios elaborado por ANED Consultores para la Alianza para el Desarrollo de la Moskitia con base en datos del año 2018.</w:t>
      </w:r>
    </w:p>
  </w:footnote>
  <w:footnote w:id="16">
    <w:p w14:paraId="0000114B" w14:textId="77777777" w:rsidR="00C314D7" w:rsidRDefault="00C314D7">
      <w:pPr>
        <w:pBdr>
          <w:top w:val="nil"/>
          <w:left w:val="nil"/>
          <w:bottom w:val="nil"/>
          <w:right w:val="nil"/>
          <w:between w:val="nil"/>
        </w:pBdr>
        <w:spacing w:before="0" w:after="0" w:line="240" w:lineRule="auto"/>
        <w:jc w:val="left"/>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Disponible en https://www.ine.gob.hn/V3/imag-doc/2021/10/Informe-ENDESA-MICS-2019.pdf</w:t>
      </w:r>
    </w:p>
  </w:footnote>
  <w:footnote w:id="17">
    <w:p w14:paraId="0000114C" w14:textId="77777777" w:rsidR="00C314D7" w:rsidRDefault="00C314D7">
      <w:pPr>
        <w:pBdr>
          <w:top w:val="nil"/>
          <w:left w:val="nil"/>
          <w:bottom w:val="nil"/>
          <w:right w:val="nil"/>
          <w:between w:val="nil"/>
        </w:pBdr>
        <w:spacing w:before="0" w:after="0" w:line="240" w:lineRule="auto"/>
        <w:jc w:val="left"/>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Disponible en http://181.115.7.199/binhnd/RpWebEngine.exe/Portal?BASE=Nacimientos&amp;lang=ESP </w:t>
      </w:r>
    </w:p>
  </w:footnote>
  <w:footnote w:id="18">
    <w:p w14:paraId="0000114D" w14:textId="77777777" w:rsidR="00C314D7" w:rsidRPr="0099013C" w:rsidRDefault="00C314D7">
      <w:pPr>
        <w:pBdr>
          <w:top w:val="nil"/>
          <w:left w:val="nil"/>
          <w:bottom w:val="nil"/>
          <w:right w:val="nil"/>
          <w:between w:val="nil"/>
        </w:pBdr>
        <w:spacing w:before="0" w:after="0" w:line="240" w:lineRule="auto"/>
        <w:rPr>
          <w:rFonts w:asciiTheme="minorHAnsi" w:eastAsia="Calibri" w:hAnsiTheme="minorHAnsi" w:cstheme="minorHAnsi"/>
          <w:color w:val="000000"/>
        </w:rPr>
      </w:pPr>
      <w:r w:rsidRPr="0099013C">
        <w:rPr>
          <w:rFonts w:asciiTheme="minorHAnsi" w:hAnsiTheme="minorHAnsi" w:cstheme="minorHAnsi"/>
          <w:vertAlign w:val="superscript"/>
        </w:rPr>
        <w:footnoteRef/>
      </w:r>
      <w:r w:rsidRPr="0099013C">
        <w:rPr>
          <w:rFonts w:asciiTheme="minorHAnsi" w:eastAsia="Calibri" w:hAnsiTheme="minorHAnsi" w:cstheme="minorHAnsi"/>
          <w:color w:val="000000"/>
        </w:rPr>
        <w:t xml:space="preserve"> El retraso en el crecimiento se refiere a un niño que es demasiado pequeño para su edad. El retraso en el crecimiento es la incapacidad de crecer tanto física como cognitivamente y es el resultado de la desnutrición crónica o recurrente</w:t>
      </w:r>
    </w:p>
  </w:footnote>
  <w:footnote w:id="19">
    <w:p w14:paraId="0000114E" w14:textId="77777777" w:rsidR="00C314D7" w:rsidRPr="0099013C" w:rsidRDefault="00C314D7">
      <w:pPr>
        <w:pBdr>
          <w:top w:val="nil"/>
          <w:left w:val="nil"/>
          <w:bottom w:val="nil"/>
          <w:right w:val="nil"/>
          <w:between w:val="nil"/>
        </w:pBdr>
        <w:spacing w:before="0" w:after="0" w:line="240" w:lineRule="auto"/>
        <w:rPr>
          <w:rFonts w:asciiTheme="minorHAnsi" w:eastAsia="Calibri" w:hAnsiTheme="minorHAnsi" w:cstheme="minorHAnsi"/>
          <w:color w:val="000000"/>
        </w:rPr>
      </w:pPr>
      <w:r w:rsidRPr="0099013C">
        <w:rPr>
          <w:rFonts w:asciiTheme="minorHAnsi" w:hAnsiTheme="minorHAnsi" w:cstheme="minorHAnsi"/>
          <w:vertAlign w:val="superscript"/>
        </w:rPr>
        <w:footnoteRef/>
      </w:r>
      <w:r w:rsidRPr="0099013C">
        <w:rPr>
          <w:rFonts w:asciiTheme="minorHAnsi" w:eastAsia="Calibri" w:hAnsiTheme="minorHAnsi" w:cstheme="minorHAnsi"/>
          <w:color w:val="000000"/>
        </w:rPr>
        <w:t xml:space="preserve"> Sobre peso se refiere a un niño que es demasiado pesado para su estatura. Esta forma de malnutrición resulta de gastar muy pocas calorías para la cantidad consumida de alimentos y bebidas y aumenta el riesgo de enfermedades no transmisibles en el futuro.</w:t>
      </w:r>
    </w:p>
  </w:footnote>
  <w:footnote w:id="20">
    <w:p w14:paraId="0000114F" w14:textId="0DECCAFE" w:rsidR="00C314D7" w:rsidRDefault="00C314D7">
      <w:pPr>
        <w:pBdr>
          <w:top w:val="nil"/>
          <w:left w:val="nil"/>
          <w:bottom w:val="nil"/>
          <w:right w:val="nil"/>
          <w:between w:val="nil"/>
        </w:pBdr>
        <w:spacing w:before="0" w:after="0" w:line="240" w:lineRule="auto"/>
        <w:rPr>
          <w:rFonts w:ascii="Calibri" w:eastAsia="Calibri" w:hAnsi="Calibri" w:cs="Calibri"/>
          <w:color w:val="000000"/>
          <w:sz w:val="20"/>
          <w:szCs w:val="20"/>
        </w:rPr>
      </w:pPr>
      <w:r w:rsidRPr="0099013C">
        <w:rPr>
          <w:rFonts w:asciiTheme="minorHAnsi" w:hAnsiTheme="minorHAnsi" w:cstheme="minorHAnsi"/>
          <w:vertAlign w:val="superscript"/>
        </w:rPr>
        <w:footnoteRef/>
      </w:r>
      <w:r w:rsidRPr="0099013C">
        <w:rPr>
          <w:rFonts w:asciiTheme="minorHAnsi" w:eastAsia="Calibri" w:hAnsiTheme="minorHAnsi" w:cstheme="minorHAnsi"/>
          <w:color w:val="000000"/>
        </w:rPr>
        <w:t xml:space="preserve"> Emaciación se refiere a un niño que es demasiado delgado para su altura</w:t>
      </w:r>
      <w:r w:rsidR="00CE5D60">
        <w:rPr>
          <w:rFonts w:asciiTheme="minorHAnsi" w:eastAsia="Calibri" w:hAnsiTheme="minorHAnsi" w:cstheme="minorHAnsi"/>
          <w:color w:val="000000"/>
        </w:rPr>
        <w:t>.</w:t>
      </w:r>
    </w:p>
  </w:footnote>
  <w:footnote w:id="21">
    <w:p w14:paraId="00001164" w14:textId="77777777" w:rsidR="00C314D7" w:rsidRDefault="00C314D7">
      <w:pPr>
        <w:spacing w:before="0" w:after="0" w:line="240" w:lineRule="auto"/>
        <w:rPr>
          <w:sz w:val="20"/>
          <w:szCs w:val="20"/>
        </w:rPr>
      </w:pPr>
      <w:r>
        <w:rPr>
          <w:vertAlign w:val="superscript"/>
        </w:rPr>
        <w:footnoteRef/>
      </w:r>
      <w:r>
        <w:rPr>
          <w:sz w:val="20"/>
          <w:szCs w:val="20"/>
        </w:rPr>
        <w:t xml:space="preserve"> Marco de Gestión Ambiental y Social. Proyecto Mejorando los Medios de Subsistencia de los Pueblos Indígenas Miskitos en la Moskitia (P 167767). Págs. 9, 39 y 45.</w:t>
      </w:r>
    </w:p>
  </w:footnote>
  <w:footnote w:id="22">
    <w:p w14:paraId="6D8DDD05" w14:textId="7D2A1F0A" w:rsidR="00C314D7" w:rsidRPr="0052286E" w:rsidRDefault="00C314D7">
      <w:pPr>
        <w:pStyle w:val="Textonotapie"/>
      </w:pPr>
      <w:r>
        <w:rPr>
          <w:rStyle w:val="Refdenotaalpie"/>
        </w:rPr>
        <w:footnoteRef/>
      </w:r>
      <w:r>
        <w:t xml:space="preserve"> Anexo. 6 análisis de genero FA</w:t>
      </w:r>
    </w:p>
  </w:footnote>
  <w:footnote w:id="23">
    <w:p w14:paraId="00001150" w14:textId="77777777" w:rsidR="00C314D7" w:rsidRDefault="00C314D7">
      <w:pPr>
        <w:pBdr>
          <w:top w:val="nil"/>
          <w:left w:val="nil"/>
          <w:bottom w:val="nil"/>
          <w:right w:val="nil"/>
          <w:between w:val="nil"/>
        </w:pBdr>
        <w:spacing w:before="0" w:after="0" w:line="240" w:lineRule="auto"/>
        <w:jc w:val="left"/>
        <w:rPr>
          <w:rFonts w:ascii="Quattrocento Sans" w:hAnsi="Quattrocento Sans"/>
          <w:color w:val="000000"/>
          <w:sz w:val="17"/>
          <w:szCs w:val="17"/>
        </w:rPr>
      </w:pPr>
      <w:r>
        <w:rPr>
          <w:vertAlign w:val="superscript"/>
        </w:rPr>
        <w:footnoteRef/>
      </w:r>
      <w:r>
        <w:rPr>
          <w:rFonts w:ascii="Quattrocento Sans" w:hAnsi="Quattrocento Sans"/>
          <w:color w:val="000000"/>
          <w:sz w:val="17"/>
          <w:szCs w:val="17"/>
        </w:rPr>
        <w:t xml:space="preserve">  El INE define robo como "tomar o tratar de tomar algo, usando la fuerza o amenazando con usar la fuerza".</w:t>
      </w:r>
    </w:p>
  </w:footnote>
  <w:footnote w:id="24">
    <w:p w14:paraId="00001151" w14:textId="77777777" w:rsidR="00C314D7" w:rsidRDefault="00C314D7">
      <w:pPr>
        <w:pBdr>
          <w:top w:val="nil"/>
          <w:left w:val="nil"/>
          <w:bottom w:val="nil"/>
          <w:right w:val="nil"/>
          <w:between w:val="nil"/>
        </w:pBdr>
        <w:spacing w:before="0" w:after="0" w:line="240" w:lineRule="auto"/>
        <w:jc w:val="left"/>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Disponible en </w:t>
      </w:r>
      <w:hyperlink r:id="rId1">
        <w:r>
          <w:rPr>
            <w:rFonts w:ascii="Calibri" w:eastAsia="Calibri" w:hAnsi="Calibri" w:cs="Calibri"/>
            <w:color w:val="0563C1"/>
            <w:sz w:val="20"/>
            <w:szCs w:val="20"/>
            <w:u w:val="single"/>
          </w:rPr>
          <w:t>https://dashboardendesa.ine.gob.hn/dashboardVictimizacion</w:t>
        </w:r>
      </w:hyperlink>
    </w:p>
    <w:p w14:paraId="00001152" w14:textId="77777777" w:rsidR="00C314D7" w:rsidRDefault="00C314D7">
      <w:pPr>
        <w:pBdr>
          <w:top w:val="nil"/>
          <w:left w:val="nil"/>
          <w:bottom w:val="nil"/>
          <w:right w:val="nil"/>
          <w:between w:val="nil"/>
        </w:pBdr>
        <w:spacing w:before="0" w:after="0" w:line="240" w:lineRule="auto"/>
        <w:jc w:val="left"/>
        <w:rPr>
          <w:rFonts w:ascii="Calibri" w:eastAsia="Calibri" w:hAnsi="Calibri" w:cs="Calibri"/>
          <w:color w:val="000000"/>
          <w:sz w:val="20"/>
          <w:szCs w:val="20"/>
        </w:rPr>
      </w:pPr>
    </w:p>
  </w:footnote>
  <w:footnote w:id="25">
    <w:p w14:paraId="00001165" w14:textId="77777777" w:rsidR="00C314D7" w:rsidRDefault="00C314D7">
      <w:pPr>
        <w:spacing w:before="0" w:after="0" w:line="240" w:lineRule="auto"/>
        <w:rPr>
          <w:sz w:val="20"/>
          <w:szCs w:val="20"/>
        </w:rPr>
      </w:pPr>
      <w:r>
        <w:rPr>
          <w:vertAlign w:val="superscript"/>
        </w:rPr>
        <w:footnoteRef/>
      </w:r>
      <w:r>
        <w:rPr>
          <w:sz w:val="20"/>
          <w:szCs w:val="20"/>
        </w:rPr>
        <w:t xml:space="preserve"> https://www.ine.gob.hn/V3/imag-doc/2021/12/Carreteras-y-Aeropuertos-2016-2020.pdf</w:t>
      </w:r>
    </w:p>
  </w:footnote>
  <w:footnote w:id="26">
    <w:p w14:paraId="07A0C79D" w14:textId="74C5616F" w:rsidR="00C314D7" w:rsidRPr="008E213F" w:rsidRDefault="00C314D7">
      <w:pPr>
        <w:pStyle w:val="Textonotapie"/>
      </w:pPr>
      <w:r>
        <w:rPr>
          <w:rStyle w:val="Refdenotaalpie"/>
        </w:rPr>
        <w:footnoteRef/>
      </w:r>
      <w:r>
        <w:t xml:space="preserve"> </w:t>
      </w:r>
      <w:r w:rsidRPr="008E213F">
        <w:rPr>
          <w:lang w:val="es-SV"/>
        </w:rPr>
        <w:t>Análisis del contexto Miskito UE-OIM</w:t>
      </w:r>
      <w:r>
        <w:rPr>
          <w:lang w:val="es-SV"/>
        </w:rPr>
        <w:t>.pdf</w:t>
      </w:r>
    </w:p>
  </w:footnote>
  <w:footnote w:id="27">
    <w:p w14:paraId="0000115F" w14:textId="77777777" w:rsidR="00C314D7" w:rsidRDefault="00C314D7">
      <w:pPr>
        <w:spacing w:before="0" w:after="0" w:line="240" w:lineRule="auto"/>
        <w:rPr>
          <w:sz w:val="20"/>
          <w:szCs w:val="20"/>
        </w:rPr>
      </w:pPr>
      <w:r>
        <w:rPr>
          <w:vertAlign w:val="superscript"/>
        </w:rPr>
        <w:footnoteRef/>
      </w:r>
      <w:r>
        <w:rPr>
          <w:sz w:val="20"/>
          <w:szCs w:val="20"/>
        </w:rPr>
        <w:t xml:space="preserve"> https://ine.gob.hn/v4/wp-content/uploads/2023/04/2023-03-22_Informe-evaluacion-de-NUT-y-SA_diagramado_VF-2.pdf</w:t>
      </w:r>
    </w:p>
  </w:footnote>
  <w:footnote w:id="28">
    <w:p w14:paraId="00001163" w14:textId="48CFC312" w:rsidR="00C314D7" w:rsidRPr="00E20DFE" w:rsidRDefault="00C314D7">
      <w:pPr>
        <w:spacing w:before="0" w:after="0" w:line="240" w:lineRule="auto"/>
        <w:rPr>
          <w:sz w:val="20"/>
          <w:szCs w:val="20"/>
          <w:lang w:val="en-US"/>
        </w:rPr>
      </w:pPr>
      <w:r>
        <w:rPr>
          <w:vertAlign w:val="superscript"/>
        </w:rPr>
        <w:footnoteRef/>
      </w:r>
      <w:r w:rsidRPr="00E20DFE">
        <w:rPr>
          <w:sz w:val="20"/>
          <w:szCs w:val="20"/>
          <w:lang w:val="en-US"/>
        </w:rPr>
        <w:t xml:space="preserve">  PPPI, COMRURAL III, Pag. 21</w:t>
      </w:r>
    </w:p>
  </w:footnote>
  <w:footnote w:id="29">
    <w:p w14:paraId="00001162" w14:textId="77777777" w:rsidR="00C314D7" w:rsidRPr="00E20DFE" w:rsidRDefault="00C314D7">
      <w:pPr>
        <w:spacing w:before="0" w:after="0" w:line="240" w:lineRule="auto"/>
        <w:rPr>
          <w:sz w:val="20"/>
          <w:szCs w:val="20"/>
          <w:lang w:val="en-US"/>
        </w:rPr>
      </w:pPr>
      <w:r>
        <w:rPr>
          <w:vertAlign w:val="superscript"/>
        </w:rPr>
        <w:footnoteRef/>
      </w:r>
      <w:r w:rsidRPr="00E20DFE">
        <w:rPr>
          <w:sz w:val="20"/>
          <w:szCs w:val="20"/>
          <w:lang w:val="en-US"/>
        </w:rPr>
        <w:t xml:space="preserve"> Idem</w:t>
      </w:r>
    </w:p>
  </w:footnote>
  <w:footnote w:id="30">
    <w:p w14:paraId="6F35DB23" w14:textId="77777777" w:rsidR="00C314D7" w:rsidRPr="00852B49" w:rsidRDefault="00C314D7" w:rsidP="001B0711">
      <w:pPr>
        <w:spacing w:before="0" w:after="0" w:line="240" w:lineRule="auto"/>
        <w:rPr>
          <w:sz w:val="20"/>
          <w:szCs w:val="20"/>
          <w:lang w:val="en-US"/>
        </w:rPr>
      </w:pPr>
      <w:r>
        <w:rPr>
          <w:vertAlign w:val="superscript"/>
        </w:rPr>
        <w:footnoteRef/>
      </w:r>
      <w:r w:rsidRPr="00852B49">
        <w:rPr>
          <w:sz w:val="20"/>
          <w:szCs w:val="20"/>
          <w:lang w:val="en-US"/>
        </w:rPr>
        <w:t xml:space="preserve"> PPPI, COMRURAL III, Pág. 22</w:t>
      </w:r>
    </w:p>
  </w:footnote>
  <w:footnote w:id="31">
    <w:p w14:paraId="49C4AA57" w14:textId="77777777" w:rsidR="00C314D7" w:rsidRPr="00ED263C" w:rsidRDefault="00C314D7" w:rsidP="00D72300">
      <w:pPr>
        <w:spacing w:before="0" w:after="0" w:line="240" w:lineRule="auto"/>
        <w:rPr>
          <w:rFonts w:asciiTheme="minorHAnsi" w:hAnsiTheme="minorHAnsi" w:cstheme="minorHAnsi"/>
        </w:rPr>
      </w:pPr>
      <w:r w:rsidRPr="00ED263C">
        <w:rPr>
          <w:rFonts w:asciiTheme="minorHAnsi" w:hAnsiTheme="minorHAnsi" w:cstheme="minorHAnsi"/>
          <w:vertAlign w:val="superscript"/>
        </w:rPr>
        <w:footnoteRef/>
      </w:r>
      <w:r w:rsidRPr="00ED263C">
        <w:rPr>
          <w:rFonts w:asciiTheme="minorHAnsi" w:hAnsiTheme="minorHAnsi" w:cstheme="minorHAnsi"/>
        </w:rPr>
        <w:t xml:space="preserve"> PPPI, COMRURAL III, Pág. 22</w:t>
      </w:r>
    </w:p>
  </w:footnote>
  <w:footnote w:id="32">
    <w:p w14:paraId="2EB51D77" w14:textId="77777777" w:rsidR="00C314D7" w:rsidRPr="00ED263C" w:rsidRDefault="00C314D7" w:rsidP="00ED263C">
      <w:pPr>
        <w:spacing w:before="0" w:after="0" w:line="240" w:lineRule="auto"/>
        <w:rPr>
          <w:rFonts w:asciiTheme="minorHAnsi" w:hAnsiTheme="minorHAnsi" w:cstheme="minorHAnsi"/>
        </w:rPr>
      </w:pPr>
      <w:r w:rsidRPr="00ED263C">
        <w:rPr>
          <w:rFonts w:asciiTheme="minorHAnsi" w:hAnsiTheme="minorHAnsi" w:cstheme="minorHAnsi"/>
          <w:vertAlign w:val="superscript"/>
        </w:rPr>
        <w:footnoteRef/>
      </w:r>
      <w:r w:rsidRPr="00ED263C">
        <w:rPr>
          <w:rFonts w:asciiTheme="minorHAnsi" w:hAnsiTheme="minorHAnsi" w:cstheme="minorHAnsi"/>
        </w:rPr>
        <w:t xml:space="preserve"> Sección III párrafo del 38 en adelante documento reestructurado del Proyecto. Abril de 2023. </w:t>
      </w:r>
    </w:p>
  </w:footnote>
  <w:footnote w:id="33">
    <w:p w14:paraId="171E9ADC" w14:textId="77777777" w:rsidR="003A2F5E" w:rsidRPr="009604DD" w:rsidRDefault="003A2F5E" w:rsidP="003A2F5E">
      <w:pPr>
        <w:pStyle w:val="Textonotapie"/>
        <w:rPr>
          <w:b/>
          <w:bCs/>
          <w:sz w:val="18"/>
          <w:szCs w:val="18"/>
          <w:lang w:val="es-MX"/>
        </w:rPr>
      </w:pPr>
      <w:r w:rsidRPr="009604DD">
        <w:rPr>
          <w:b/>
          <w:bCs/>
          <w:sz w:val="18"/>
          <w:szCs w:val="18"/>
          <w:lang w:val="es-MX"/>
        </w:rPr>
        <w:footnoteRef/>
      </w:r>
      <w:r w:rsidRPr="009604DD">
        <w:rPr>
          <w:b/>
          <w:bCs/>
          <w:sz w:val="18"/>
          <w:szCs w:val="18"/>
          <w:lang w:val="es-MX"/>
        </w:rPr>
        <w:t xml:space="preserve"> Tomar como referencia las actividades principales del plan de negocios y resumirlas </w:t>
      </w:r>
      <w:r>
        <w:rPr>
          <w:b/>
          <w:bCs/>
          <w:sz w:val="18"/>
          <w:szCs w:val="18"/>
          <w:lang w:val="es-MX"/>
        </w:rPr>
        <w:t xml:space="preserve">(Revisar las guías de buenas prácticas de construcción </w:t>
      </w:r>
    </w:p>
  </w:footnote>
  <w:footnote w:id="34">
    <w:p w14:paraId="0C27ACFC" w14:textId="77777777" w:rsidR="003A2F5E" w:rsidRPr="009604DD" w:rsidRDefault="003A2F5E" w:rsidP="003A2F5E">
      <w:pPr>
        <w:pStyle w:val="Textonotapie"/>
        <w:rPr>
          <w:b/>
          <w:bCs/>
          <w:sz w:val="18"/>
          <w:szCs w:val="18"/>
          <w:lang w:val="es-MX"/>
        </w:rPr>
      </w:pPr>
      <w:r w:rsidRPr="009604DD">
        <w:rPr>
          <w:b/>
          <w:bCs/>
          <w:sz w:val="18"/>
          <w:szCs w:val="18"/>
          <w:lang w:val="es-MX"/>
        </w:rPr>
        <w:footnoteRef/>
      </w:r>
      <w:r w:rsidRPr="009604DD">
        <w:rPr>
          <w:b/>
          <w:bCs/>
          <w:sz w:val="18"/>
          <w:szCs w:val="18"/>
          <w:lang w:val="es-MX"/>
        </w:rPr>
        <w:t xml:space="preserve"> Redactar en primera persona</w:t>
      </w:r>
      <w:r>
        <w:rPr>
          <w:b/>
          <w:bCs/>
          <w:sz w:val="18"/>
          <w:szCs w:val="18"/>
          <w:lang w:val="es-MX"/>
        </w:rPr>
        <w:t xml:space="preserve">, apoyarse de las actividades de la plantilla financiera </w:t>
      </w:r>
    </w:p>
  </w:footnote>
  <w:footnote w:id="35">
    <w:p w14:paraId="692408D3" w14:textId="77777777" w:rsidR="003A2F5E" w:rsidRPr="00427E64" w:rsidRDefault="003A2F5E" w:rsidP="003A2F5E">
      <w:pPr>
        <w:pStyle w:val="Textonotapie"/>
        <w:rPr>
          <w:lang w:val="es-MX"/>
        </w:rPr>
      </w:pPr>
      <w:r w:rsidRPr="009604DD">
        <w:rPr>
          <w:rStyle w:val="Refdenotaalpie"/>
          <w:b/>
          <w:bCs/>
          <w:sz w:val="18"/>
          <w:szCs w:val="18"/>
        </w:rPr>
        <w:footnoteRef/>
      </w:r>
      <w:r w:rsidRPr="009604DD">
        <w:rPr>
          <w:b/>
          <w:bCs/>
          <w:sz w:val="18"/>
          <w:szCs w:val="18"/>
          <w:lang w:val="es-MX"/>
        </w:rPr>
        <w:t xml:space="preserve"> La información ecológica y geográfica se encuentra en planes de ordenamiento territorial, memorias técnicas y PGAS presentados a SERNA.</w:t>
      </w:r>
    </w:p>
  </w:footnote>
  <w:footnote w:id="36">
    <w:p w14:paraId="26737938" w14:textId="77777777" w:rsidR="003A2F5E" w:rsidRPr="009338AD" w:rsidRDefault="003A2F5E" w:rsidP="003A2F5E">
      <w:pPr>
        <w:pStyle w:val="Textonotapie"/>
        <w:rPr>
          <w:lang w:val="es-MX"/>
        </w:rPr>
      </w:pPr>
      <w:r w:rsidRPr="009338AD">
        <w:rPr>
          <w:b/>
          <w:bCs/>
          <w:sz w:val="18"/>
          <w:szCs w:val="18"/>
          <w:lang w:val="es-MX"/>
        </w:rPr>
        <w:footnoteRef/>
      </w:r>
      <w:r w:rsidRPr="009338AD">
        <w:rPr>
          <w:b/>
          <w:bCs/>
          <w:sz w:val="18"/>
          <w:szCs w:val="18"/>
          <w:lang w:val="es-MX"/>
        </w:rPr>
        <w:t xml:space="preserve"> Ver anexo de escritura de terreno</w:t>
      </w:r>
      <w:r>
        <w:rPr>
          <w:lang w:val="es-MX"/>
        </w:rPr>
        <w:t xml:space="preserve"> </w:t>
      </w:r>
    </w:p>
  </w:footnote>
  <w:footnote w:id="37">
    <w:p w14:paraId="36FE28C5" w14:textId="77777777" w:rsidR="003A2F5E" w:rsidRPr="00CF56A7" w:rsidRDefault="003A2F5E" w:rsidP="003A2F5E">
      <w:pPr>
        <w:pStyle w:val="Textonotapie"/>
        <w:rPr>
          <w:b/>
          <w:bCs/>
          <w:sz w:val="18"/>
          <w:szCs w:val="18"/>
          <w:lang w:val="es-MX"/>
        </w:rPr>
      </w:pPr>
      <w:r w:rsidRPr="009338AD">
        <w:rPr>
          <w:b/>
          <w:bCs/>
          <w:sz w:val="18"/>
          <w:szCs w:val="18"/>
          <w:lang w:val="es-MX"/>
        </w:rPr>
        <w:footnoteRef/>
      </w:r>
      <w:r w:rsidRPr="009338AD">
        <w:rPr>
          <w:b/>
          <w:bCs/>
          <w:sz w:val="18"/>
          <w:szCs w:val="18"/>
          <w:lang w:val="es-MX"/>
        </w:rPr>
        <w:t xml:space="preserve"> Ver Anexos de perfil y plan de negocios </w:t>
      </w:r>
      <w:r>
        <w:rPr>
          <w:b/>
          <w:bCs/>
          <w:sz w:val="18"/>
          <w:szCs w:val="18"/>
          <w:lang w:val="es-MX"/>
        </w:rPr>
        <w:t xml:space="preserve">(incluye actividades de socialización de plan de negocios. </w:t>
      </w:r>
    </w:p>
  </w:footnote>
  <w:footnote w:id="38">
    <w:p w14:paraId="4F6ED5B9" w14:textId="77777777" w:rsidR="003A2F5E" w:rsidRPr="00CF56A7" w:rsidRDefault="003A2F5E" w:rsidP="003A2F5E">
      <w:pPr>
        <w:pStyle w:val="Textonotapie"/>
        <w:rPr>
          <w:b/>
          <w:bCs/>
          <w:sz w:val="18"/>
          <w:szCs w:val="18"/>
          <w:lang w:val="es-MX"/>
        </w:rPr>
      </w:pPr>
      <w:r w:rsidRPr="00CF56A7">
        <w:rPr>
          <w:sz w:val="18"/>
          <w:szCs w:val="18"/>
          <w:lang w:val="es-MX"/>
        </w:rPr>
        <w:footnoteRef/>
      </w:r>
      <w:r w:rsidRPr="00CF56A7">
        <w:rPr>
          <w:b/>
          <w:bCs/>
          <w:sz w:val="18"/>
          <w:szCs w:val="18"/>
          <w:lang w:val="es-MX"/>
        </w:rPr>
        <w:t xml:space="preserve"> Revisar riesgos e impactos del MGAS, ComRural III, los riesgos identificados en memorias técnicas o PGA presentados a SERNA, revisar guías de buenas practicas en las diferentes fases de la cadena, específicamente lo que aplique al plan de negocios </w:t>
      </w:r>
    </w:p>
  </w:footnote>
  <w:footnote w:id="39">
    <w:p w14:paraId="19B83C0A" w14:textId="77777777" w:rsidR="00237223" w:rsidRPr="00A23F29" w:rsidRDefault="00237223" w:rsidP="00237223">
      <w:pPr>
        <w:pStyle w:val="Textonotapie"/>
        <w:rPr>
          <w:lang w:val="es-HN"/>
        </w:rPr>
      </w:pPr>
      <w:r w:rsidRPr="455EC727">
        <w:rPr>
          <w:rStyle w:val="Refdenotaalpie"/>
        </w:rPr>
        <w:footnoteRef/>
      </w:r>
      <w:r w:rsidRPr="00A23F29">
        <w:rPr>
          <w:lang w:val="es-HN"/>
        </w:rPr>
        <w:t xml:space="preserve"> </w:t>
      </w:r>
      <w:r w:rsidRPr="455EC727">
        <w:rPr>
          <w:color w:val="0078D4"/>
          <w:u w:val="single"/>
          <w:lang w:val="es-AR"/>
        </w:rPr>
        <w:t>La ficha debe incluir como anexo copia del documento de propiedad para ser revisado por el especialista legal del proyecto. Adicionalmente puede incluir copia de levantamiento topográficos y otros relacionado con el terreno.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153" w14:textId="2E707640" w:rsidR="00C314D7" w:rsidRDefault="00C314D7">
    <w:pPr>
      <w:pBdr>
        <w:top w:val="nil"/>
        <w:left w:val="nil"/>
        <w:bottom w:val="nil"/>
        <w:right w:val="nil"/>
        <w:between w:val="nil"/>
      </w:pBdr>
      <w:tabs>
        <w:tab w:val="center" w:pos="4680"/>
        <w:tab w:val="right" w:pos="9360"/>
      </w:tabs>
      <w:spacing w:before="0" w:after="0" w:line="240" w:lineRule="auto"/>
      <w:jc w:val="right"/>
      <w:rPr>
        <w:rFonts w:ascii="Quattrocento Sans" w:hAnsi="Quattrocento Sans"/>
        <w:b/>
        <w:color w:val="000000"/>
      </w:rPr>
    </w:pPr>
    <w:r>
      <w:rPr>
        <w:rFonts w:ascii="Quattrocento Sans" w:hAnsi="Quattrocento Sans"/>
        <w:b/>
        <w:noProof/>
        <w:color w:val="000000"/>
        <w:lang w:val="es-HN" w:eastAsia="es-HN"/>
      </w:rPr>
      <w:drawing>
        <wp:anchor distT="0" distB="0" distL="114300" distR="114300" simplePos="0" relativeHeight="251658240" behindDoc="1" locked="0" layoutInCell="1" allowOverlap="1" wp14:anchorId="166280CF" wp14:editId="6072420F">
          <wp:simplePos x="0" y="0"/>
          <wp:positionH relativeFrom="page">
            <wp:align>left</wp:align>
          </wp:positionH>
          <wp:positionV relativeFrom="paragraph">
            <wp:posOffset>-450215</wp:posOffset>
          </wp:positionV>
          <wp:extent cx="7757160" cy="10038978"/>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ndo-paginas.jpg"/>
                  <pic:cNvPicPr/>
                </pic:nvPicPr>
                <pic:blipFill>
                  <a:blip r:embed="rId1">
                    <a:extLst>
                      <a:ext uri="{28A0092B-C50C-407E-A947-70E740481C1C}">
                        <a14:useLocalDpi xmlns:a14="http://schemas.microsoft.com/office/drawing/2010/main" val="0"/>
                      </a:ext>
                    </a:extLst>
                  </a:blip>
                  <a:stretch>
                    <a:fillRect/>
                  </a:stretch>
                </pic:blipFill>
                <pic:spPr>
                  <a:xfrm>
                    <a:off x="0" y="0"/>
                    <a:ext cx="7759257" cy="1004169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8D6D0" w14:textId="27F8A5BF" w:rsidR="00C314D7" w:rsidRDefault="00C314D7">
    <w:pPr>
      <w:pStyle w:val="Encabezado"/>
    </w:pPr>
    <w:r>
      <w:rPr>
        <w:noProof/>
        <w:lang w:val="es-HN" w:eastAsia="es-HN"/>
      </w:rPr>
      <w:drawing>
        <wp:anchor distT="0" distB="0" distL="114300" distR="114300" simplePos="0" relativeHeight="251658241" behindDoc="1" locked="0" layoutInCell="1" allowOverlap="1" wp14:anchorId="59091F73" wp14:editId="2F32E22C">
          <wp:simplePos x="0" y="0"/>
          <wp:positionH relativeFrom="page">
            <wp:align>left</wp:align>
          </wp:positionH>
          <wp:positionV relativeFrom="paragraph">
            <wp:posOffset>-514985</wp:posOffset>
          </wp:positionV>
          <wp:extent cx="7772400" cy="1005849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ndo-paginas.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9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154" w14:textId="214FDB2F" w:rsidR="00C314D7" w:rsidRDefault="00C314D7">
    <w:pPr>
      <w:shd w:val="clear" w:color="auto" w:fill="FFFFFF"/>
      <w:spacing w:after="0"/>
      <w:jc w:val="center"/>
    </w:pPr>
    <w:r>
      <w:rPr>
        <w:noProof/>
        <w:lang w:val="es-HN" w:eastAsia="es-HN"/>
      </w:rPr>
      <w:drawing>
        <wp:anchor distT="0" distB="0" distL="114300" distR="114300" simplePos="0" relativeHeight="251658242" behindDoc="1" locked="0" layoutInCell="1" allowOverlap="1" wp14:anchorId="2EF64672" wp14:editId="7458CC52">
          <wp:simplePos x="0" y="0"/>
          <wp:positionH relativeFrom="page">
            <wp:align>left</wp:align>
          </wp:positionH>
          <wp:positionV relativeFrom="paragraph">
            <wp:posOffset>-450215</wp:posOffset>
          </wp:positionV>
          <wp:extent cx="7742884" cy="100203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ndo-paginas.jpg"/>
                  <pic:cNvPicPr/>
                </pic:nvPicPr>
                <pic:blipFill>
                  <a:blip r:embed="rId1">
                    <a:extLst>
                      <a:ext uri="{28A0092B-C50C-407E-A947-70E740481C1C}">
                        <a14:useLocalDpi xmlns:a14="http://schemas.microsoft.com/office/drawing/2010/main" val="0"/>
                      </a:ext>
                    </a:extLst>
                  </a:blip>
                  <a:stretch>
                    <a:fillRect/>
                  </a:stretch>
                </pic:blipFill>
                <pic:spPr>
                  <a:xfrm>
                    <a:off x="0" y="0"/>
                    <a:ext cx="7744761" cy="1002272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D508D"/>
    <w:multiLevelType w:val="hybridMultilevel"/>
    <w:tmpl w:val="91A4DB56"/>
    <w:lvl w:ilvl="0" w:tplc="480A0019">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 w15:restartNumberingAfterBreak="0">
    <w:nsid w:val="00B54350"/>
    <w:multiLevelType w:val="hybridMultilevel"/>
    <w:tmpl w:val="5150F12E"/>
    <w:lvl w:ilvl="0" w:tplc="FA22721E">
      <w:start w:val="26"/>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68E8F20E">
      <w:numFmt w:val="bullet"/>
      <w:lvlText w:val="•"/>
      <w:lvlJc w:val="left"/>
      <w:pPr>
        <w:ind w:left="810" w:hanging="360"/>
      </w:pPr>
      <w:rPr>
        <w:rFonts w:hint="default"/>
        <w:lang w:val="es-ES" w:eastAsia="en-US" w:bidi="ar-SA"/>
      </w:rPr>
    </w:lvl>
    <w:lvl w:ilvl="2" w:tplc="B5D2DB9C">
      <w:numFmt w:val="bullet"/>
      <w:lvlText w:val="•"/>
      <w:lvlJc w:val="left"/>
      <w:pPr>
        <w:ind w:left="1161" w:hanging="360"/>
      </w:pPr>
      <w:rPr>
        <w:rFonts w:hint="default"/>
        <w:lang w:val="es-ES" w:eastAsia="en-US" w:bidi="ar-SA"/>
      </w:rPr>
    </w:lvl>
    <w:lvl w:ilvl="3" w:tplc="7C1A9588">
      <w:numFmt w:val="bullet"/>
      <w:lvlText w:val="•"/>
      <w:lvlJc w:val="left"/>
      <w:pPr>
        <w:ind w:left="1511" w:hanging="360"/>
      </w:pPr>
      <w:rPr>
        <w:rFonts w:hint="default"/>
        <w:lang w:val="es-ES" w:eastAsia="en-US" w:bidi="ar-SA"/>
      </w:rPr>
    </w:lvl>
    <w:lvl w:ilvl="4" w:tplc="F3386628">
      <w:numFmt w:val="bullet"/>
      <w:lvlText w:val="•"/>
      <w:lvlJc w:val="left"/>
      <w:pPr>
        <w:ind w:left="1862" w:hanging="360"/>
      </w:pPr>
      <w:rPr>
        <w:rFonts w:hint="default"/>
        <w:lang w:val="es-ES" w:eastAsia="en-US" w:bidi="ar-SA"/>
      </w:rPr>
    </w:lvl>
    <w:lvl w:ilvl="5" w:tplc="ADD8DE40">
      <w:numFmt w:val="bullet"/>
      <w:lvlText w:val="•"/>
      <w:lvlJc w:val="left"/>
      <w:pPr>
        <w:ind w:left="2213" w:hanging="360"/>
      </w:pPr>
      <w:rPr>
        <w:rFonts w:hint="default"/>
        <w:lang w:val="es-ES" w:eastAsia="en-US" w:bidi="ar-SA"/>
      </w:rPr>
    </w:lvl>
    <w:lvl w:ilvl="6" w:tplc="E5FA6E0E">
      <w:numFmt w:val="bullet"/>
      <w:lvlText w:val="•"/>
      <w:lvlJc w:val="left"/>
      <w:pPr>
        <w:ind w:left="2563" w:hanging="360"/>
      </w:pPr>
      <w:rPr>
        <w:rFonts w:hint="default"/>
        <w:lang w:val="es-ES" w:eastAsia="en-US" w:bidi="ar-SA"/>
      </w:rPr>
    </w:lvl>
    <w:lvl w:ilvl="7" w:tplc="70B8D88C">
      <w:numFmt w:val="bullet"/>
      <w:lvlText w:val="•"/>
      <w:lvlJc w:val="left"/>
      <w:pPr>
        <w:ind w:left="2914" w:hanging="360"/>
      </w:pPr>
      <w:rPr>
        <w:rFonts w:hint="default"/>
        <w:lang w:val="es-ES" w:eastAsia="en-US" w:bidi="ar-SA"/>
      </w:rPr>
    </w:lvl>
    <w:lvl w:ilvl="8" w:tplc="0646EBCE">
      <w:numFmt w:val="bullet"/>
      <w:lvlText w:val="•"/>
      <w:lvlJc w:val="left"/>
      <w:pPr>
        <w:ind w:left="3264" w:hanging="360"/>
      </w:pPr>
      <w:rPr>
        <w:rFonts w:hint="default"/>
        <w:lang w:val="es-ES" w:eastAsia="en-US" w:bidi="ar-SA"/>
      </w:rPr>
    </w:lvl>
  </w:abstractNum>
  <w:abstractNum w:abstractNumId="2" w15:restartNumberingAfterBreak="0">
    <w:nsid w:val="010010D3"/>
    <w:multiLevelType w:val="multilevel"/>
    <w:tmpl w:val="1D849A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1827AE2"/>
    <w:multiLevelType w:val="hybridMultilevel"/>
    <w:tmpl w:val="18DC18E4"/>
    <w:lvl w:ilvl="0" w:tplc="41A838FE">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B8DA03F6">
      <w:numFmt w:val="bullet"/>
      <w:lvlText w:val="•"/>
      <w:lvlJc w:val="left"/>
      <w:pPr>
        <w:ind w:left="2488" w:hanging="360"/>
      </w:pPr>
      <w:rPr>
        <w:rFonts w:hint="default"/>
        <w:lang w:val="es-ES" w:eastAsia="en-US" w:bidi="ar-SA"/>
      </w:rPr>
    </w:lvl>
    <w:lvl w:ilvl="2" w:tplc="70480CB6">
      <w:numFmt w:val="bullet"/>
      <w:lvlText w:val="•"/>
      <w:lvlJc w:val="left"/>
      <w:pPr>
        <w:ind w:left="3456" w:hanging="360"/>
      </w:pPr>
      <w:rPr>
        <w:rFonts w:hint="default"/>
        <w:lang w:val="es-ES" w:eastAsia="en-US" w:bidi="ar-SA"/>
      </w:rPr>
    </w:lvl>
    <w:lvl w:ilvl="3" w:tplc="E4CAAEB6">
      <w:numFmt w:val="bullet"/>
      <w:lvlText w:val="•"/>
      <w:lvlJc w:val="left"/>
      <w:pPr>
        <w:ind w:left="4424" w:hanging="360"/>
      </w:pPr>
      <w:rPr>
        <w:rFonts w:hint="default"/>
        <w:lang w:val="es-ES" w:eastAsia="en-US" w:bidi="ar-SA"/>
      </w:rPr>
    </w:lvl>
    <w:lvl w:ilvl="4" w:tplc="F2FAED32">
      <w:numFmt w:val="bullet"/>
      <w:lvlText w:val="•"/>
      <w:lvlJc w:val="left"/>
      <w:pPr>
        <w:ind w:left="5392" w:hanging="360"/>
      </w:pPr>
      <w:rPr>
        <w:rFonts w:hint="default"/>
        <w:lang w:val="es-ES" w:eastAsia="en-US" w:bidi="ar-SA"/>
      </w:rPr>
    </w:lvl>
    <w:lvl w:ilvl="5" w:tplc="5EC89206">
      <w:numFmt w:val="bullet"/>
      <w:lvlText w:val="•"/>
      <w:lvlJc w:val="left"/>
      <w:pPr>
        <w:ind w:left="6360" w:hanging="360"/>
      </w:pPr>
      <w:rPr>
        <w:rFonts w:hint="default"/>
        <w:lang w:val="es-ES" w:eastAsia="en-US" w:bidi="ar-SA"/>
      </w:rPr>
    </w:lvl>
    <w:lvl w:ilvl="6" w:tplc="8D8CB952">
      <w:numFmt w:val="bullet"/>
      <w:lvlText w:val="•"/>
      <w:lvlJc w:val="left"/>
      <w:pPr>
        <w:ind w:left="7328" w:hanging="360"/>
      </w:pPr>
      <w:rPr>
        <w:rFonts w:hint="default"/>
        <w:lang w:val="es-ES" w:eastAsia="en-US" w:bidi="ar-SA"/>
      </w:rPr>
    </w:lvl>
    <w:lvl w:ilvl="7" w:tplc="14846C58">
      <w:numFmt w:val="bullet"/>
      <w:lvlText w:val="•"/>
      <w:lvlJc w:val="left"/>
      <w:pPr>
        <w:ind w:left="8296" w:hanging="360"/>
      </w:pPr>
      <w:rPr>
        <w:rFonts w:hint="default"/>
        <w:lang w:val="es-ES" w:eastAsia="en-US" w:bidi="ar-SA"/>
      </w:rPr>
    </w:lvl>
    <w:lvl w:ilvl="8" w:tplc="E390CD8E">
      <w:numFmt w:val="bullet"/>
      <w:lvlText w:val="•"/>
      <w:lvlJc w:val="left"/>
      <w:pPr>
        <w:ind w:left="9264" w:hanging="360"/>
      </w:pPr>
      <w:rPr>
        <w:rFonts w:hint="default"/>
        <w:lang w:val="es-ES" w:eastAsia="en-US" w:bidi="ar-SA"/>
      </w:rPr>
    </w:lvl>
  </w:abstractNum>
  <w:abstractNum w:abstractNumId="4" w15:restartNumberingAfterBreak="0">
    <w:nsid w:val="02116633"/>
    <w:multiLevelType w:val="hybridMultilevel"/>
    <w:tmpl w:val="0E589EF0"/>
    <w:lvl w:ilvl="0" w:tplc="0D863D02">
      <w:start w:val="1"/>
      <w:numFmt w:val="lowerLetter"/>
      <w:lvlText w:val="%1."/>
      <w:lvlJc w:val="left"/>
      <w:pPr>
        <w:ind w:left="1160" w:hanging="360"/>
      </w:pPr>
      <w:rPr>
        <w:rFonts w:ascii="Tahoma" w:eastAsia="Tahoma" w:hAnsi="Tahoma" w:cs="Tahoma" w:hint="default"/>
        <w:b/>
        <w:bCs/>
        <w:i w:val="0"/>
        <w:iCs w:val="0"/>
        <w:spacing w:val="-1"/>
        <w:w w:val="100"/>
        <w:sz w:val="22"/>
        <w:szCs w:val="22"/>
        <w:lang w:val="es-ES" w:eastAsia="en-US" w:bidi="ar-SA"/>
      </w:rPr>
    </w:lvl>
    <w:lvl w:ilvl="1" w:tplc="FAAA0242">
      <w:numFmt w:val="bullet"/>
      <w:lvlText w:val="•"/>
      <w:lvlJc w:val="left"/>
      <w:pPr>
        <w:ind w:left="2164" w:hanging="360"/>
      </w:pPr>
      <w:rPr>
        <w:rFonts w:hint="default"/>
        <w:lang w:val="es-ES" w:eastAsia="en-US" w:bidi="ar-SA"/>
      </w:rPr>
    </w:lvl>
    <w:lvl w:ilvl="2" w:tplc="DA44F7FE">
      <w:numFmt w:val="bullet"/>
      <w:lvlText w:val="•"/>
      <w:lvlJc w:val="left"/>
      <w:pPr>
        <w:ind w:left="3168" w:hanging="360"/>
      </w:pPr>
      <w:rPr>
        <w:rFonts w:hint="default"/>
        <w:lang w:val="es-ES" w:eastAsia="en-US" w:bidi="ar-SA"/>
      </w:rPr>
    </w:lvl>
    <w:lvl w:ilvl="3" w:tplc="7328576A">
      <w:numFmt w:val="bullet"/>
      <w:lvlText w:val="•"/>
      <w:lvlJc w:val="left"/>
      <w:pPr>
        <w:ind w:left="4172" w:hanging="360"/>
      </w:pPr>
      <w:rPr>
        <w:rFonts w:hint="default"/>
        <w:lang w:val="es-ES" w:eastAsia="en-US" w:bidi="ar-SA"/>
      </w:rPr>
    </w:lvl>
    <w:lvl w:ilvl="4" w:tplc="E5ACA02A">
      <w:numFmt w:val="bullet"/>
      <w:lvlText w:val="•"/>
      <w:lvlJc w:val="left"/>
      <w:pPr>
        <w:ind w:left="5176" w:hanging="360"/>
      </w:pPr>
      <w:rPr>
        <w:rFonts w:hint="default"/>
        <w:lang w:val="es-ES" w:eastAsia="en-US" w:bidi="ar-SA"/>
      </w:rPr>
    </w:lvl>
    <w:lvl w:ilvl="5" w:tplc="131437CE">
      <w:numFmt w:val="bullet"/>
      <w:lvlText w:val="•"/>
      <w:lvlJc w:val="left"/>
      <w:pPr>
        <w:ind w:left="6180" w:hanging="360"/>
      </w:pPr>
      <w:rPr>
        <w:rFonts w:hint="default"/>
        <w:lang w:val="es-ES" w:eastAsia="en-US" w:bidi="ar-SA"/>
      </w:rPr>
    </w:lvl>
    <w:lvl w:ilvl="6" w:tplc="4266AB90">
      <w:numFmt w:val="bullet"/>
      <w:lvlText w:val="•"/>
      <w:lvlJc w:val="left"/>
      <w:pPr>
        <w:ind w:left="7184" w:hanging="360"/>
      </w:pPr>
      <w:rPr>
        <w:rFonts w:hint="default"/>
        <w:lang w:val="es-ES" w:eastAsia="en-US" w:bidi="ar-SA"/>
      </w:rPr>
    </w:lvl>
    <w:lvl w:ilvl="7" w:tplc="4B3CB920">
      <w:numFmt w:val="bullet"/>
      <w:lvlText w:val="•"/>
      <w:lvlJc w:val="left"/>
      <w:pPr>
        <w:ind w:left="8188" w:hanging="360"/>
      </w:pPr>
      <w:rPr>
        <w:rFonts w:hint="default"/>
        <w:lang w:val="es-ES" w:eastAsia="en-US" w:bidi="ar-SA"/>
      </w:rPr>
    </w:lvl>
    <w:lvl w:ilvl="8" w:tplc="B122FC4A">
      <w:numFmt w:val="bullet"/>
      <w:lvlText w:val="•"/>
      <w:lvlJc w:val="left"/>
      <w:pPr>
        <w:ind w:left="9192" w:hanging="360"/>
      </w:pPr>
      <w:rPr>
        <w:rFonts w:hint="default"/>
        <w:lang w:val="es-ES" w:eastAsia="en-US" w:bidi="ar-SA"/>
      </w:rPr>
    </w:lvl>
  </w:abstractNum>
  <w:abstractNum w:abstractNumId="5" w15:restartNumberingAfterBreak="0">
    <w:nsid w:val="039641CF"/>
    <w:multiLevelType w:val="hybridMultilevel"/>
    <w:tmpl w:val="E8943756"/>
    <w:lvl w:ilvl="0" w:tplc="53BEFA10">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E8D6E79C">
      <w:numFmt w:val="bullet"/>
      <w:lvlText w:val="•"/>
      <w:lvlJc w:val="left"/>
      <w:pPr>
        <w:ind w:left="1296" w:hanging="360"/>
      </w:pPr>
      <w:rPr>
        <w:rFonts w:hint="default"/>
        <w:lang w:val="es-ES" w:eastAsia="en-US" w:bidi="ar-SA"/>
      </w:rPr>
    </w:lvl>
    <w:lvl w:ilvl="2" w:tplc="0E0C2226">
      <w:numFmt w:val="bullet"/>
      <w:lvlText w:val="•"/>
      <w:lvlJc w:val="left"/>
      <w:pPr>
        <w:ind w:left="2132" w:hanging="360"/>
      </w:pPr>
      <w:rPr>
        <w:rFonts w:hint="default"/>
        <w:lang w:val="es-ES" w:eastAsia="en-US" w:bidi="ar-SA"/>
      </w:rPr>
    </w:lvl>
    <w:lvl w:ilvl="3" w:tplc="4D5C282A">
      <w:numFmt w:val="bullet"/>
      <w:lvlText w:val="•"/>
      <w:lvlJc w:val="left"/>
      <w:pPr>
        <w:ind w:left="2968" w:hanging="360"/>
      </w:pPr>
      <w:rPr>
        <w:rFonts w:hint="default"/>
        <w:lang w:val="es-ES" w:eastAsia="en-US" w:bidi="ar-SA"/>
      </w:rPr>
    </w:lvl>
    <w:lvl w:ilvl="4" w:tplc="24BE199C">
      <w:numFmt w:val="bullet"/>
      <w:lvlText w:val="•"/>
      <w:lvlJc w:val="left"/>
      <w:pPr>
        <w:ind w:left="3804" w:hanging="360"/>
      </w:pPr>
      <w:rPr>
        <w:rFonts w:hint="default"/>
        <w:lang w:val="es-ES" w:eastAsia="en-US" w:bidi="ar-SA"/>
      </w:rPr>
    </w:lvl>
    <w:lvl w:ilvl="5" w:tplc="F30475D6">
      <w:numFmt w:val="bullet"/>
      <w:lvlText w:val="•"/>
      <w:lvlJc w:val="left"/>
      <w:pPr>
        <w:ind w:left="4640" w:hanging="360"/>
      </w:pPr>
      <w:rPr>
        <w:rFonts w:hint="default"/>
        <w:lang w:val="es-ES" w:eastAsia="en-US" w:bidi="ar-SA"/>
      </w:rPr>
    </w:lvl>
    <w:lvl w:ilvl="6" w:tplc="01DA7EE0">
      <w:numFmt w:val="bullet"/>
      <w:lvlText w:val="•"/>
      <w:lvlJc w:val="left"/>
      <w:pPr>
        <w:ind w:left="5476" w:hanging="360"/>
      </w:pPr>
      <w:rPr>
        <w:rFonts w:hint="default"/>
        <w:lang w:val="es-ES" w:eastAsia="en-US" w:bidi="ar-SA"/>
      </w:rPr>
    </w:lvl>
    <w:lvl w:ilvl="7" w:tplc="CC8EE5C0">
      <w:numFmt w:val="bullet"/>
      <w:lvlText w:val="•"/>
      <w:lvlJc w:val="left"/>
      <w:pPr>
        <w:ind w:left="6312" w:hanging="360"/>
      </w:pPr>
      <w:rPr>
        <w:rFonts w:hint="default"/>
        <w:lang w:val="es-ES" w:eastAsia="en-US" w:bidi="ar-SA"/>
      </w:rPr>
    </w:lvl>
    <w:lvl w:ilvl="8" w:tplc="8D8A4EE6">
      <w:numFmt w:val="bullet"/>
      <w:lvlText w:val="•"/>
      <w:lvlJc w:val="left"/>
      <w:pPr>
        <w:ind w:left="7148" w:hanging="360"/>
      </w:pPr>
      <w:rPr>
        <w:rFonts w:hint="default"/>
        <w:lang w:val="es-ES" w:eastAsia="en-US" w:bidi="ar-SA"/>
      </w:rPr>
    </w:lvl>
  </w:abstractNum>
  <w:abstractNum w:abstractNumId="6" w15:restartNumberingAfterBreak="0">
    <w:nsid w:val="05AE178A"/>
    <w:multiLevelType w:val="hybridMultilevel"/>
    <w:tmpl w:val="917E00DC"/>
    <w:lvl w:ilvl="0" w:tplc="76B0E04A">
      <w:start w:val="1"/>
      <w:numFmt w:val="lowerLetter"/>
      <w:lvlText w:val="%1."/>
      <w:lvlJc w:val="left"/>
      <w:pPr>
        <w:ind w:left="393" w:hanging="360"/>
      </w:pPr>
      <w:rPr>
        <w:rFonts w:ascii="Tahoma" w:eastAsia="Tahoma" w:hAnsi="Tahoma" w:cs="Tahoma" w:hint="default"/>
        <w:b w:val="0"/>
        <w:bCs w:val="0"/>
        <w:i w:val="0"/>
        <w:iCs w:val="0"/>
        <w:spacing w:val="0"/>
        <w:w w:val="99"/>
        <w:sz w:val="20"/>
        <w:szCs w:val="20"/>
        <w:lang w:val="es-ES" w:eastAsia="en-US" w:bidi="ar-SA"/>
      </w:rPr>
    </w:lvl>
    <w:lvl w:ilvl="1" w:tplc="1BDC0854">
      <w:numFmt w:val="bullet"/>
      <w:lvlText w:val="•"/>
      <w:lvlJc w:val="left"/>
      <w:pPr>
        <w:ind w:left="1191" w:hanging="360"/>
      </w:pPr>
      <w:rPr>
        <w:rFonts w:hint="default"/>
        <w:lang w:val="es-ES" w:eastAsia="en-US" w:bidi="ar-SA"/>
      </w:rPr>
    </w:lvl>
    <w:lvl w:ilvl="2" w:tplc="D3EA32A8">
      <w:numFmt w:val="bullet"/>
      <w:lvlText w:val="•"/>
      <w:lvlJc w:val="left"/>
      <w:pPr>
        <w:ind w:left="1982" w:hanging="360"/>
      </w:pPr>
      <w:rPr>
        <w:rFonts w:hint="default"/>
        <w:lang w:val="es-ES" w:eastAsia="en-US" w:bidi="ar-SA"/>
      </w:rPr>
    </w:lvl>
    <w:lvl w:ilvl="3" w:tplc="CEFE8F52">
      <w:numFmt w:val="bullet"/>
      <w:lvlText w:val="•"/>
      <w:lvlJc w:val="left"/>
      <w:pPr>
        <w:ind w:left="2773" w:hanging="360"/>
      </w:pPr>
      <w:rPr>
        <w:rFonts w:hint="default"/>
        <w:lang w:val="es-ES" w:eastAsia="en-US" w:bidi="ar-SA"/>
      </w:rPr>
    </w:lvl>
    <w:lvl w:ilvl="4" w:tplc="AD504420">
      <w:numFmt w:val="bullet"/>
      <w:lvlText w:val="•"/>
      <w:lvlJc w:val="left"/>
      <w:pPr>
        <w:ind w:left="3564" w:hanging="360"/>
      </w:pPr>
      <w:rPr>
        <w:rFonts w:hint="default"/>
        <w:lang w:val="es-ES" w:eastAsia="en-US" w:bidi="ar-SA"/>
      </w:rPr>
    </w:lvl>
    <w:lvl w:ilvl="5" w:tplc="015EC49E">
      <w:numFmt w:val="bullet"/>
      <w:lvlText w:val="•"/>
      <w:lvlJc w:val="left"/>
      <w:pPr>
        <w:ind w:left="4355" w:hanging="360"/>
      </w:pPr>
      <w:rPr>
        <w:rFonts w:hint="default"/>
        <w:lang w:val="es-ES" w:eastAsia="en-US" w:bidi="ar-SA"/>
      </w:rPr>
    </w:lvl>
    <w:lvl w:ilvl="6" w:tplc="7A1E3F38">
      <w:numFmt w:val="bullet"/>
      <w:lvlText w:val="•"/>
      <w:lvlJc w:val="left"/>
      <w:pPr>
        <w:ind w:left="5146" w:hanging="360"/>
      </w:pPr>
      <w:rPr>
        <w:rFonts w:hint="default"/>
        <w:lang w:val="es-ES" w:eastAsia="en-US" w:bidi="ar-SA"/>
      </w:rPr>
    </w:lvl>
    <w:lvl w:ilvl="7" w:tplc="92DA378C">
      <w:numFmt w:val="bullet"/>
      <w:lvlText w:val="•"/>
      <w:lvlJc w:val="left"/>
      <w:pPr>
        <w:ind w:left="5937" w:hanging="360"/>
      </w:pPr>
      <w:rPr>
        <w:rFonts w:hint="default"/>
        <w:lang w:val="es-ES" w:eastAsia="en-US" w:bidi="ar-SA"/>
      </w:rPr>
    </w:lvl>
    <w:lvl w:ilvl="8" w:tplc="72908F58">
      <w:numFmt w:val="bullet"/>
      <w:lvlText w:val="•"/>
      <w:lvlJc w:val="left"/>
      <w:pPr>
        <w:ind w:left="6728" w:hanging="360"/>
      </w:pPr>
      <w:rPr>
        <w:rFonts w:hint="default"/>
        <w:lang w:val="es-ES" w:eastAsia="en-US" w:bidi="ar-SA"/>
      </w:rPr>
    </w:lvl>
  </w:abstractNum>
  <w:abstractNum w:abstractNumId="7" w15:restartNumberingAfterBreak="0">
    <w:nsid w:val="05EA0870"/>
    <w:multiLevelType w:val="hybridMultilevel"/>
    <w:tmpl w:val="C80AAFE4"/>
    <w:lvl w:ilvl="0" w:tplc="654C7A56">
      <w:start w:val="1"/>
      <w:numFmt w:val="lowerRoman"/>
      <w:lvlText w:val="%1)"/>
      <w:lvlJc w:val="left"/>
      <w:pPr>
        <w:ind w:left="674" w:hanging="567"/>
      </w:pPr>
      <w:rPr>
        <w:rFonts w:ascii="Tahoma" w:eastAsia="Tahoma" w:hAnsi="Tahoma" w:cs="Tahoma" w:hint="default"/>
        <w:b w:val="0"/>
        <w:bCs w:val="0"/>
        <w:i w:val="0"/>
        <w:iCs w:val="0"/>
        <w:w w:val="99"/>
        <w:sz w:val="20"/>
        <w:szCs w:val="20"/>
        <w:lang w:val="es-ES" w:eastAsia="en-US" w:bidi="ar-SA"/>
      </w:rPr>
    </w:lvl>
    <w:lvl w:ilvl="1" w:tplc="AE5800D0">
      <w:numFmt w:val="bullet"/>
      <w:lvlText w:val="•"/>
      <w:lvlJc w:val="left"/>
      <w:pPr>
        <w:ind w:left="1063" w:hanging="567"/>
      </w:pPr>
      <w:rPr>
        <w:rFonts w:hint="default"/>
        <w:lang w:val="es-ES" w:eastAsia="en-US" w:bidi="ar-SA"/>
      </w:rPr>
    </w:lvl>
    <w:lvl w:ilvl="2" w:tplc="71D46174">
      <w:numFmt w:val="bullet"/>
      <w:lvlText w:val="•"/>
      <w:lvlJc w:val="left"/>
      <w:pPr>
        <w:ind w:left="1447" w:hanging="567"/>
      </w:pPr>
      <w:rPr>
        <w:rFonts w:hint="default"/>
        <w:lang w:val="es-ES" w:eastAsia="en-US" w:bidi="ar-SA"/>
      </w:rPr>
    </w:lvl>
    <w:lvl w:ilvl="3" w:tplc="36945618">
      <w:numFmt w:val="bullet"/>
      <w:lvlText w:val="•"/>
      <w:lvlJc w:val="left"/>
      <w:pPr>
        <w:ind w:left="1830" w:hanging="567"/>
      </w:pPr>
      <w:rPr>
        <w:rFonts w:hint="default"/>
        <w:lang w:val="es-ES" w:eastAsia="en-US" w:bidi="ar-SA"/>
      </w:rPr>
    </w:lvl>
    <w:lvl w:ilvl="4" w:tplc="5CCA32EC">
      <w:numFmt w:val="bullet"/>
      <w:lvlText w:val="•"/>
      <w:lvlJc w:val="left"/>
      <w:pPr>
        <w:ind w:left="2214" w:hanging="567"/>
      </w:pPr>
      <w:rPr>
        <w:rFonts w:hint="default"/>
        <w:lang w:val="es-ES" w:eastAsia="en-US" w:bidi="ar-SA"/>
      </w:rPr>
    </w:lvl>
    <w:lvl w:ilvl="5" w:tplc="012C6590">
      <w:numFmt w:val="bullet"/>
      <w:lvlText w:val="•"/>
      <w:lvlJc w:val="left"/>
      <w:pPr>
        <w:ind w:left="2597" w:hanging="567"/>
      </w:pPr>
      <w:rPr>
        <w:rFonts w:hint="default"/>
        <w:lang w:val="es-ES" w:eastAsia="en-US" w:bidi="ar-SA"/>
      </w:rPr>
    </w:lvl>
    <w:lvl w:ilvl="6" w:tplc="C3CE61A6">
      <w:numFmt w:val="bullet"/>
      <w:lvlText w:val="•"/>
      <w:lvlJc w:val="left"/>
      <w:pPr>
        <w:ind w:left="2981" w:hanging="567"/>
      </w:pPr>
      <w:rPr>
        <w:rFonts w:hint="default"/>
        <w:lang w:val="es-ES" w:eastAsia="en-US" w:bidi="ar-SA"/>
      </w:rPr>
    </w:lvl>
    <w:lvl w:ilvl="7" w:tplc="8820935E">
      <w:numFmt w:val="bullet"/>
      <w:lvlText w:val="•"/>
      <w:lvlJc w:val="left"/>
      <w:pPr>
        <w:ind w:left="3364" w:hanging="567"/>
      </w:pPr>
      <w:rPr>
        <w:rFonts w:hint="default"/>
        <w:lang w:val="es-ES" w:eastAsia="en-US" w:bidi="ar-SA"/>
      </w:rPr>
    </w:lvl>
    <w:lvl w:ilvl="8" w:tplc="EF7267AC">
      <w:numFmt w:val="bullet"/>
      <w:lvlText w:val="•"/>
      <w:lvlJc w:val="left"/>
      <w:pPr>
        <w:ind w:left="3748" w:hanging="567"/>
      </w:pPr>
      <w:rPr>
        <w:rFonts w:hint="default"/>
        <w:lang w:val="es-ES" w:eastAsia="en-US" w:bidi="ar-SA"/>
      </w:rPr>
    </w:lvl>
  </w:abstractNum>
  <w:abstractNum w:abstractNumId="8" w15:restartNumberingAfterBreak="0">
    <w:nsid w:val="060B13FA"/>
    <w:multiLevelType w:val="multilevel"/>
    <w:tmpl w:val="FF783AF8"/>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080" w:hanging="360"/>
      </w:pPr>
      <w:rPr>
        <w:rFonts w:ascii="Calibri" w:eastAsia="Calibri" w:hAnsi="Calibri" w:cs="Calibri"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063D09BA"/>
    <w:multiLevelType w:val="hybridMultilevel"/>
    <w:tmpl w:val="CA10573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 w15:restartNumberingAfterBreak="0">
    <w:nsid w:val="068B40F6"/>
    <w:multiLevelType w:val="hybridMultilevel"/>
    <w:tmpl w:val="BF8E6484"/>
    <w:lvl w:ilvl="0" w:tplc="9698D1B2">
      <w:start w:val="1"/>
      <w:numFmt w:val="decimal"/>
      <w:lvlText w:val="%1.)"/>
      <w:lvlJc w:val="left"/>
      <w:pPr>
        <w:ind w:left="107" w:hanging="438"/>
      </w:pPr>
      <w:rPr>
        <w:rFonts w:ascii="Tahoma" w:eastAsia="Tahoma" w:hAnsi="Tahoma" w:cs="Tahoma" w:hint="default"/>
        <w:b w:val="0"/>
        <w:bCs w:val="0"/>
        <w:i w:val="0"/>
        <w:iCs w:val="0"/>
        <w:w w:val="100"/>
        <w:sz w:val="22"/>
        <w:szCs w:val="22"/>
        <w:lang w:val="es-ES" w:eastAsia="en-US" w:bidi="ar-SA"/>
      </w:rPr>
    </w:lvl>
    <w:lvl w:ilvl="1" w:tplc="4D6A32C2">
      <w:numFmt w:val="bullet"/>
      <w:lvlText w:val="•"/>
      <w:lvlJc w:val="left"/>
      <w:pPr>
        <w:ind w:left="585" w:hanging="438"/>
      </w:pPr>
      <w:rPr>
        <w:rFonts w:hint="default"/>
        <w:lang w:val="es-ES" w:eastAsia="en-US" w:bidi="ar-SA"/>
      </w:rPr>
    </w:lvl>
    <w:lvl w:ilvl="2" w:tplc="9D7E80B6">
      <w:numFmt w:val="bullet"/>
      <w:lvlText w:val="•"/>
      <w:lvlJc w:val="left"/>
      <w:pPr>
        <w:ind w:left="1070" w:hanging="438"/>
      </w:pPr>
      <w:rPr>
        <w:rFonts w:hint="default"/>
        <w:lang w:val="es-ES" w:eastAsia="en-US" w:bidi="ar-SA"/>
      </w:rPr>
    </w:lvl>
    <w:lvl w:ilvl="3" w:tplc="577C8E70">
      <w:numFmt w:val="bullet"/>
      <w:lvlText w:val="•"/>
      <w:lvlJc w:val="left"/>
      <w:pPr>
        <w:ind w:left="1555" w:hanging="438"/>
      </w:pPr>
      <w:rPr>
        <w:rFonts w:hint="default"/>
        <w:lang w:val="es-ES" w:eastAsia="en-US" w:bidi="ar-SA"/>
      </w:rPr>
    </w:lvl>
    <w:lvl w:ilvl="4" w:tplc="E1D2D87C">
      <w:numFmt w:val="bullet"/>
      <w:lvlText w:val="•"/>
      <w:lvlJc w:val="left"/>
      <w:pPr>
        <w:ind w:left="2040" w:hanging="438"/>
      </w:pPr>
      <w:rPr>
        <w:rFonts w:hint="default"/>
        <w:lang w:val="es-ES" w:eastAsia="en-US" w:bidi="ar-SA"/>
      </w:rPr>
    </w:lvl>
    <w:lvl w:ilvl="5" w:tplc="8D8CD4A8">
      <w:numFmt w:val="bullet"/>
      <w:lvlText w:val="•"/>
      <w:lvlJc w:val="left"/>
      <w:pPr>
        <w:ind w:left="2526" w:hanging="438"/>
      </w:pPr>
      <w:rPr>
        <w:rFonts w:hint="default"/>
        <w:lang w:val="es-ES" w:eastAsia="en-US" w:bidi="ar-SA"/>
      </w:rPr>
    </w:lvl>
    <w:lvl w:ilvl="6" w:tplc="CB96F0DA">
      <w:numFmt w:val="bullet"/>
      <w:lvlText w:val="•"/>
      <w:lvlJc w:val="left"/>
      <w:pPr>
        <w:ind w:left="3011" w:hanging="438"/>
      </w:pPr>
      <w:rPr>
        <w:rFonts w:hint="default"/>
        <w:lang w:val="es-ES" w:eastAsia="en-US" w:bidi="ar-SA"/>
      </w:rPr>
    </w:lvl>
    <w:lvl w:ilvl="7" w:tplc="963034A0">
      <w:numFmt w:val="bullet"/>
      <w:lvlText w:val="•"/>
      <w:lvlJc w:val="left"/>
      <w:pPr>
        <w:ind w:left="3496" w:hanging="438"/>
      </w:pPr>
      <w:rPr>
        <w:rFonts w:hint="default"/>
        <w:lang w:val="es-ES" w:eastAsia="en-US" w:bidi="ar-SA"/>
      </w:rPr>
    </w:lvl>
    <w:lvl w:ilvl="8" w:tplc="29A27F28">
      <w:numFmt w:val="bullet"/>
      <w:lvlText w:val="•"/>
      <w:lvlJc w:val="left"/>
      <w:pPr>
        <w:ind w:left="3981" w:hanging="438"/>
      </w:pPr>
      <w:rPr>
        <w:rFonts w:hint="default"/>
        <w:lang w:val="es-ES" w:eastAsia="en-US" w:bidi="ar-SA"/>
      </w:rPr>
    </w:lvl>
  </w:abstractNum>
  <w:abstractNum w:abstractNumId="11" w15:restartNumberingAfterBreak="0">
    <w:nsid w:val="068F5B8D"/>
    <w:multiLevelType w:val="multilevel"/>
    <w:tmpl w:val="A5A08580"/>
    <w:lvl w:ilvl="0">
      <w:numFmt w:val="bullet"/>
      <w:lvlText w:val="•"/>
      <w:lvlJc w:val="left"/>
      <w:pPr>
        <w:ind w:left="495" w:hanging="495"/>
      </w:pPr>
      <w:rPr>
        <w:rFonts w:ascii="Calibri" w:eastAsia="Calibri" w:hAnsi="Calibri" w:cs="Calibri" w:hint="default"/>
      </w:rPr>
    </w:lvl>
    <w:lvl w:ilvl="1">
      <w:start w:val="1"/>
      <w:numFmt w:val="bullet"/>
      <w:lvlText w:val="●"/>
      <w:lvlJc w:val="left"/>
      <w:pPr>
        <w:ind w:left="675" w:hanging="495"/>
      </w:pPr>
      <w:rPr>
        <w:rFonts w:ascii="Noto Sans Symbols" w:eastAsia="Noto Sans Symbols" w:hAnsi="Noto Sans Symbols" w:cs="Noto Sans Symbols"/>
      </w:rPr>
    </w:lvl>
    <w:lvl w:ilvl="2">
      <w:start w:val="6"/>
      <w:numFmt w:val="decimal"/>
      <w:lvlText w:val="%1.●.%3"/>
      <w:lvlJc w:val="left"/>
      <w:pPr>
        <w:ind w:left="1080" w:hanging="720"/>
      </w:pPr>
    </w:lvl>
    <w:lvl w:ilvl="3">
      <w:numFmt w:val="bullet"/>
      <w:lvlText w:val="•"/>
      <w:lvlJc w:val="left"/>
      <w:pPr>
        <w:ind w:left="1080" w:hanging="720"/>
      </w:pPr>
      <w:rPr>
        <w:rFonts w:ascii="Calibri" w:eastAsia="Calibri" w:hAnsi="Calibri" w:cs="Calibri" w:hint="default"/>
      </w:rPr>
    </w:lvl>
    <w:lvl w:ilvl="4">
      <w:start w:val="1"/>
      <w:numFmt w:val="decimal"/>
      <w:lvlText w:val="%1.●.%3.%4.%5"/>
      <w:lvlJc w:val="left"/>
      <w:pPr>
        <w:ind w:left="1800" w:hanging="1080"/>
      </w:pPr>
    </w:lvl>
    <w:lvl w:ilvl="5">
      <w:start w:val="1"/>
      <w:numFmt w:val="decimal"/>
      <w:lvlText w:val="%1.●.%3.%4.%5.%6"/>
      <w:lvlJc w:val="left"/>
      <w:pPr>
        <w:ind w:left="1980" w:hanging="1080"/>
      </w:pPr>
    </w:lvl>
    <w:lvl w:ilvl="6">
      <w:start w:val="1"/>
      <w:numFmt w:val="decimal"/>
      <w:lvlText w:val="%1.●.%3.%4.%5.%6.%7"/>
      <w:lvlJc w:val="left"/>
      <w:pPr>
        <w:ind w:left="2520" w:hanging="1440"/>
      </w:pPr>
    </w:lvl>
    <w:lvl w:ilvl="7">
      <w:start w:val="1"/>
      <w:numFmt w:val="decimal"/>
      <w:lvlText w:val="%1.●.%3.%4.%5.%6.%7.%8"/>
      <w:lvlJc w:val="left"/>
      <w:pPr>
        <w:ind w:left="2700" w:hanging="1440"/>
      </w:pPr>
    </w:lvl>
    <w:lvl w:ilvl="8">
      <w:start w:val="1"/>
      <w:numFmt w:val="decimal"/>
      <w:lvlText w:val="%1.●.%3.%4.%5.%6.%7.%8.%9"/>
      <w:lvlJc w:val="left"/>
      <w:pPr>
        <w:ind w:left="2880" w:hanging="1440"/>
      </w:pPr>
    </w:lvl>
  </w:abstractNum>
  <w:abstractNum w:abstractNumId="12" w15:restartNumberingAfterBreak="0">
    <w:nsid w:val="08595FBE"/>
    <w:multiLevelType w:val="multilevel"/>
    <w:tmpl w:val="A6905A4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085B3F6A"/>
    <w:multiLevelType w:val="hybridMultilevel"/>
    <w:tmpl w:val="07382860"/>
    <w:lvl w:ilvl="0" w:tplc="5F92D056">
      <w:start w:val="9"/>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FD483598">
      <w:numFmt w:val="bullet"/>
      <w:lvlText w:val="•"/>
      <w:lvlJc w:val="left"/>
      <w:pPr>
        <w:ind w:left="823" w:hanging="360"/>
      </w:pPr>
      <w:rPr>
        <w:rFonts w:hint="default"/>
        <w:lang w:val="es-ES" w:eastAsia="en-US" w:bidi="ar-SA"/>
      </w:rPr>
    </w:lvl>
    <w:lvl w:ilvl="2" w:tplc="856E2E46">
      <w:numFmt w:val="bullet"/>
      <w:lvlText w:val="•"/>
      <w:lvlJc w:val="left"/>
      <w:pPr>
        <w:ind w:left="1187" w:hanging="360"/>
      </w:pPr>
      <w:rPr>
        <w:rFonts w:hint="default"/>
        <w:lang w:val="es-ES" w:eastAsia="en-US" w:bidi="ar-SA"/>
      </w:rPr>
    </w:lvl>
    <w:lvl w:ilvl="3" w:tplc="86CA6AA8">
      <w:numFmt w:val="bullet"/>
      <w:lvlText w:val="•"/>
      <w:lvlJc w:val="left"/>
      <w:pPr>
        <w:ind w:left="1551" w:hanging="360"/>
      </w:pPr>
      <w:rPr>
        <w:rFonts w:hint="default"/>
        <w:lang w:val="es-ES" w:eastAsia="en-US" w:bidi="ar-SA"/>
      </w:rPr>
    </w:lvl>
    <w:lvl w:ilvl="4" w:tplc="22104B64">
      <w:numFmt w:val="bullet"/>
      <w:lvlText w:val="•"/>
      <w:lvlJc w:val="left"/>
      <w:pPr>
        <w:ind w:left="1915" w:hanging="360"/>
      </w:pPr>
      <w:rPr>
        <w:rFonts w:hint="default"/>
        <w:lang w:val="es-ES" w:eastAsia="en-US" w:bidi="ar-SA"/>
      </w:rPr>
    </w:lvl>
    <w:lvl w:ilvl="5" w:tplc="B6AA0C6E">
      <w:numFmt w:val="bullet"/>
      <w:lvlText w:val="•"/>
      <w:lvlJc w:val="left"/>
      <w:pPr>
        <w:ind w:left="2279" w:hanging="360"/>
      </w:pPr>
      <w:rPr>
        <w:rFonts w:hint="default"/>
        <w:lang w:val="es-ES" w:eastAsia="en-US" w:bidi="ar-SA"/>
      </w:rPr>
    </w:lvl>
    <w:lvl w:ilvl="6" w:tplc="2F6A77A2">
      <w:numFmt w:val="bullet"/>
      <w:lvlText w:val="•"/>
      <w:lvlJc w:val="left"/>
      <w:pPr>
        <w:ind w:left="2642" w:hanging="360"/>
      </w:pPr>
      <w:rPr>
        <w:rFonts w:hint="default"/>
        <w:lang w:val="es-ES" w:eastAsia="en-US" w:bidi="ar-SA"/>
      </w:rPr>
    </w:lvl>
    <w:lvl w:ilvl="7" w:tplc="21B6C1F6">
      <w:numFmt w:val="bullet"/>
      <w:lvlText w:val="•"/>
      <w:lvlJc w:val="left"/>
      <w:pPr>
        <w:ind w:left="3006" w:hanging="360"/>
      </w:pPr>
      <w:rPr>
        <w:rFonts w:hint="default"/>
        <w:lang w:val="es-ES" w:eastAsia="en-US" w:bidi="ar-SA"/>
      </w:rPr>
    </w:lvl>
    <w:lvl w:ilvl="8" w:tplc="B12EBC32">
      <w:numFmt w:val="bullet"/>
      <w:lvlText w:val="•"/>
      <w:lvlJc w:val="left"/>
      <w:pPr>
        <w:ind w:left="3370" w:hanging="360"/>
      </w:pPr>
      <w:rPr>
        <w:rFonts w:hint="default"/>
        <w:lang w:val="es-ES" w:eastAsia="en-US" w:bidi="ar-SA"/>
      </w:rPr>
    </w:lvl>
  </w:abstractNum>
  <w:abstractNum w:abstractNumId="14" w15:restartNumberingAfterBreak="0">
    <w:nsid w:val="09912C24"/>
    <w:multiLevelType w:val="multilevel"/>
    <w:tmpl w:val="379CD11A"/>
    <w:lvl w:ilvl="0">
      <w:start w:val="1"/>
      <w:numFmt w:val="decimal"/>
      <w:lvlText w:val="%1"/>
      <w:lvlJc w:val="left"/>
      <w:pPr>
        <w:ind w:left="1454" w:hanging="535"/>
      </w:pPr>
      <w:rPr>
        <w:rFonts w:hint="default"/>
        <w:lang w:val="es-ES" w:eastAsia="en-US" w:bidi="ar-SA"/>
      </w:rPr>
    </w:lvl>
    <w:lvl w:ilvl="1">
      <w:start w:val="24"/>
      <w:numFmt w:val="decimal"/>
      <w:lvlText w:val="%1.%2"/>
      <w:lvlJc w:val="left"/>
      <w:pPr>
        <w:ind w:left="1454" w:hanging="535"/>
        <w:jc w:val="right"/>
      </w:pPr>
      <w:rPr>
        <w:rFonts w:ascii="Arial" w:eastAsia="Arial" w:hAnsi="Arial" w:cs="Arial" w:hint="default"/>
        <w:b/>
        <w:bCs/>
        <w:i w:val="0"/>
        <w:iCs w:val="0"/>
        <w:w w:val="100"/>
        <w:sz w:val="24"/>
        <w:szCs w:val="24"/>
        <w:lang w:val="es-ES" w:eastAsia="en-US" w:bidi="ar-SA"/>
      </w:rPr>
    </w:lvl>
    <w:lvl w:ilvl="2">
      <w:numFmt w:val="bullet"/>
      <w:lvlText w:val="•"/>
      <w:lvlJc w:val="left"/>
      <w:pPr>
        <w:ind w:left="3408" w:hanging="535"/>
      </w:pPr>
      <w:rPr>
        <w:rFonts w:hint="default"/>
        <w:lang w:val="es-ES" w:eastAsia="en-US" w:bidi="ar-SA"/>
      </w:rPr>
    </w:lvl>
    <w:lvl w:ilvl="3">
      <w:numFmt w:val="bullet"/>
      <w:lvlText w:val="•"/>
      <w:lvlJc w:val="left"/>
      <w:pPr>
        <w:ind w:left="4382" w:hanging="535"/>
      </w:pPr>
      <w:rPr>
        <w:rFonts w:hint="default"/>
        <w:lang w:val="es-ES" w:eastAsia="en-US" w:bidi="ar-SA"/>
      </w:rPr>
    </w:lvl>
    <w:lvl w:ilvl="4">
      <w:numFmt w:val="bullet"/>
      <w:lvlText w:val="•"/>
      <w:lvlJc w:val="left"/>
      <w:pPr>
        <w:ind w:left="5356" w:hanging="535"/>
      </w:pPr>
      <w:rPr>
        <w:rFonts w:hint="default"/>
        <w:lang w:val="es-ES" w:eastAsia="en-US" w:bidi="ar-SA"/>
      </w:rPr>
    </w:lvl>
    <w:lvl w:ilvl="5">
      <w:numFmt w:val="bullet"/>
      <w:lvlText w:val="•"/>
      <w:lvlJc w:val="left"/>
      <w:pPr>
        <w:ind w:left="6330" w:hanging="535"/>
      </w:pPr>
      <w:rPr>
        <w:rFonts w:hint="default"/>
        <w:lang w:val="es-ES" w:eastAsia="en-US" w:bidi="ar-SA"/>
      </w:rPr>
    </w:lvl>
    <w:lvl w:ilvl="6">
      <w:numFmt w:val="bullet"/>
      <w:lvlText w:val="•"/>
      <w:lvlJc w:val="left"/>
      <w:pPr>
        <w:ind w:left="7304" w:hanging="535"/>
      </w:pPr>
      <w:rPr>
        <w:rFonts w:hint="default"/>
        <w:lang w:val="es-ES" w:eastAsia="en-US" w:bidi="ar-SA"/>
      </w:rPr>
    </w:lvl>
    <w:lvl w:ilvl="7">
      <w:numFmt w:val="bullet"/>
      <w:lvlText w:val="•"/>
      <w:lvlJc w:val="left"/>
      <w:pPr>
        <w:ind w:left="8278" w:hanging="535"/>
      </w:pPr>
      <w:rPr>
        <w:rFonts w:hint="default"/>
        <w:lang w:val="es-ES" w:eastAsia="en-US" w:bidi="ar-SA"/>
      </w:rPr>
    </w:lvl>
    <w:lvl w:ilvl="8">
      <w:numFmt w:val="bullet"/>
      <w:lvlText w:val="•"/>
      <w:lvlJc w:val="left"/>
      <w:pPr>
        <w:ind w:left="9252" w:hanging="535"/>
      </w:pPr>
      <w:rPr>
        <w:rFonts w:hint="default"/>
        <w:lang w:val="es-ES" w:eastAsia="en-US" w:bidi="ar-SA"/>
      </w:rPr>
    </w:lvl>
  </w:abstractNum>
  <w:abstractNum w:abstractNumId="15" w15:restartNumberingAfterBreak="0">
    <w:nsid w:val="0ACB4FB4"/>
    <w:multiLevelType w:val="hybridMultilevel"/>
    <w:tmpl w:val="F89AE42C"/>
    <w:lvl w:ilvl="0" w:tplc="F0188954">
      <w:numFmt w:val="bullet"/>
      <w:lvlText w:val=""/>
      <w:lvlJc w:val="left"/>
      <w:pPr>
        <w:ind w:left="468" w:hanging="361"/>
      </w:pPr>
      <w:rPr>
        <w:rFonts w:ascii="Symbol" w:eastAsia="Symbol" w:hAnsi="Symbol" w:cs="Symbol" w:hint="default"/>
        <w:b w:val="0"/>
        <w:bCs w:val="0"/>
        <w:i w:val="0"/>
        <w:iCs w:val="0"/>
        <w:w w:val="99"/>
        <w:sz w:val="20"/>
        <w:szCs w:val="20"/>
        <w:lang w:val="es-ES" w:eastAsia="en-US" w:bidi="ar-SA"/>
      </w:rPr>
    </w:lvl>
    <w:lvl w:ilvl="1" w:tplc="FFA043CE">
      <w:numFmt w:val="bullet"/>
      <w:lvlText w:val="•"/>
      <w:lvlJc w:val="left"/>
      <w:pPr>
        <w:ind w:left="785" w:hanging="361"/>
      </w:pPr>
      <w:rPr>
        <w:rFonts w:hint="default"/>
        <w:lang w:val="es-ES" w:eastAsia="en-US" w:bidi="ar-SA"/>
      </w:rPr>
    </w:lvl>
    <w:lvl w:ilvl="2" w:tplc="860AB4F4">
      <w:numFmt w:val="bullet"/>
      <w:lvlText w:val="•"/>
      <w:lvlJc w:val="left"/>
      <w:pPr>
        <w:ind w:left="1110" w:hanging="361"/>
      </w:pPr>
      <w:rPr>
        <w:rFonts w:hint="default"/>
        <w:lang w:val="es-ES" w:eastAsia="en-US" w:bidi="ar-SA"/>
      </w:rPr>
    </w:lvl>
    <w:lvl w:ilvl="3" w:tplc="632879FE">
      <w:numFmt w:val="bullet"/>
      <w:lvlText w:val="•"/>
      <w:lvlJc w:val="left"/>
      <w:pPr>
        <w:ind w:left="1435" w:hanging="361"/>
      </w:pPr>
      <w:rPr>
        <w:rFonts w:hint="default"/>
        <w:lang w:val="es-ES" w:eastAsia="en-US" w:bidi="ar-SA"/>
      </w:rPr>
    </w:lvl>
    <w:lvl w:ilvl="4" w:tplc="7026C372">
      <w:numFmt w:val="bullet"/>
      <w:lvlText w:val="•"/>
      <w:lvlJc w:val="left"/>
      <w:pPr>
        <w:ind w:left="1761" w:hanging="361"/>
      </w:pPr>
      <w:rPr>
        <w:rFonts w:hint="default"/>
        <w:lang w:val="es-ES" w:eastAsia="en-US" w:bidi="ar-SA"/>
      </w:rPr>
    </w:lvl>
    <w:lvl w:ilvl="5" w:tplc="98461ADC">
      <w:numFmt w:val="bullet"/>
      <w:lvlText w:val="•"/>
      <w:lvlJc w:val="left"/>
      <w:pPr>
        <w:ind w:left="2086" w:hanging="361"/>
      </w:pPr>
      <w:rPr>
        <w:rFonts w:hint="default"/>
        <w:lang w:val="es-ES" w:eastAsia="en-US" w:bidi="ar-SA"/>
      </w:rPr>
    </w:lvl>
    <w:lvl w:ilvl="6" w:tplc="BC769246">
      <w:numFmt w:val="bullet"/>
      <w:lvlText w:val="•"/>
      <w:lvlJc w:val="left"/>
      <w:pPr>
        <w:ind w:left="2411" w:hanging="361"/>
      </w:pPr>
      <w:rPr>
        <w:rFonts w:hint="default"/>
        <w:lang w:val="es-ES" w:eastAsia="en-US" w:bidi="ar-SA"/>
      </w:rPr>
    </w:lvl>
    <w:lvl w:ilvl="7" w:tplc="2156274C">
      <w:numFmt w:val="bullet"/>
      <w:lvlText w:val="•"/>
      <w:lvlJc w:val="left"/>
      <w:pPr>
        <w:ind w:left="2737" w:hanging="361"/>
      </w:pPr>
      <w:rPr>
        <w:rFonts w:hint="default"/>
        <w:lang w:val="es-ES" w:eastAsia="en-US" w:bidi="ar-SA"/>
      </w:rPr>
    </w:lvl>
    <w:lvl w:ilvl="8" w:tplc="0916F080">
      <w:numFmt w:val="bullet"/>
      <w:lvlText w:val="•"/>
      <w:lvlJc w:val="left"/>
      <w:pPr>
        <w:ind w:left="3062" w:hanging="361"/>
      </w:pPr>
      <w:rPr>
        <w:rFonts w:hint="default"/>
        <w:lang w:val="es-ES" w:eastAsia="en-US" w:bidi="ar-SA"/>
      </w:rPr>
    </w:lvl>
  </w:abstractNum>
  <w:abstractNum w:abstractNumId="16" w15:restartNumberingAfterBreak="0">
    <w:nsid w:val="0C123BF4"/>
    <w:multiLevelType w:val="hybridMultilevel"/>
    <w:tmpl w:val="75081270"/>
    <w:lvl w:ilvl="0" w:tplc="CD6894EE">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F2D435FC">
      <w:numFmt w:val="bullet"/>
      <w:lvlText w:val="•"/>
      <w:lvlJc w:val="left"/>
      <w:pPr>
        <w:ind w:left="852" w:hanging="360"/>
      </w:pPr>
      <w:rPr>
        <w:rFonts w:hint="default"/>
        <w:lang w:val="es-ES" w:eastAsia="en-US" w:bidi="ar-SA"/>
      </w:rPr>
    </w:lvl>
    <w:lvl w:ilvl="2" w:tplc="92AEBB48">
      <w:numFmt w:val="bullet"/>
      <w:lvlText w:val="•"/>
      <w:lvlJc w:val="left"/>
      <w:pPr>
        <w:ind w:left="1244" w:hanging="360"/>
      </w:pPr>
      <w:rPr>
        <w:rFonts w:hint="default"/>
        <w:lang w:val="es-ES" w:eastAsia="en-US" w:bidi="ar-SA"/>
      </w:rPr>
    </w:lvl>
    <w:lvl w:ilvl="3" w:tplc="2978340E">
      <w:numFmt w:val="bullet"/>
      <w:lvlText w:val="•"/>
      <w:lvlJc w:val="left"/>
      <w:pPr>
        <w:ind w:left="1636" w:hanging="360"/>
      </w:pPr>
      <w:rPr>
        <w:rFonts w:hint="default"/>
        <w:lang w:val="es-ES" w:eastAsia="en-US" w:bidi="ar-SA"/>
      </w:rPr>
    </w:lvl>
    <w:lvl w:ilvl="4" w:tplc="4B1033EE">
      <w:numFmt w:val="bullet"/>
      <w:lvlText w:val="•"/>
      <w:lvlJc w:val="left"/>
      <w:pPr>
        <w:ind w:left="2029" w:hanging="360"/>
      </w:pPr>
      <w:rPr>
        <w:rFonts w:hint="default"/>
        <w:lang w:val="es-ES" w:eastAsia="en-US" w:bidi="ar-SA"/>
      </w:rPr>
    </w:lvl>
    <w:lvl w:ilvl="5" w:tplc="8B84C50A">
      <w:numFmt w:val="bullet"/>
      <w:lvlText w:val="•"/>
      <w:lvlJc w:val="left"/>
      <w:pPr>
        <w:ind w:left="2421" w:hanging="360"/>
      </w:pPr>
      <w:rPr>
        <w:rFonts w:hint="default"/>
        <w:lang w:val="es-ES" w:eastAsia="en-US" w:bidi="ar-SA"/>
      </w:rPr>
    </w:lvl>
    <w:lvl w:ilvl="6" w:tplc="A3CA04DA">
      <w:numFmt w:val="bullet"/>
      <w:lvlText w:val="•"/>
      <w:lvlJc w:val="left"/>
      <w:pPr>
        <w:ind w:left="2813" w:hanging="360"/>
      </w:pPr>
      <w:rPr>
        <w:rFonts w:hint="default"/>
        <w:lang w:val="es-ES" w:eastAsia="en-US" w:bidi="ar-SA"/>
      </w:rPr>
    </w:lvl>
    <w:lvl w:ilvl="7" w:tplc="76425DEE">
      <w:numFmt w:val="bullet"/>
      <w:lvlText w:val="•"/>
      <w:lvlJc w:val="left"/>
      <w:pPr>
        <w:ind w:left="3206" w:hanging="360"/>
      </w:pPr>
      <w:rPr>
        <w:rFonts w:hint="default"/>
        <w:lang w:val="es-ES" w:eastAsia="en-US" w:bidi="ar-SA"/>
      </w:rPr>
    </w:lvl>
    <w:lvl w:ilvl="8" w:tplc="FDBE023A">
      <w:numFmt w:val="bullet"/>
      <w:lvlText w:val="•"/>
      <w:lvlJc w:val="left"/>
      <w:pPr>
        <w:ind w:left="3598" w:hanging="360"/>
      </w:pPr>
      <w:rPr>
        <w:rFonts w:hint="default"/>
        <w:lang w:val="es-ES" w:eastAsia="en-US" w:bidi="ar-SA"/>
      </w:rPr>
    </w:lvl>
  </w:abstractNum>
  <w:abstractNum w:abstractNumId="17" w15:restartNumberingAfterBreak="0">
    <w:nsid w:val="0C332261"/>
    <w:multiLevelType w:val="multilevel"/>
    <w:tmpl w:val="416AE422"/>
    <w:lvl w:ilvl="0">
      <w:start w:val="1"/>
      <w:numFmt w:val="bullet"/>
      <w:pStyle w:val="Ttulo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C6B0E9E"/>
    <w:multiLevelType w:val="hybridMultilevel"/>
    <w:tmpl w:val="4DFAE270"/>
    <w:lvl w:ilvl="0" w:tplc="7C3C7DAC">
      <w:numFmt w:val="bullet"/>
      <w:lvlText w:val="•"/>
      <w:lvlJc w:val="left"/>
      <w:pPr>
        <w:ind w:left="360" w:hanging="360"/>
      </w:pPr>
      <w:rPr>
        <w:rFonts w:ascii="Times New Roman" w:eastAsia="Calibri" w:hAnsi="Times New Roman" w:cs="Times New Roman"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19" w15:restartNumberingAfterBreak="0">
    <w:nsid w:val="0E382E8E"/>
    <w:multiLevelType w:val="hybridMultilevel"/>
    <w:tmpl w:val="84040F8E"/>
    <w:lvl w:ilvl="0" w:tplc="0E5C42A0">
      <w:start w:val="1"/>
      <w:numFmt w:val="lowerLetter"/>
      <w:lvlText w:val="(%1)"/>
      <w:lvlJc w:val="left"/>
      <w:pPr>
        <w:ind w:left="108" w:hanging="571"/>
      </w:pPr>
      <w:rPr>
        <w:rFonts w:ascii="Tahoma" w:eastAsia="Tahoma" w:hAnsi="Tahoma" w:cs="Tahoma" w:hint="default"/>
        <w:b w:val="0"/>
        <w:bCs w:val="0"/>
        <w:i w:val="0"/>
        <w:iCs w:val="0"/>
        <w:w w:val="99"/>
        <w:sz w:val="20"/>
        <w:szCs w:val="20"/>
        <w:lang w:val="es-ES" w:eastAsia="en-US" w:bidi="ar-SA"/>
      </w:rPr>
    </w:lvl>
    <w:lvl w:ilvl="1" w:tplc="51F8EDA0">
      <w:numFmt w:val="bullet"/>
      <w:lvlText w:val="•"/>
      <w:lvlJc w:val="left"/>
      <w:pPr>
        <w:ind w:left="320" w:hanging="571"/>
      </w:pPr>
      <w:rPr>
        <w:rFonts w:hint="default"/>
        <w:lang w:val="es-ES" w:eastAsia="en-US" w:bidi="ar-SA"/>
      </w:rPr>
    </w:lvl>
    <w:lvl w:ilvl="2" w:tplc="CF187E16">
      <w:numFmt w:val="bullet"/>
      <w:lvlText w:val="•"/>
      <w:lvlJc w:val="left"/>
      <w:pPr>
        <w:ind w:left="540" w:hanging="571"/>
      </w:pPr>
      <w:rPr>
        <w:rFonts w:hint="default"/>
        <w:lang w:val="es-ES" w:eastAsia="en-US" w:bidi="ar-SA"/>
      </w:rPr>
    </w:lvl>
    <w:lvl w:ilvl="3" w:tplc="7908B0E4">
      <w:numFmt w:val="bullet"/>
      <w:lvlText w:val="•"/>
      <w:lvlJc w:val="left"/>
      <w:pPr>
        <w:ind w:left="760" w:hanging="571"/>
      </w:pPr>
      <w:rPr>
        <w:rFonts w:hint="default"/>
        <w:lang w:val="es-ES" w:eastAsia="en-US" w:bidi="ar-SA"/>
      </w:rPr>
    </w:lvl>
    <w:lvl w:ilvl="4" w:tplc="9CC6CD1E">
      <w:numFmt w:val="bullet"/>
      <w:lvlText w:val="•"/>
      <w:lvlJc w:val="left"/>
      <w:pPr>
        <w:ind w:left="980" w:hanging="571"/>
      </w:pPr>
      <w:rPr>
        <w:rFonts w:hint="default"/>
        <w:lang w:val="es-ES" w:eastAsia="en-US" w:bidi="ar-SA"/>
      </w:rPr>
    </w:lvl>
    <w:lvl w:ilvl="5" w:tplc="6FAEC09A">
      <w:numFmt w:val="bullet"/>
      <w:lvlText w:val="•"/>
      <w:lvlJc w:val="left"/>
      <w:pPr>
        <w:ind w:left="1201" w:hanging="571"/>
      </w:pPr>
      <w:rPr>
        <w:rFonts w:hint="default"/>
        <w:lang w:val="es-ES" w:eastAsia="en-US" w:bidi="ar-SA"/>
      </w:rPr>
    </w:lvl>
    <w:lvl w:ilvl="6" w:tplc="8EACD62C">
      <w:numFmt w:val="bullet"/>
      <w:lvlText w:val="•"/>
      <w:lvlJc w:val="left"/>
      <w:pPr>
        <w:ind w:left="1421" w:hanging="571"/>
      </w:pPr>
      <w:rPr>
        <w:rFonts w:hint="default"/>
        <w:lang w:val="es-ES" w:eastAsia="en-US" w:bidi="ar-SA"/>
      </w:rPr>
    </w:lvl>
    <w:lvl w:ilvl="7" w:tplc="101C4FDC">
      <w:numFmt w:val="bullet"/>
      <w:lvlText w:val="•"/>
      <w:lvlJc w:val="left"/>
      <w:pPr>
        <w:ind w:left="1641" w:hanging="571"/>
      </w:pPr>
      <w:rPr>
        <w:rFonts w:hint="default"/>
        <w:lang w:val="es-ES" w:eastAsia="en-US" w:bidi="ar-SA"/>
      </w:rPr>
    </w:lvl>
    <w:lvl w:ilvl="8" w:tplc="FCD29708">
      <w:numFmt w:val="bullet"/>
      <w:lvlText w:val="•"/>
      <w:lvlJc w:val="left"/>
      <w:pPr>
        <w:ind w:left="1861" w:hanging="571"/>
      </w:pPr>
      <w:rPr>
        <w:rFonts w:hint="default"/>
        <w:lang w:val="es-ES" w:eastAsia="en-US" w:bidi="ar-SA"/>
      </w:rPr>
    </w:lvl>
  </w:abstractNum>
  <w:abstractNum w:abstractNumId="20" w15:restartNumberingAfterBreak="0">
    <w:nsid w:val="0ED06585"/>
    <w:multiLevelType w:val="multilevel"/>
    <w:tmpl w:val="CF50CA58"/>
    <w:lvl w:ilvl="0">
      <w:start w:val="1"/>
      <w:numFmt w:val="decimal"/>
      <w:lvlText w:val="%1."/>
      <w:lvlJc w:val="left"/>
      <w:pPr>
        <w:ind w:left="980" w:hanging="257"/>
      </w:pPr>
      <w:rPr>
        <w:rFonts w:ascii="Tahoma" w:eastAsia="Tahoma" w:hAnsi="Tahoma" w:cs="Tahoma" w:hint="default"/>
        <w:b w:val="0"/>
        <w:bCs w:val="0"/>
        <w:i w:val="0"/>
        <w:iCs w:val="0"/>
        <w:w w:val="100"/>
        <w:sz w:val="22"/>
        <w:szCs w:val="22"/>
        <w:lang w:val="es-ES" w:eastAsia="en-US" w:bidi="ar-SA"/>
      </w:rPr>
    </w:lvl>
    <w:lvl w:ilvl="1">
      <w:start w:val="1"/>
      <w:numFmt w:val="decimal"/>
      <w:lvlText w:val="%1.%2"/>
      <w:lvlJc w:val="left"/>
      <w:pPr>
        <w:ind w:left="1099" w:hanging="377"/>
      </w:pPr>
      <w:rPr>
        <w:rFonts w:ascii="Tahoma" w:eastAsia="Tahoma" w:hAnsi="Tahoma" w:cs="Tahoma" w:hint="default"/>
        <w:b w:val="0"/>
        <w:bCs w:val="0"/>
        <w:i w:val="0"/>
        <w:iCs w:val="0"/>
        <w:w w:val="100"/>
        <w:sz w:val="22"/>
        <w:szCs w:val="22"/>
        <w:lang w:val="es-ES" w:eastAsia="en-US" w:bidi="ar-SA"/>
      </w:rPr>
    </w:lvl>
    <w:lvl w:ilvl="2">
      <w:numFmt w:val="bullet"/>
      <w:lvlText w:val="•"/>
      <w:lvlJc w:val="left"/>
      <w:pPr>
        <w:ind w:left="2222" w:hanging="377"/>
      </w:pPr>
      <w:rPr>
        <w:rFonts w:hint="default"/>
        <w:lang w:val="es-ES" w:eastAsia="en-US" w:bidi="ar-SA"/>
      </w:rPr>
    </w:lvl>
    <w:lvl w:ilvl="3">
      <w:numFmt w:val="bullet"/>
      <w:lvlText w:val="•"/>
      <w:lvlJc w:val="left"/>
      <w:pPr>
        <w:ind w:left="3344" w:hanging="377"/>
      </w:pPr>
      <w:rPr>
        <w:rFonts w:hint="default"/>
        <w:lang w:val="es-ES" w:eastAsia="en-US" w:bidi="ar-SA"/>
      </w:rPr>
    </w:lvl>
    <w:lvl w:ilvl="4">
      <w:numFmt w:val="bullet"/>
      <w:lvlText w:val="•"/>
      <w:lvlJc w:val="left"/>
      <w:pPr>
        <w:ind w:left="4466" w:hanging="377"/>
      </w:pPr>
      <w:rPr>
        <w:rFonts w:hint="default"/>
        <w:lang w:val="es-ES" w:eastAsia="en-US" w:bidi="ar-SA"/>
      </w:rPr>
    </w:lvl>
    <w:lvl w:ilvl="5">
      <w:numFmt w:val="bullet"/>
      <w:lvlText w:val="•"/>
      <w:lvlJc w:val="left"/>
      <w:pPr>
        <w:ind w:left="5588" w:hanging="377"/>
      </w:pPr>
      <w:rPr>
        <w:rFonts w:hint="default"/>
        <w:lang w:val="es-ES" w:eastAsia="en-US" w:bidi="ar-SA"/>
      </w:rPr>
    </w:lvl>
    <w:lvl w:ilvl="6">
      <w:numFmt w:val="bullet"/>
      <w:lvlText w:val="•"/>
      <w:lvlJc w:val="left"/>
      <w:pPr>
        <w:ind w:left="6711" w:hanging="377"/>
      </w:pPr>
      <w:rPr>
        <w:rFonts w:hint="default"/>
        <w:lang w:val="es-ES" w:eastAsia="en-US" w:bidi="ar-SA"/>
      </w:rPr>
    </w:lvl>
    <w:lvl w:ilvl="7">
      <w:numFmt w:val="bullet"/>
      <w:lvlText w:val="•"/>
      <w:lvlJc w:val="left"/>
      <w:pPr>
        <w:ind w:left="7833" w:hanging="377"/>
      </w:pPr>
      <w:rPr>
        <w:rFonts w:hint="default"/>
        <w:lang w:val="es-ES" w:eastAsia="en-US" w:bidi="ar-SA"/>
      </w:rPr>
    </w:lvl>
    <w:lvl w:ilvl="8">
      <w:numFmt w:val="bullet"/>
      <w:lvlText w:val="•"/>
      <w:lvlJc w:val="left"/>
      <w:pPr>
        <w:ind w:left="8955" w:hanging="377"/>
      </w:pPr>
      <w:rPr>
        <w:rFonts w:hint="default"/>
        <w:lang w:val="es-ES" w:eastAsia="en-US" w:bidi="ar-SA"/>
      </w:rPr>
    </w:lvl>
  </w:abstractNum>
  <w:abstractNum w:abstractNumId="21" w15:restartNumberingAfterBreak="0">
    <w:nsid w:val="10511F5E"/>
    <w:multiLevelType w:val="hybridMultilevel"/>
    <w:tmpl w:val="38E043D2"/>
    <w:lvl w:ilvl="0" w:tplc="1DC0A070">
      <w:numFmt w:val="bullet"/>
      <w:lvlText w:val=""/>
      <w:lvlJc w:val="left"/>
      <w:pPr>
        <w:ind w:left="1160" w:hanging="360"/>
      </w:pPr>
      <w:rPr>
        <w:rFonts w:ascii="Symbol" w:eastAsia="Symbol" w:hAnsi="Symbol" w:cs="Symbol" w:hint="default"/>
        <w:b w:val="0"/>
        <w:bCs w:val="0"/>
        <w:i w:val="0"/>
        <w:iCs w:val="0"/>
        <w:w w:val="100"/>
        <w:sz w:val="22"/>
        <w:szCs w:val="22"/>
        <w:lang w:val="es-ES" w:eastAsia="en-US" w:bidi="ar-SA"/>
      </w:rPr>
    </w:lvl>
    <w:lvl w:ilvl="1" w:tplc="72521966">
      <w:numFmt w:val="bullet"/>
      <w:lvlText w:val="•"/>
      <w:lvlJc w:val="left"/>
      <w:pPr>
        <w:ind w:left="2164" w:hanging="360"/>
      </w:pPr>
      <w:rPr>
        <w:rFonts w:hint="default"/>
        <w:lang w:val="es-ES" w:eastAsia="en-US" w:bidi="ar-SA"/>
      </w:rPr>
    </w:lvl>
    <w:lvl w:ilvl="2" w:tplc="CA04B7B4">
      <w:numFmt w:val="bullet"/>
      <w:lvlText w:val="•"/>
      <w:lvlJc w:val="left"/>
      <w:pPr>
        <w:ind w:left="3168" w:hanging="360"/>
      </w:pPr>
      <w:rPr>
        <w:rFonts w:hint="default"/>
        <w:lang w:val="es-ES" w:eastAsia="en-US" w:bidi="ar-SA"/>
      </w:rPr>
    </w:lvl>
    <w:lvl w:ilvl="3" w:tplc="EA6CB2D4">
      <w:numFmt w:val="bullet"/>
      <w:lvlText w:val="•"/>
      <w:lvlJc w:val="left"/>
      <w:pPr>
        <w:ind w:left="4172" w:hanging="360"/>
      </w:pPr>
      <w:rPr>
        <w:rFonts w:hint="default"/>
        <w:lang w:val="es-ES" w:eastAsia="en-US" w:bidi="ar-SA"/>
      </w:rPr>
    </w:lvl>
    <w:lvl w:ilvl="4" w:tplc="F91C2E4C">
      <w:numFmt w:val="bullet"/>
      <w:lvlText w:val="•"/>
      <w:lvlJc w:val="left"/>
      <w:pPr>
        <w:ind w:left="5176" w:hanging="360"/>
      </w:pPr>
      <w:rPr>
        <w:rFonts w:hint="default"/>
        <w:lang w:val="es-ES" w:eastAsia="en-US" w:bidi="ar-SA"/>
      </w:rPr>
    </w:lvl>
    <w:lvl w:ilvl="5" w:tplc="A534666E">
      <w:numFmt w:val="bullet"/>
      <w:lvlText w:val="•"/>
      <w:lvlJc w:val="left"/>
      <w:pPr>
        <w:ind w:left="6180" w:hanging="360"/>
      </w:pPr>
      <w:rPr>
        <w:rFonts w:hint="default"/>
        <w:lang w:val="es-ES" w:eastAsia="en-US" w:bidi="ar-SA"/>
      </w:rPr>
    </w:lvl>
    <w:lvl w:ilvl="6" w:tplc="E0CC896C">
      <w:numFmt w:val="bullet"/>
      <w:lvlText w:val="•"/>
      <w:lvlJc w:val="left"/>
      <w:pPr>
        <w:ind w:left="7184" w:hanging="360"/>
      </w:pPr>
      <w:rPr>
        <w:rFonts w:hint="default"/>
        <w:lang w:val="es-ES" w:eastAsia="en-US" w:bidi="ar-SA"/>
      </w:rPr>
    </w:lvl>
    <w:lvl w:ilvl="7" w:tplc="8AA8E5E4">
      <w:numFmt w:val="bullet"/>
      <w:lvlText w:val="•"/>
      <w:lvlJc w:val="left"/>
      <w:pPr>
        <w:ind w:left="8188" w:hanging="360"/>
      </w:pPr>
      <w:rPr>
        <w:rFonts w:hint="default"/>
        <w:lang w:val="es-ES" w:eastAsia="en-US" w:bidi="ar-SA"/>
      </w:rPr>
    </w:lvl>
    <w:lvl w:ilvl="8" w:tplc="E960A322">
      <w:numFmt w:val="bullet"/>
      <w:lvlText w:val="•"/>
      <w:lvlJc w:val="left"/>
      <w:pPr>
        <w:ind w:left="9192" w:hanging="360"/>
      </w:pPr>
      <w:rPr>
        <w:rFonts w:hint="default"/>
        <w:lang w:val="es-ES" w:eastAsia="en-US" w:bidi="ar-SA"/>
      </w:rPr>
    </w:lvl>
  </w:abstractNum>
  <w:abstractNum w:abstractNumId="22" w15:restartNumberingAfterBreak="0">
    <w:nsid w:val="1165795D"/>
    <w:multiLevelType w:val="multilevel"/>
    <w:tmpl w:val="7360AB8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117D11AB"/>
    <w:multiLevelType w:val="hybridMultilevel"/>
    <w:tmpl w:val="E5625F2A"/>
    <w:lvl w:ilvl="0" w:tplc="3E14F1B0">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81F87742">
      <w:numFmt w:val="bullet"/>
      <w:lvlText w:val="•"/>
      <w:lvlJc w:val="left"/>
      <w:pPr>
        <w:ind w:left="909" w:hanging="360"/>
      </w:pPr>
      <w:rPr>
        <w:rFonts w:hint="default"/>
        <w:lang w:val="es-ES" w:eastAsia="en-US" w:bidi="ar-SA"/>
      </w:rPr>
    </w:lvl>
    <w:lvl w:ilvl="2" w:tplc="A0DC9F68">
      <w:numFmt w:val="bullet"/>
      <w:lvlText w:val="•"/>
      <w:lvlJc w:val="left"/>
      <w:pPr>
        <w:ind w:left="1358" w:hanging="360"/>
      </w:pPr>
      <w:rPr>
        <w:rFonts w:hint="default"/>
        <w:lang w:val="es-ES" w:eastAsia="en-US" w:bidi="ar-SA"/>
      </w:rPr>
    </w:lvl>
    <w:lvl w:ilvl="3" w:tplc="DBC83F62">
      <w:numFmt w:val="bullet"/>
      <w:lvlText w:val="•"/>
      <w:lvlJc w:val="left"/>
      <w:pPr>
        <w:ind w:left="1807" w:hanging="360"/>
      </w:pPr>
      <w:rPr>
        <w:rFonts w:hint="default"/>
        <w:lang w:val="es-ES" w:eastAsia="en-US" w:bidi="ar-SA"/>
      </w:rPr>
    </w:lvl>
    <w:lvl w:ilvl="4" w:tplc="09E873B4">
      <w:numFmt w:val="bullet"/>
      <w:lvlText w:val="•"/>
      <w:lvlJc w:val="left"/>
      <w:pPr>
        <w:ind w:left="2256" w:hanging="360"/>
      </w:pPr>
      <w:rPr>
        <w:rFonts w:hint="default"/>
        <w:lang w:val="es-ES" w:eastAsia="en-US" w:bidi="ar-SA"/>
      </w:rPr>
    </w:lvl>
    <w:lvl w:ilvl="5" w:tplc="456CD40C">
      <w:numFmt w:val="bullet"/>
      <w:lvlText w:val="•"/>
      <w:lvlJc w:val="left"/>
      <w:pPr>
        <w:ind w:left="2706" w:hanging="360"/>
      </w:pPr>
      <w:rPr>
        <w:rFonts w:hint="default"/>
        <w:lang w:val="es-ES" w:eastAsia="en-US" w:bidi="ar-SA"/>
      </w:rPr>
    </w:lvl>
    <w:lvl w:ilvl="6" w:tplc="6832DA44">
      <w:numFmt w:val="bullet"/>
      <w:lvlText w:val="•"/>
      <w:lvlJc w:val="left"/>
      <w:pPr>
        <w:ind w:left="3155" w:hanging="360"/>
      </w:pPr>
      <w:rPr>
        <w:rFonts w:hint="default"/>
        <w:lang w:val="es-ES" w:eastAsia="en-US" w:bidi="ar-SA"/>
      </w:rPr>
    </w:lvl>
    <w:lvl w:ilvl="7" w:tplc="0F78D600">
      <w:numFmt w:val="bullet"/>
      <w:lvlText w:val="•"/>
      <w:lvlJc w:val="left"/>
      <w:pPr>
        <w:ind w:left="3604" w:hanging="360"/>
      </w:pPr>
      <w:rPr>
        <w:rFonts w:hint="default"/>
        <w:lang w:val="es-ES" w:eastAsia="en-US" w:bidi="ar-SA"/>
      </w:rPr>
    </w:lvl>
    <w:lvl w:ilvl="8" w:tplc="5C84B758">
      <w:numFmt w:val="bullet"/>
      <w:lvlText w:val="•"/>
      <w:lvlJc w:val="left"/>
      <w:pPr>
        <w:ind w:left="4053" w:hanging="360"/>
      </w:pPr>
      <w:rPr>
        <w:rFonts w:hint="default"/>
        <w:lang w:val="es-ES" w:eastAsia="en-US" w:bidi="ar-SA"/>
      </w:rPr>
    </w:lvl>
  </w:abstractNum>
  <w:abstractNum w:abstractNumId="24" w15:restartNumberingAfterBreak="0">
    <w:nsid w:val="126617A3"/>
    <w:multiLevelType w:val="hybridMultilevel"/>
    <w:tmpl w:val="D608A248"/>
    <w:lvl w:ilvl="0" w:tplc="111CD0A2">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5E9AD2E6">
      <w:numFmt w:val="bullet"/>
      <w:lvlText w:val=""/>
      <w:lvlJc w:val="left"/>
      <w:pPr>
        <w:ind w:left="856" w:hanging="360"/>
      </w:pPr>
      <w:rPr>
        <w:rFonts w:ascii="Wingdings" w:eastAsia="Wingdings" w:hAnsi="Wingdings" w:cs="Wingdings" w:hint="default"/>
        <w:b w:val="0"/>
        <w:bCs w:val="0"/>
        <w:i w:val="0"/>
        <w:iCs w:val="0"/>
        <w:w w:val="99"/>
        <w:sz w:val="20"/>
        <w:szCs w:val="20"/>
        <w:lang w:val="es-ES" w:eastAsia="en-US" w:bidi="ar-SA"/>
      </w:rPr>
    </w:lvl>
    <w:lvl w:ilvl="2" w:tplc="7ED40856">
      <w:numFmt w:val="bullet"/>
      <w:lvlText w:val="•"/>
      <w:lvlJc w:val="left"/>
      <w:pPr>
        <w:ind w:left="1744" w:hanging="360"/>
      </w:pPr>
      <w:rPr>
        <w:rFonts w:hint="default"/>
        <w:lang w:val="es-ES" w:eastAsia="en-US" w:bidi="ar-SA"/>
      </w:rPr>
    </w:lvl>
    <w:lvl w:ilvl="3" w:tplc="1B68E5EC">
      <w:numFmt w:val="bullet"/>
      <w:lvlText w:val="•"/>
      <w:lvlJc w:val="left"/>
      <w:pPr>
        <w:ind w:left="2628" w:hanging="360"/>
      </w:pPr>
      <w:rPr>
        <w:rFonts w:hint="default"/>
        <w:lang w:val="es-ES" w:eastAsia="en-US" w:bidi="ar-SA"/>
      </w:rPr>
    </w:lvl>
    <w:lvl w:ilvl="4" w:tplc="2510643A">
      <w:numFmt w:val="bullet"/>
      <w:lvlText w:val="•"/>
      <w:lvlJc w:val="left"/>
      <w:pPr>
        <w:ind w:left="3513" w:hanging="360"/>
      </w:pPr>
      <w:rPr>
        <w:rFonts w:hint="default"/>
        <w:lang w:val="es-ES" w:eastAsia="en-US" w:bidi="ar-SA"/>
      </w:rPr>
    </w:lvl>
    <w:lvl w:ilvl="5" w:tplc="667E45B0">
      <w:numFmt w:val="bullet"/>
      <w:lvlText w:val="•"/>
      <w:lvlJc w:val="left"/>
      <w:pPr>
        <w:ind w:left="4397" w:hanging="360"/>
      </w:pPr>
      <w:rPr>
        <w:rFonts w:hint="default"/>
        <w:lang w:val="es-ES" w:eastAsia="en-US" w:bidi="ar-SA"/>
      </w:rPr>
    </w:lvl>
    <w:lvl w:ilvl="6" w:tplc="C40C7FE6">
      <w:numFmt w:val="bullet"/>
      <w:lvlText w:val="•"/>
      <w:lvlJc w:val="left"/>
      <w:pPr>
        <w:ind w:left="5282" w:hanging="360"/>
      </w:pPr>
      <w:rPr>
        <w:rFonts w:hint="default"/>
        <w:lang w:val="es-ES" w:eastAsia="en-US" w:bidi="ar-SA"/>
      </w:rPr>
    </w:lvl>
    <w:lvl w:ilvl="7" w:tplc="2DE07974">
      <w:numFmt w:val="bullet"/>
      <w:lvlText w:val="•"/>
      <w:lvlJc w:val="left"/>
      <w:pPr>
        <w:ind w:left="6166" w:hanging="360"/>
      </w:pPr>
      <w:rPr>
        <w:rFonts w:hint="default"/>
        <w:lang w:val="es-ES" w:eastAsia="en-US" w:bidi="ar-SA"/>
      </w:rPr>
    </w:lvl>
    <w:lvl w:ilvl="8" w:tplc="BFE2B966">
      <w:numFmt w:val="bullet"/>
      <w:lvlText w:val="•"/>
      <w:lvlJc w:val="left"/>
      <w:pPr>
        <w:ind w:left="7051" w:hanging="360"/>
      </w:pPr>
      <w:rPr>
        <w:rFonts w:hint="default"/>
        <w:lang w:val="es-ES" w:eastAsia="en-US" w:bidi="ar-SA"/>
      </w:rPr>
    </w:lvl>
  </w:abstractNum>
  <w:abstractNum w:abstractNumId="25" w15:restartNumberingAfterBreak="0">
    <w:nsid w:val="12D41420"/>
    <w:multiLevelType w:val="hybridMultilevel"/>
    <w:tmpl w:val="8FD69B2A"/>
    <w:lvl w:ilvl="0" w:tplc="1E9EF428">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4A6A16E8">
      <w:numFmt w:val="bullet"/>
      <w:lvlText w:val="•"/>
      <w:lvlJc w:val="left"/>
      <w:pPr>
        <w:ind w:left="909" w:hanging="360"/>
      </w:pPr>
      <w:rPr>
        <w:rFonts w:hint="default"/>
        <w:lang w:val="es-ES" w:eastAsia="en-US" w:bidi="ar-SA"/>
      </w:rPr>
    </w:lvl>
    <w:lvl w:ilvl="2" w:tplc="1B54B074">
      <w:numFmt w:val="bullet"/>
      <w:lvlText w:val="•"/>
      <w:lvlJc w:val="left"/>
      <w:pPr>
        <w:ind w:left="1358" w:hanging="360"/>
      </w:pPr>
      <w:rPr>
        <w:rFonts w:hint="default"/>
        <w:lang w:val="es-ES" w:eastAsia="en-US" w:bidi="ar-SA"/>
      </w:rPr>
    </w:lvl>
    <w:lvl w:ilvl="3" w:tplc="F306E816">
      <w:numFmt w:val="bullet"/>
      <w:lvlText w:val="•"/>
      <w:lvlJc w:val="left"/>
      <w:pPr>
        <w:ind w:left="1807" w:hanging="360"/>
      </w:pPr>
      <w:rPr>
        <w:rFonts w:hint="default"/>
        <w:lang w:val="es-ES" w:eastAsia="en-US" w:bidi="ar-SA"/>
      </w:rPr>
    </w:lvl>
    <w:lvl w:ilvl="4" w:tplc="1E32E908">
      <w:numFmt w:val="bullet"/>
      <w:lvlText w:val="•"/>
      <w:lvlJc w:val="left"/>
      <w:pPr>
        <w:ind w:left="2256" w:hanging="360"/>
      </w:pPr>
      <w:rPr>
        <w:rFonts w:hint="default"/>
        <w:lang w:val="es-ES" w:eastAsia="en-US" w:bidi="ar-SA"/>
      </w:rPr>
    </w:lvl>
    <w:lvl w:ilvl="5" w:tplc="81342D84">
      <w:numFmt w:val="bullet"/>
      <w:lvlText w:val="•"/>
      <w:lvlJc w:val="left"/>
      <w:pPr>
        <w:ind w:left="2706" w:hanging="360"/>
      </w:pPr>
      <w:rPr>
        <w:rFonts w:hint="default"/>
        <w:lang w:val="es-ES" w:eastAsia="en-US" w:bidi="ar-SA"/>
      </w:rPr>
    </w:lvl>
    <w:lvl w:ilvl="6" w:tplc="AF2A4BEE">
      <w:numFmt w:val="bullet"/>
      <w:lvlText w:val="•"/>
      <w:lvlJc w:val="left"/>
      <w:pPr>
        <w:ind w:left="3155" w:hanging="360"/>
      </w:pPr>
      <w:rPr>
        <w:rFonts w:hint="default"/>
        <w:lang w:val="es-ES" w:eastAsia="en-US" w:bidi="ar-SA"/>
      </w:rPr>
    </w:lvl>
    <w:lvl w:ilvl="7" w:tplc="7C94D0F6">
      <w:numFmt w:val="bullet"/>
      <w:lvlText w:val="•"/>
      <w:lvlJc w:val="left"/>
      <w:pPr>
        <w:ind w:left="3604" w:hanging="360"/>
      </w:pPr>
      <w:rPr>
        <w:rFonts w:hint="default"/>
        <w:lang w:val="es-ES" w:eastAsia="en-US" w:bidi="ar-SA"/>
      </w:rPr>
    </w:lvl>
    <w:lvl w:ilvl="8" w:tplc="F81CF654">
      <w:numFmt w:val="bullet"/>
      <w:lvlText w:val="•"/>
      <w:lvlJc w:val="left"/>
      <w:pPr>
        <w:ind w:left="4053" w:hanging="360"/>
      </w:pPr>
      <w:rPr>
        <w:rFonts w:hint="default"/>
        <w:lang w:val="es-ES" w:eastAsia="en-US" w:bidi="ar-SA"/>
      </w:rPr>
    </w:lvl>
  </w:abstractNum>
  <w:abstractNum w:abstractNumId="26" w15:restartNumberingAfterBreak="0">
    <w:nsid w:val="133A428B"/>
    <w:multiLevelType w:val="hybridMultilevel"/>
    <w:tmpl w:val="AAD4F64C"/>
    <w:lvl w:ilvl="0" w:tplc="0409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13541F53"/>
    <w:multiLevelType w:val="hybridMultilevel"/>
    <w:tmpl w:val="D94CF694"/>
    <w:lvl w:ilvl="0" w:tplc="2398F7D6">
      <w:numFmt w:val="bullet"/>
      <w:lvlText w:val="o"/>
      <w:lvlJc w:val="left"/>
      <w:pPr>
        <w:ind w:left="1520" w:hanging="360"/>
      </w:pPr>
      <w:rPr>
        <w:rFonts w:ascii="Courier New" w:eastAsia="Courier New" w:hAnsi="Courier New" w:cs="Courier New" w:hint="default"/>
        <w:b w:val="0"/>
        <w:bCs w:val="0"/>
        <w:i w:val="0"/>
        <w:iCs w:val="0"/>
        <w:w w:val="100"/>
        <w:sz w:val="22"/>
        <w:szCs w:val="22"/>
        <w:lang w:val="es-ES" w:eastAsia="en-US" w:bidi="ar-SA"/>
      </w:rPr>
    </w:lvl>
    <w:lvl w:ilvl="1" w:tplc="6BDC2F76">
      <w:numFmt w:val="bullet"/>
      <w:lvlText w:val="•"/>
      <w:lvlJc w:val="left"/>
      <w:pPr>
        <w:ind w:left="2488" w:hanging="360"/>
      </w:pPr>
      <w:rPr>
        <w:rFonts w:hint="default"/>
        <w:lang w:val="es-ES" w:eastAsia="en-US" w:bidi="ar-SA"/>
      </w:rPr>
    </w:lvl>
    <w:lvl w:ilvl="2" w:tplc="3BCA2F84">
      <w:numFmt w:val="bullet"/>
      <w:lvlText w:val="•"/>
      <w:lvlJc w:val="left"/>
      <w:pPr>
        <w:ind w:left="3456" w:hanging="360"/>
      </w:pPr>
      <w:rPr>
        <w:rFonts w:hint="default"/>
        <w:lang w:val="es-ES" w:eastAsia="en-US" w:bidi="ar-SA"/>
      </w:rPr>
    </w:lvl>
    <w:lvl w:ilvl="3" w:tplc="29924276">
      <w:numFmt w:val="bullet"/>
      <w:lvlText w:val="•"/>
      <w:lvlJc w:val="left"/>
      <w:pPr>
        <w:ind w:left="4424" w:hanging="360"/>
      </w:pPr>
      <w:rPr>
        <w:rFonts w:hint="default"/>
        <w:lang w:val="es-ES" w:eastAsia="en-US" w:bidi="ar-SA"/>
      </w:rPr>
    </w:lvl>
    <w:lvl w:ilvl="4" w:tplc="3D88D7A6">
      <w:numFmt w:val="bullet"/>
      <w:lvlText w:val="•"/>
      <w:lvlJc w:val="left"/>
      <w:pPr>
        <w:ind w:left="5392" w:hanging="360"/>
      </w:pPr>
      <w:rPr>
        <w:rFonts w:hint="default"/>
        <w:lang w:val="es-ES" w:eastAsia="en-US" w:bidi="ar-SA"/>
      </w:rPr>
    </w:lvl>
    <w:lvl w:ilvl="5" w:tplc="B92EBC02">
      <w:numFmt w:val="bullet"/>
      <w:lvlText w:val="•"/>
      <w:lvlJc w:val="left"/>
      <w:pPr>
        <w:ind w:left="6360" w:hanging="360"/>
      </w:pPr>
      <w:rPr>
        <w:rFonts w:hint="default"/>
        <w:lang w:val="es-ES" w:eastAsia="en-US" w:bidi="ar-SA"/>
      </w:rPr>
    </w:lvl>
    <w:lvl w:ilvl="6" w:tplc="1A1C0916">
      <w:numFmt w:val="bullet"/>
      <w:lvlText w:val="•"/>
      <w:lvlJc w:val="left"/>
      <w:pPr>
        <w:ind w:left="7328" w:hanging="360"/>
      </w:pPr>
      <w:rPr>
        <w:rFonts w:hint="default"/>
        <w:lang w:val="es-ES" w:eastAsia="en-US" w:bidi="ar-SA"/>
      </w:rPr>
    </w:lvl>
    <w:lvl w:ilvl="7" w:tplc="ECFAD03A">
      <w:numFmt w:val="bullet"/>
      <w:lvlText w:val="•"/>
      <w:lvlJc w:val="left"/>
      <w:pPr>
        <w:ind w:left="8296" w:hanging="360"/>
      </w:pPr>
      <w:rPr>
        <w:rFonts w:hint="default"/>
        <w:lang w:val="es-ES" w:eastAsia="en-US" w:bidi="ar-SA"/>
      </w:rPr>
    </w:lvl>
    <w:lvl w:ilvl="8" w:tplc="DBDE5760">
      <w:numFmt w:val="bullet"/>
      <w:lvlText w:val="•"/>
      <w:lvlJc w:val="left"/>
      <w:pPr>
        <w:ind w:left="9264" w:hanging="360"/>
      </w:pPr>
      <w:rPr>
        <w:rFonts w:hint="default"/>
        <w:lang w:val="es-ES" w:eastAsia="en-US" w:bidi="ar-SA"/>
      </w:rPr>
    </w:lvl>
  </w:abstractNum>
  <w:abstractNum w:abstractNumId="28" w15:restartNumberingAfterBreak="0">
    <w:nsid w:val="15F469E6"/>
    <w:multiLevelType w:val="multilevel"/>
    <w:tmpl w:val="DDA47B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6E206A3"/>
    <w:multiLevelType w:val="hybridMultilevel"/>
    <w:tmpl w:val="B856393C"/>
    <w:lvl w:ilvl="0" w:tplc="1BC4897C">
      <w:numFmt w:val="bullet"/>
      <w:lvlText w:val=""/>
      <w:lvlJc w:val="left"/>
      <w:pPr>
        <w:ind w:left="800" w:hanging="284"/>
      </w:pPr>
      <w:rPr>
        <w:rFonts w:ascii="Symbol" w:eastAsia="Symbol" w:hAnsi="Symbol" w:cs="Symbol" w:hint="default"/>
        <w:b w:val="0"/>
        <w:bCs w:val="0"/>
        <w:i w:val="0"/>
        <w:iCs w:val="0"/>
        <w:w w:val="100"/>
        <w:sz w:val="22"/>
        <w:szCs w:val="22"/>
        <w:lang w:val="es-ES" w:eastAsia="en-US" w:bidi="ar-SA"/>
      </w:rPr>
    </w:lvl>
    <w:lvl w:ilvl="1" w:tplc="BBF2B506">
      <w:numFmt w:val="bullet"/>
      <w:lvlText w:val="•"/>
      <w:lvlJc w:val="left"/>
      <w:pPr>
        <w:ind w:left="1840" w:hanging="284"/>
      </w:pPr>
      <w:rPr>
        <w:rFonts w:hint="default"/>
        <w:lang w:val="es-ES" w:eastAsia="en-US" w:bidi="ar-SA"/>
      </w:rPr>
    </w:lvl>
    <w:lvl w:ilvl="2" w:tplc="4E4C3B6E">
      <w:numFmt w:val="bullet"/>
      <w:lvlText w:val="•"/>
      <w:lvlJc w:val="left"/>
      <w:pPr>
        <w:ind w:left="2880" w:hanging="284"/>
      </w:pPr>
      <w:rPr>
        <w:rFonts w:hint="default"/>
        <w:lang w:val="es-ES" w:eastAsia="en-US" w:bidi="ar-SA"/>
      </w:rPr>
    </w:lvl>
    <w:lvl w:ilvl="3" w:tplc="66F899D0">
      <w:numFmt w:val="bullet"/>
      <w:lvlText w:val="•"/>
      <w:lvlJc w:val="left"/>
      <w:pPr>
        <w:ind w:left="3920" w:hanging="284"/>
      </w:pPr>
      <w:rPr>
        <w:rFonts w:hint="default"/>
        <w:lang w:val="es-ES" w:eastAsia="en-US" w:bidi="ar-SA"/>
      </w:rPr>
    </w:lvl>
    <w:lvl w:ilvl="4" w:tplc="64069A28">
      <w:numFmt w:val="bullet"/>
      <w:lvlText w:val="•"/>
      <w:lvlJc w:val="left"/>
      <w:pPr>
        <w:ind w:left="4960" w:hanging="284"/>
      </w:pPr>
      <w:rPr>
        <w:rFonts w:hint="default"/>
        <w:lang w:val="es-ES" w:eastAsia="en-US" w:bidi="ar-SA"/>
      </w:rPr>
    </w:lvl>
    <w:lvl w:ilvl="5" w:tplc="6E9E28CA">
      <w:numFmt w:val="bullet"/>
      <w:lvlText w:val="•"/>
      <w:lvlJc w:val="left"/>
      <w:pPr>
        <w:ind w:left="6000" w:hanging="284"/>
      </w:pPr>
      <w:rPr>
        <w:rFonts w:hint="default"/>
        <w:lang w:val="es-ES" w:eastAsia="en-US" w:bidi="ar-SA"/>
      </w:rPr>
    </w:lvl>
    <w:lvl w:ilvl="6" w:tplc="50D69AAE">
      <w:numFmt w:val="bullet"/>
      <w:lvlText w:val="•"/>
      <w:lvlJc w:val="left"/>
      <w:pPr>
        <w:ind w:left="7040" w:hanging="284"/>
      </w:pPr>
      <w:rPr>
        <w:rFonts w:hint="default"/>
        <w:lang w:val="es-ES" w:eastAsia="en-US" w:bidi="ar-SA"/>
      </w:rPr>
    </w:lvl>
    <w:lvl w:ilvl="7" w:tplc="9D7AF206">
      <w:numFmt w:val="bullet"/>
      <w:lvlText w:val="•"/>
      <w:lvlJc w:val="left"/>
      <w:pPr>
        <w:ind w:left="8080" w:hanging="284"/>
      </w:pPr>
      <w:rPr>
        <w:rFonts w:hint="default"/>
        <w:lang w:val="es-ES" w:eastAsia="en-US" w:bidi="ar-SA"/>
      </w:rPr>
    </w:lvl>
    <w:lvl w:ilvl="8" w:tplc="59687A02">
      <w:numFmt w:val="bullet"/>
      <w:lvlText w:val="•"/>
      <w:lvlJc w:val="left"/>
      <w:pPr>
        <w:ind w:left="9120" w:hanging="284"/>
      </w:pPr>
      <w:rPr>
        <w:rFonts w:hint="default"/>
        <w:lang w:val="es-ES" w:eastAsia="en-US" w:bidi="ar-SA"/>
      </w:rPr>
    </w:lvl>
  </w:abstractNum>
  <w:abstractNum w:abstractNumId="30" w15:restartNumberingAfterBreak="0">
    <w:nsid w:val="172773EA"/>
    <w:multiLevelType w:val="hybridMultilevel"/>
    <w:tmpl w:val="4568F8D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1" w15:restartNumberingAfterBreak="0">
    <w:nsid w:val="1790211A"/>
    <w:multiLevelType w:val="hybridMultilevel"/>
    <w:tmpl w:val="5914E888"/>
    <w:lvl w:ilvl="0" w:tplc="62886A92">
      <w:numFmt w:val="bullet"/>
      <w:lvlText w:val=""/>
      <w:lvlJc w:val="left"/>
      <w:pPr>
        <w:ind w:left="1520" w:hanging="360"/>
      </w:pPr>
      <w:rPr>
        <w:rFonts w:ascii="Wingdings" w:eastAsia="Wingdings" w:hAnsi="Wingdings" w:cs="Wingdings" w:hint="default"/>
        <w:b w:val="0"/>
        <w:bCs w:val="0"/>
        <w:i w:val="0"/>
        <w:iCs w:val="0"/>
        <w:w w:val="100"/>
        <w:sz w:val="22"/>
        <w:szCs w:val="22"/>
        <w:lang w:val="es-ES" w:eastAsia="en-US" w:bidi="ar-SA"/>
      </w:rPr>
    </w:lvl>
    <w:lvl w:ilvl="1" w:tplc="D5887210">
      <w:numFmt w:val="bullet"/>
      <w:lvlText w:val="•"/>
      <w:lvlJc w:val="left"/>
      <w:pPr>
        <w:ind w:left="2488" w:hanging="360"/>
      </w:pPr>
      <w:rPr>
        <w:rFonts w:hint="default"/>
        <w:lang w:val="es-ES" w:eastAsia="en-US" w:bidi="ar-SA"/>
      </w:rPr>
    </w:lvl>
    <w:lvl w:ilvl="2" w:tplc="30D83562">
      <w:numFmt w:val="bullet"/>
      <w:lvlText w:val="•"/>
      <w:lvlJc w:val="left"/>
      <w:pPr>
        <w:ind w:left="3456" w:hanging="360"/>
      </w:pPr>
      <w:rPr>
        <w:rFonts w:hint="default"/>
        <w:lang w:val="es-ES" w:eastAsia="en-US" w:bidi="ar-SA"/>
      </w:rPr>
    </w:lvl>
    <w:lvl w:ilvl="3" w:tplc="46F6BA7E">
      <w:numFmt w:val="bullet"/>
      <w:lvlText w:val="•"/>
      <w:lvlJc w:val="left"/>
      <w:pPr>
        <w:ind w:left="4424" w:hanging="360"/>
      </w:pPr>
      <w:rPr>
        <w:rFonts w:hint="default"/>
        <w:lang w:val="es-ES" w:eastAsia="en-US" w:bidi="ar-SA"/>
      </w:rPr>
    </w:lvl>
    <w:lvl w:ilvl="4" w:tplc="2BF0E12A">
      <w:numFmt w:val="bullet"/>
      <w:lvlText w:val="•"/>
      <w:lvlJc w:val="left"/>
      <w:pPr>
        <w:ind w:left="5392" w:hanging="360"/>
      </w:pPr>
      <w:rPr>
        <w:rFonts w:hint="default"/>
        <w:lang w:val="es-ES" w:eastAsia="en-US" w:bidi="ar-SA"/>
      </w:rPr>
    </w:lvl>
    <w:lvl w:ilvl="5" w:tplc="B3347B0E">
      <w:numFmt w:val="bullet"/>
      <w:lvlText w:val="•"/>
      <w:lvlJc w:val="left"/>
      <w:pPr>
        <w:ind w:left="6360" w:hanging="360"/>
      </w:pPr>
      <w:rPr>
        <w:rFonts w:hint="default"/>
        <w:lang w:val="es-ES" w:eastAsia="en-US" w:bidi="ar-SA"/>
      </w:rPr>
    </w:lvl>
    <w:lvl w:ilvl="6" w:tplc="278686F6">
      <w:numFmt w:val="bullet"/>
      <w:lvlText w:val="•"/>
      <w:lvlJc w:val="left"/>
      <w:pPr>
        <w:ind w:left="7328" w:hanging="360"/>
      </w:pPr>
      <w:rPr>
        <w:rFonts w:hint="default"/>
        <w:lang w:val="es-ES" w:eastAsia="en-US" w:bidi="ar-SA"/>
      </w:rPr>
    </w:lvl>
    <w:lvl w:ilvl="7" w:tplc="F0442472">
      <w:numFmt w:val="bullet"/>
      <w:lvlText w:val="•"/>
      <w:lvlJc w:val="left"/>
      <w:pPr>
        <w:ind w:left="8296" w:hanging="360"/>
      </w:pPr>
      <w:rPr>
        <w:rFonts w:hint="default"/>
        <w:lang w:val="es-ES" w:eastAsia="en-US" w:bidi="ar-SA"/>
      </w:rPr>
    </w:lvl>
    <w:lvl w:ilvl="8" w:tplc="B31A6A7C">
      <w:numFmt w:val="bullet"/>
      <w:lvlText w:val="•"/>
      <w:lvlJc w:val="left"/>
      <w:pPr>
        <w:ind w:left="9264" w:hanging="360"/>
      </w:pPr>
      <w:rPr>
        <w:rFonts w:hint="default"/>
        <w:lang w:val="es-ES" w:eastAsia="en-US" w:bidi="ar-SA"/>
      </w:rPr>
    </w:lvl>
  </w:abstractNum>
  <w:abstractNum w:abstractNumId="32" w15:restartNumberingAfterBreak="0">
    <w:nsid w:val="185931E1"/>
    <w:multiLevelType w:val="multilevel"/>
    <w:tmpl w:val="A9EC5D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99A65AE"/>
    <w:multiLevelType w:val="hybridMultilevel"/>
    <w:tmpl w:val="243EE67A"/>
    <w:lvl w:ilvl="0" w:tplc="54580FD0">
      <w:start w:val="1"/>
      <w:numFmt w:val="decimal"/>
      <w:lvlText w:val="%1."/>
      <w:lvlJc w:val="left"/>
      <w:pPr>
        <w:ind w:left="1520" w:hanging="360"/>
      </w:pPr>
      <w:rPr>
        <w:rFonts w:ascii="Tahoma" w:eastAsia="Tahoma" w:hAnsi="Tahoma" w:cs="Tahoma" w:hint="default"/>
        <w:b w:val="0"/>
        <w:bCs w:val="0"/>
        <w:i w:val="0"/>
        <w:iCs w:val="0"/>
        <w:spacing w:val="-1"/>
        <w:w w:val="100"/>
        <w:sz w:val="22"/>
        <w:szCs w:val="22"/>
        <w:lang w:val="es-ES" w:eastAsia="en-US" w:bidi="ar-SA"/>
      </w:rPr>
    </w:lvl>
    <w:lvl w:ilvl="1" w:tplc="04AEF6CA">
      <w:numFmt w:val="bullet"/>
      <w:lvlText w:val="•"/>
      <w:lvlJc w:val="left"/>
      <w:pPr>
        <w:ind w:left="2488" w:hanging="360"/>
      </w:pPr>
      <w:rPr>
        <w:rFonts w:hint="default"/>
        <w:lang w:val="es-ES" w:eastAsia="en-US" w:bidi="ar-SA"/>
      </w:rPr>
    </w:lvl>
    <w:lvl w:ilvl="2" w:tplc="4AD6833E">
      <w:numFmt w:val="bullet"/>
      <w:lvlText w:val="•"/>
      <w:lvlJc w:val="left"/>
      <w:pPr>
        <w:ind w:left="3456" w:hanging="360"/>
      </w:pPr>
      <w:rPr>
        <w:rFonts w:hint="default"/>
        <w:lang w:val="es-ES" w:eastAsia="en-US" w:bidi="ar-SA"/>
      </w:rPr>
    </w:lvl>
    <w:lvl w:ilvl="3" w:tplc="6C14A31E">
      <w:numFmt w:val="bullet"/>
      <w:lvlText w:val="•"/>
      <w:lvlJc w:val="left"/>
      <w:pPr>
        <w:ind w:left="4424" w:hanging="360"/>
      </w:pPr>
      <w:rPr>
        <w:rFonts w:hint="default"/>
        <w:lang w:val="es-ES" w:eastAsia="en-US" w:bidi="ar-SA"/>
      </w:rPr>
    </w:lvl>
    <w:lvl w:ilvl="4" w:tplc="67744BEE">
      <w:numFmt w:val="bullet"/>
      <w:lvlText w:val="•"/>
      <w:lvlJc w:val="left"/>
      <w:pPr>
        <w:ind w:left="5392" w:hanging="360"/>
      </w:pPr>
      <w:rPr>
        <w:rFonts w:hint="default"/>
        <w:lang w:val="es-ES" w:eastAsia="en-US" w:bidi="ar-SA"/>
      </w:rPr>
    </w:lvl>
    <w:lvl w:ilvl="5" w:tplc="5352E358">
      <w:numFmt w:val="bullet"/>
      <w:lvlText w:val="•"/>
      <w:lvlJc w:val="left"/>
      <w:pPr>
        <w:ind w:left="6360" w:hanging="360"/>
      </w:pPr>
      <w:rPr>
        <w:rFonts w:hint="default"/>
        <w:lang w:val="es-ES" w:eastAsia="en-US" w:bidi="ar-SA"/>
      </w:rPr>
    </w:lvl>
    <w:lvl w:ilvl="6" w:tplc="35FA1CCC">
      <w:numFmt w:val="bullet"/>
      <w:lvlText w:val="•"/>
      <w:lvlJc w:val="left"/>
      <w:pPr>
        <w:ind w:left="7328" w:hanging="360"/>
      </w:pPr>
      <w:rPr>
        <w:rFonts w:hint="default"/>
        <w:lang w:val="es-ES" w:eastAsia="en-US" w:bidi="ar-SA"/>
      </w:rPr>
    </w:lvl>
    <w:lvl w:ilvl="7" w:tplc="491AFEFE">
      <w:numFmt w:val="bullet"/>
      <w:lvlText w:val="•"/>
      <w:lvlJc w:val="left"/>
      <w:pPr>
        <w:ind w:left="8296" w:hanging="360"/>
      </w:pPr>
      <w:rPr>
        <w:rFonts w:hint="default"/>
        <w:lang w:val="es-ES" w:eastAsia="en-US" w:bidi="ar-SA"/>
      </w:rPr>
    </w:lvl>
    <w:lvl w:ilvl="8" w:tplc="21D2F3C6">
      <w:numFmt w:val="bullet"/>
      <w:lvlText w:val="•"/>
      <w:lvlJc w:val="left"/>
      <w:pPr>
        <w:ind w:left="9264" w:hanging="360"/>
      </w:pPr>
      <w:rPr>
        <w:rFonts w:hint="default"/>
        <w:lang w:val="es-ES" w:eastAsia="en-US" w:bidi="ar-SA"/>
      </w:rPr>
    </w:lvl>
  </w:abstractNum>
  <w:abstractNum w:abstractNumId="34" w15:restartNumberingAfterBreak="0">
    <w:nsid w:val="1D8E16C5"/>
    <w:multiLevelType w:val="hybridMultilevel"/>
    <w:tmpl w:val="66E6073E"/>
    <w:lvl w:ilvl="0" w:tplc="36282AF6">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76A2A8B8">
      <w:numFmt w:val="bullet"/>
      <w:lvlText w:val="•"/>
      <w:lvlJc w:val="left"/>
      <w:pPr>
        <w:ind w:left="2488" w:hanging="360"/>
      </w:pPr>
      <w:rPr>
        <w:rFonts w:hint="default"/>
        <w:lang w:val="es-ES" w:eastAsia="en-US" w:bidi="ar-SA"/>
      </w:rPr>
    </w:lvl>
    <w:lvl w:ilvl="2" w:tplc="151897E4">
      <w:numFmt w:val="bullet"/>
      <w:lvlText w:val="•"/>
      <w:lvlJc w:val="left"/>
      <w:pPr>
        <w:ind w:left="3456" w:hanging="360"/>
      </w:pPr>
      <w:rPr>
        <w:rFonts w:hint="default"/>
        <w:lang w:val="es-ES" w:eastAsia="en-US" w:bidi="ar-SA"/>
      </w:rPr>
    </w:lvl>
    <w:lvl w:ilvl="3" w:tplc="AD68FF68">
      <w:numFmt w:val="bullet"/>
      <w:lvlText w:val="•"/>
      <w:lvlJc w:val="left"/>
      <w:pPr>
        <w:ind w:left="4424" w:hanging="360"/>
      </w:pPr>
      <w:rPr>
        <w:rFonts w:hint="default"/>
        <w:lang w:val="es-ES" w:eastAsia="en-US" w:bidi="ar-SA"/>
      </w:rPr>
    </w:lvl>
    <w:lvl w:ilvl="4" w:tplc="FE4A1B78">
      <w:numFmt w:val="bullet"/>
      <w:lvlText w:val="•"/>
      <w:lvlJc w:val="left"/>
      <w:pPr>
        <w:ind w:left="5392" w:hanging="360"/>
      </w:pPr>
      <w:rPr>
        <w:rFonts w:hint="default"/>
        <w:lang w:val="es-ES" w:eastAsia="en-US" w:bidi="ar-SA"/>
      </w:rPr>
    </w:lvl>
    <w:lvl w:ilvl="5" w:tplc="17906F1A">
      <w:numFmt w:val="bullet"/>
      <w:lvlText w:val="•"/>
      <w:lvlJc w:val="left"/>
      <w:pPr>
        <w:ind w:left="6360" w:hanging="360"/>
      </w:pPr>
      <w:rPr>
        <w:rFonts w:hint="default"/>
        <w:lang w:val="es-ES" w:eastAsia="en-US" w:bidi="ar-SA"/>
      </w:rPr>
    </w:lvl>
    <w:lvl w:ilvl="6" w:tplc="925C70A8">
      <w:numFmt w:val="bullet"/>
      <w:lvlText w:val="•"/>
      <w:lvlJc w:val="left"/>
      <w:pPr>
        <w:ind w:left="7328" w:hanging="360"/>
      </w:pPr>
      <w:rPr>
        <w:rFonts w:hint="default"/>
        <w:lang w:val="es-ES" w:eastAsia="en-US" w:bidi="ar-SA"/>
      </w:rPr>
    </w:lvl>
    <w:lvl w:ilvl="7" w:tplc="3FA62924">
      <w:numFmt w:val="bullet"/>
      <w:lvlText w:val="•"/>
      <w:lvlJc w:val="left"/>
      <w:pPr>
        <w:ind w:left="8296" w:hanging="360"/>
      </w:pPr>
      <w:rPr>
        <w:rFonts w:hint="default"/>
        <w:lang w:val="es-ES" w:eastAsia="en-US" w:bidi="ar-SA"/>
      </w:rPr>
    </w:lvl>
    <w:lvl w:ilvl="8" w:tplc="BEE84CBE">
      <w:numFmt w:val="bullet"/>
      <w:lvlText w:val="•"/>
      <w:lvlJc w:val="left"/>
      <w:pPr>
        <w:ind w:left="9264" w:hanging="360"/>
      </w:pPr>
      <w:rPr>
        <w:rFonts w:hint="default"/>
        <w:lang w:val="es-ES" w:eastAsia="en-US" w:bidi="ar-SA"/>
      </w:rPr>
    </w:lvl>
  </w:abstractNum>
  <w:abstractNum w:abstractNumId="35" w15:restartNumberingAfterBreak="0">
    <w:nsid w:val="1DA755DD"/>
    <w:multiLevelType w:val="hybridMultilevel"/>
    <w:tmpl w:val="6C6CE3B8"/>
    <w:lvl w:ilvl="0" w:tplc="BFD250FC">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5D5CF8AE">
      <w:numFmt w:val="bullet"/>
      <w:lvlText w:val=""/>
      <w:lvlJc w:val="left"/>
      <w:pPr>
        <w:ind w:left="1880" w:hanging="360"/>
      </w:pPr>
      <w:rPr>
        <w:rFonts w:ascii="Wingdings" w:eastAsia="Wingdings" w:hAnsi="Wingdings" w:cs="Wingdings" w:hint="default"/>
        <w:b w:val="0"/>
        <w:bCs w:val="0"/>
        <w:i w:val="0"/>
        <w:iCs w:val="0"/>
        <w:w w:val="100"/>
        <w:sz w:val="22"/>
        <w:szCs w:val="22"/>
        <w:lang w:val="es-ES" w:eastAsia="en-US" w:bidi="ar-SA"/>
      </w:rPr>
    </w:lvl>
    <w:lvl w:ilvl="2" w:tplc="DD2EB3B0">
      <w:numFmt w:val="bullet"/>
      <w:lvlText w:val="•"/>
      <w:lvlJc w:val="left"/>
      <w:pPr>
        <w:ind w:left="2915" w:hanging="360"/>
      </w:pPr>
      <w:rPr>
        <w:rFonts w:hint="default"/>
        <w:lang w:val="es-ES" w:eastAsia="en-US" w:bidi="ar-SA"/>
      </w:rPr>
    </w:lvl>
    <w:lvl w:ilvl="3" w:tplc="EC74B42C">
      <w:numFmt w:val="bullet"/>
      <w:lvlText w:val="•"/>
      <w:lvlJc w:val="left"/>
      <w:pPr>
        <w:ind w:left="3951" w:hanging="360"/>
      </w:pPr>
      <w:rPr>
        <w:rFonts w:hint="default"/>
        <w:lang w:val="es-ES" w:eastAsia="en-US" w:bidi="ar-SA"/>
      </w:rPr>
    </w:lvl>
    <w:lvl w:ilvl="4" w:tplc="8F181A04">
      <w:numFmt w:val="bullet"/>
      <w:lvlText w:val="•"/>
      <w:lvlJc w:val="left"/>
      <w:pPr>
        <w:ind w:left="4986" w:hanging="360"/>
      </w:pPr>
      <w:rPr>
        <w:rFonts w:hint="default"/>
        <w:lang w:val="es-ES" w:eastAsia="en-US" w:bidi="ar-SA"/>
      </w:rPr>
    </w:lvl>
    <w:lvl w:ilvl="5" w:tplc="73C4C3A6">
      <w:numFmt w:val="bullet"/>
      <w:lvlText w:val="•"/>
      <w:lvlJc w:val="left"/>
      <w:pPr>
        <w:ind w:left="6022" w:hanging="360"/>
      </w:pPr>
      <w:rPr>
        <w:rFonts w:hint="default"/>
        <w:lang w:val="es-ES" w:eastAsia="en-US" w:bidi="ar-SA"/>
      </w:rPr>
    </w:lvl>
    <w:lvl w:ilvl="6" w:tplc="3F32CB92">
      <w:numFmt w:val="bullet"/>
      <w:lvlText w:val="•"/>
      <w:lvlJc w:val="left"/>
      <w:pPr>
        <w:ind w:left="7057" w:hanging="360"/>
      </w:pPr>
      <w:rPr>
        <w:rFonts w:hint="default"/>
        <w:lang w:val="es-ES" w:eastAsia="en-US" w:bidi="ar-SA"/>
      </w:rPr>
    </w:lvl>
    <w:lvl w:ilvl="7" w:tplc="488A3C3C">
      <w:numFmt w:val="bullet"/>
      <w:lvlText w:val="•"/>
      <w:lvlJc w:val="left"/>
      <w:pPr>
        <w:ind w:left="8093" w:hanging="360"/>
      </w:pPr>
      <w:rPr>
        <w:rFonts w:hint="default"/>
        <w:lang w:val="es-ES" w:eastAsia="en-US" w:bidi="ar-SA"/>
      </w:rPr>
    </w:lvl>
    <w:lvl w:ilvl="8" w:tplc="4F3075BE">
      <w:numFmt w:val="bullet"/>
      <w:lvlText w:val="•"/>
      <w:lvlJc w:val="left"/>
      <w:pPr>
        <w:ind w:left="9128" w:hanging="360"/>
      </w:pPr>
      <w:rPr>
        <w:rFonts w:hint="default"/>
        <w:lang w:val="es-ES" w:eastAsia="en-US" w:bidi="ar-SA"/>
      </w:rPr>
    </w:lvl>
  </w:abstractNum>
  <w:abstractNum w:abstractNumId="36" w15:restartNumberingAfterBreak="0">
    <w:nsid w:val="1E025CE2"/>
    <w:multiLevelType w:val="hybridMultilevel"/>
    <w:tmpl w:val="302A3FCE"/>
    <w:lvl w:ilvl="0" w:tplc="23C23BA6">
      <w:numFmt w:val="bullet"/>
      <w:lvlText w:val=""/>
      <w:lvlJc w:val="left"/>
      <w:pPr>
        <w:ind w:left="467" w:hanging="360"/>
      </w:pPr>
      <w:rPr>
        <w:rFonts w:ascii="Wingdings" w:eastAsia="Wingdings" w:hAnsi="Wingdings" w:cs="Wingdings" w:hint="default"/>
        <w:b w:val="0"/>
        <w:bCs w:val="0"/>
        <w:i w:val="0"/>
        <w:iCs w:val="0"/>
        <w:w w:val="99"/>
        <w:sz w:val="20"/>
        <w:szCs w:val="20"/>
        <w:lang w:val="es-ES" w:eastAsia="en-US" w:bidi="ar-SA"/>
      </w:rPr>
    </w:lvl>
    <w:lvl w:ilvl="1" w:tplc="DDEAE218">
      <w:start w:val="1"/>
      <w:numFmt w:val="lowerRoman"/>
      <w:lvlText w:val="(%2)"/>
      <w:lvlJc w:val="left"/>
      <w:pPr>
        <w:ind w:left="467" w:hanging="355"/>
      </w:pPr>
      <w:rPr>
        <w:rFonts w:ascii="Tahoma" w:eastAsia="Tahoma" w:hAnsi="Tahoma" w:cs="Tahoma" w:hint="default"/>
        <w:b w:val="0"/>
        <w:bCs w:val="0"/>
        <w:i w:val="0"/>
        <w:iCs w:val="0"/>
        <w:w w:val="99"/>
        <w:sz w:val="20"/>
        <w:szCs w:val="20"/>
        <w:lang w:val="es-ES" w:eastAsia="en-US" w:bidi="ar-SA"/>
      </w:rPr>
    </w:lvl>
    <w:lvl w:ilvl="2" w:tplc="6C960D7E">
      <w:numFmt w:val="bullet"/>
      <w:lvlText w:val="•"/>
      <w:lvlJc w:val="left"/>
      <w:pPr>
        <w:ind w:left="1054" w:hanging="355"/>
      </w:pPr>
      <w:rPr>
        <w:rFonts w:hint="default"/>
        <w:lang w:val="es-ES" w:eastAsia="en-US" w:bidi="ar-SA"/>
      </w:rPr>
    </w:lvl>
    <w:lvl w:ilvl="3" w:tplc="0958B896">
      <w:numFmt w:val="bullet"/>
      <w:lvlText w:val="•"/>
      <w:lvlJc w:val="left"/>
      <w:pPr>
        <w:ind w:left="1289" w:hanging="355"/>
      </w:pPr>
      <w:rPr>
        <w:rFonts w:hint="default"/>
        <w:lang w:val="es-ES" w:eastAsia="en-US" w:bidi="ar-SA"/>
      </w:rPr>
    </w:lvl>
    <w:lvl w:ilvl="4" w:tplc="F706698E">
      <w:numFmt w:val="bullet"/>
      <w:lvlText w:val="•"/>
      <w:lvlJc w:val="left"/>
      <w:pPr>
        <w:ind w:left="1524" w:hanging="355"/>
      </w:pPr>
      <w:rPr>
        <w:rFonts w:hint="default"/>
        <w:lang w:val="es-ES" w:eastAsia="en-US" w:bidi="ar-SA"/>
      </w:rPr>
    </w:lvl>
    <w:lvl w:ilvl="5" w:tplc="DC7E50C6">
      <w:numFmt w:val="bullet"/>
      <w:lvlText w:val="•"/>
      <w:lvlJc w:val="left"/>
      <w:pPr>
        <w:ind w:left="1759" w:hanging="355"/>
      </w:pPr>
      <w:rPr>
        <w:rFonts w:hint="default"/>
        <w:lang w:val="es-ES" w:eastAsia="en-US" w:bidi="ar-SA"/>
      </w:rPr>
    </w:lvl>
    <w:lvl w:ilvl="6" w:tplc="516E7504">
      <w:numFmt w:val="bullet"/>
      <w:lvlText w:val="•"/>
      <w:lvlJc w:val="left"/>
      <w:pPr>
        <w:ind w:left="1993" w:hanging="355"/>
      </w:pPr>
      <w:rPr>
        <w:rFonts w:hint="default"/>
        <w:lang w:val="es-ES" w:eastAsia="en-US" w:bidi="ar-SA"/>
      </w:rPr>
    </w:lvl>
    <w:lvl w:ilvl="7" w:tplc="A122406C">
      <w:numFmt w:val="bullet"/>
      <w:lvlText w:val="•"/>
      <w:lvlJc w:val="left"/>
      <w:pPr>
        <w:ind w:left="2228" w:hanging="355"/>
      </w:pPr>
      <w:rPr>
        <w:rFonts w:hint="default"/>
        <w:lang w:val="es-ES" w:eastAsia="en-US" w:bidi="ar-SA"/>
      </w:rPr>
    </w:lvl>
    <w:lvl w:ilvl="8" w:tplc="BD90DA48">
      <w:numFmt w:val="bullet"/>
      <w:lvlText w:val="•"/>
      <w:lvlJc w:val="left"/>
      <w:pPr>
        <w:ind w:left="2463" w:hanging="355"/>
      </w:pPr>
      <w:rPr>
        <w:rFonts w:hint="default"/>
        <w:lang w:val="es-ES" w:eastAsia="en-US" w:bidi="ar-SA"/>
      </w:rPr>
    </w:lvl>
  </w:abstractNum>
  <w:abstractNum w:abstractNumId="37" w15:restartNumberingAfterBreak="0">
    <w:nsid w:val="1E6243FC"/>
    <w:multiLevelType w:val="hybridMultilevel"/>
    <w:tmpl w:val="D834DF62"/>
    <w:lvl w:ilvl="0" w:tplc="6EB69E9A">
      <w:start w:val="19"/>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2C181328">
      <w:numFmt w:val="bullet"/>
      <w:lvlText w:val="•"/>
      <w:lvlJc w:val="left"/>
      <w:pPr>
        <w:ind w:left="823" w:hanging="360"/>
      </w:pPr>
      <w:rPr>
        <w:rFonts w:hint="default"/>
        <w:lang w:val="es-ES" w:eastAsia="en-US" w:bidi="ar-SA"/>
      </w:rPr>
    </w:lvl>
    <w:lvl w:ilvl="2" w:tplc="55B43BE6">
      <w:numFmt w:val="bullet"/>
      <w:lvlText w:val="•"/>
      <w:lvlJc w:val="left"/>
      <w:pPr>
        <w:ind w:left="1187" w:hanging="360"/>
      </w:pPr>
      <w:rPr>
        <w:rFonts w:hint="default"/>
        <w:lang w:val="es-ES" w:eastAsia="en-US" w:bidi="ar-SA"/>
      </w:rPr>
    </w:lvl>
    <w:lvl w:ilvl="3" w:tplc="77CE9776">
      <w:numFmt w:val="bullet"/>
      <w:lvlText w:val="•"/>
      <w:lvlJc w:val="left"/>
      <w:pPr>
        <w:ind w:left="1551" w:hanging="360"/>
      </w:pPr>
      <w:rPr>
        <w:rFonts w:hint="default"/>
        <w:lang w:val="es-ES" w:eastAsia="en-US" w:bidi="ar-SA"/>
      </w:rPr>
    </w:lvl>
    <w:lvl w:ilvl="4" w:tplc="2E8E5174">
      <w:numFmt w:val="bullet"/>
      <w:lvlText w:val="•"/>
      <w:lvlJc w:val="left"/>
      <w:pPr>
        <w:ind w:left="1915" w:hanging="360"/>
      </w:pPr>
      <w:rPr>
        <w:rFonts w:hint="default"/>
        <w:lang w:val="es-ES" w:eastAsia="en-US" w:bidi="ar-SA"/>
      </w:rPr>
    </w:lvl>
    <w:lvl w:ilvl="5" w:tplc="46CC63EE">
      <w:numFmt w:val="bullet"/>
      <w:lvlText w:val="•"/>
      <w:lvlJc w:val="left"/>
      <w:pPr>
        <w:ind w:left="2279" w:hanging="360"/>
      </w:pPr>
      <w:rPr>
        <w:rFonts w:hint="default"/>
        <w:lang w:val="es-ES" w:eastAsia="en-US" w:bidi="ar-SA"/>
      </w:rPr>
    </w:lvl>
    <w:lvl w:ilvl="6" w:tplc="1B46C10E">
      <w:numFmt w:val="bullet"/>
      <w:lvlText w:val="•"/>
      <w:lvlJc w:val="left"/>
      <w:pPr>
        <w:ind w:left="2642" w:hanging="360"/>
      </w:pPr>
      <w:rPr>
        <w:rFonts w:hint="default"/>
        <w:lang w:val="es-ES" w:eastAsia="en-US" w:bidi="ar-SA"/>
      </w:rPr>
    </w:lvl>
    <w:lvl w:ilvl="7" w:tplc="AFB07236">
      <w:numFmt w:val="bullet"/>
      <w:lvlText w:val="•"/>
      <w:lvlJc w:val="left"/>
      <w:pPr>
        <w:ind w:left="3006" w:hanging="360"/>
      </w:pPr>
      <w:rPr>
        <w:rFonts w:hint="default"/>
        <w:lang w:val="es-ES" w:eastAsia="en-US" w:bidi="ar-SA"/>
      </w:rPr>
    </w:lvl>
    <w:lvl w:ilvl="8" w:tplc="03D6A9E6">
      <w:numFmt w:val="bullet"/>
      <w:lvlText w:val="•"/>
      <w:lvlJc w:val="left"/>
      <w:pPr>
        <w:ind w:left="3370" w:hanging="360"/>
      </w:pPr>
      <w:rPr>
        <w:rFonts w:hint="default"/>
        <w:lang w:val="es-ES" w:eastAsia="en-US" w:bidi="ar-SA"/>
      </w:rPr>
    </w:lvl>
  </w:abstractNum>
  <w:abstractNum w:abstractNumId="38" w15:restartNumberingAfterBreak="0">
    <w:nsid w:val="1F1642D2"/>
    <w:multiLevelType w:val="hybridMultilevel"/>
    <w:tmpl w:val="6DD2A79A"/>
    <w:lvl w:ilvl="0" w:tplc="6A86F9DE">
      <w:start w:val="6"/>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70C82ACC">
      <w:numFmt w:val="bullet"/>
      <w:lvlText w:val="•"/>
      <w:lvlJc w:val="left"/>
      <w:pPr>
        <w:ind w:left="823" w:hanging="360"/>
      </w:pPr>
      <w:rPr>
        <w:rFonts w:hint="default"/>
        <w:lang w:val="es-ES" w:eastAsia="en-US" w:bidi="ar-SA"/>
      </w:rPr>
    </w:lvl>
    <w:lvl w:ilvl="2" w:tplc="5618700A">
      <w:numFmt w:val="bullet"/>
      <w:lvlText w:val="•"/>
      <w:lvlJc w:val="left"/>
      <w:pPr>
        <w:ind w:left="1187" w:hanging="360"/>
      </w:pPr>
      <w:rPr>
        <w:rFonts w:hint="default"/>
        <w:lang w:val="es-ES" w:eastAsia="en-US" w:bidi="ar-SA"/>
      </w:rPr>
    </w:lvl>
    <w:lvl w:ilvl="3" w:tplc="ABCC3F24">
      <w:numFmt w:val="bullet"/>
      <w:lvlText w:val="•"/>
      <w:lvlJc w:val="left"/>
      <w:pPr>
        <w:ind w:left="1551" w:hanging="360"/>
      </w:pPr>
      <w:rPr>
        <w:rFonts w:hint="default"/>
        <w:lang w:val="es-ES" w:eastAsia="en-US" w:bidi="ar-SA"/>
      </w:rPr>
    </w:lvl>
    <w:lvl w:ilvl="4" w:tplc="BA4ED330">
      <w:numFmt w:val="bullet"/>
      <w:lvlText w:val="•"/>
      <w:lvlJc w:val="left"/>
      <w:pPr>
        <w:ind w:left="1915" w:hanging="360"/>
      </w:pPr>
      <w:rPr>
        <w:rFonts w:hint="default"/>
        <w:lang w:val="es-ES" w:eastAsia="en-US" w:bidi="ar-SA"/>
      </w:rPr>
    </w:lvl>
    <w:lvl w:ilvl="5" w:tplc="566003E0">
      <w:numFmt w:val="bullet"/>
      <w:lvlText w:val="•"/>
      <w:lvlJc w:val="left"/>
      <w:pPr>
        <w:ind w:left="2279" w:hanging="360"/>
      </w:pPr>
      <w:rPr>
        <w:rFonts w:hint="default"/>
        <w:lang w:val="es-ES" w:eastAsia="en-US" w:bidi="ar-SA"/>
      </w:rPr>
    </w:lvl>
    <w:lvl w:ilvl="6" w:tplc="011248AC">
      <w:numFmt w:val="bullet"/>
      <w:lvlText w:val="•"/>
      <w:lvlJc w:val="left"/>
      <w:pPr>
        <w:ind w:left="2642" w:hanging="360"/>
      </w:pPr>
      <w:rPr>
        <w:rFonts w:hint="default"/>
        <w:lang w:val="es-ES" w:eastAsia="en-US" w:bidi="ar-SA"/>
      </w:rPr>
    </w:lvl>
    <w:lvl w:ilvl="7" w:tplc="6E6A3D12">
      <w:numFmt w:val="bullet"/>
      <w:lvlText w:val="•"/>
      <w:lvlJc w:val="left"/>
      <w:pPr>
        <w:ind w:left="3006" w:hanging="360"/>
      </w:pPr>
      <w:rPr>
        <w:rFonts w:hint="default"/>
        <w:lang w:val="es-ES" w:eastAsia="en-US" w:bidi="ar-SA"/>
      </w:rPr>
    </w:lvl>
    <w:lvl w:ilvl="8" w:tplc="6CB83578">
      <w:numFmt w:val="bullet"/>
      <w:lvlText w:val="•"/>
      <w:lvlJc w:val="left"/>
      <w:pPr>
        <w:ind w:left="3370" w:hanging="360"/>
      </w:pPr>
      <w:rPr>
        <w:rFonts w:hint="default"/>
        <w:lang w:val="es-ES" w:eastAsia="en-US" w:bidi="ar-SA"/>
      </w:rPr>
    </w:lvl>
  </w:abstractNum>
  <w:abstractNum w:abstractNumId="39" w15:restartNumberingAfterBreak="0">
    <w:nsid w:val="1FCB59C5"/>
    <w:multiLevelType w:val="hybridMultilevel"/>
    <w:tmpl w:val="34421AD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0" w15:restartNumberingAfterBreak="0">
    <w:nsid w:val="222C1C25"/>
    <w:multiLevelType w:val="hybridMultilevel"/>
    <w:tmpl w:val="C56A083A"/>
    <w:lvl w:ilvl="0" w:tplc="1C1A75CE">
      <w:numFmt w:val="bullet"/>
      <w:lvlText w:val=""/>
      <w:lvlJc w:val="left"/>
      <w:pPr>
        <w:ind w:left="467" w:hanging="360"/>
      </w:pPr>
      <w:rPr>
        <w:rFonts w:ascii="Symbol" w:eastAsia="Symbol" w:hAnsi="Symbol" w:cs="Symbol" w:hint="default"/>
        <w:b w:val="0"/>
        <w:bCs w:val="0"/>
        <w:i w:val="0"/>
        <w:iCs w:val="0"/>
        <w:w w:val="100"/>
        <w:sz w:val="22"/>
        <w:szCs w:val="22"/>
        <w:lang w:val="es-ES" w:eastAsia="en-US" w:bidi="ar-SA"/>
      </w:rPr>
    </w:lvl>
    <w:lvl w:ilvl="1" w:tplc="C1C4FFAC">
      <w:numFmt w:val="bullet"/>
      <w:lvlText w:val="•"/>
      <w:lvlJc w:val="left"/>
      <w:pPr>
        <w:ind w:left="1022" w:hanging="360"/>
      </w:pPr>
      <w:rPr>
        <w:rFonts w:hint="default"/>
        <w:lang w:val="es-ES" w:eastAsia="en-US" w:bidi="ar-SA"/>
      </w:rPr>
    </w:lvl>
    <w:lvl w:ilvl="2" w:tplc="1F36DA60">
      <w:numFmt w:val="bullet"/>
      <w:lvlText w:val="•"/>
      <w:lvlJc w:val="left"/>
      <w:pPr>
        <w:ind w:left="1585" w:hanging="360"/>
      </w:pPr>
      <w:rPr>
        <w:rFonts w:hint="default"/>
        <w:lang w:val="es-ES" w:eastAsia="en-US" w:bidi="ar-SA"/>
      </w:rPr>
    </w:lvl>
    <w:lvl w:ilvl="3" w:tplc="3BDA948E">
      <w:numFmt w:val="bullet"/>
      <w:lvlText w:val="•"/>
      <w:lvlJc w:val="left"/>
      <w:pPr>
        <w:ind w:left="2148" w:hanging="360"/>
      </w:pPr>
      <w:rPr>
        <w:rFonts w:hint="default"/>
        <w:lang w:val="es-ES" w:eastAsia="en-US" w:bidi="ar-SA"/>
      </w:rPr>
    </w:lvl>
    <w:lvl w:ilvl="4" w:tplc="9022DDE6">
      <w:numFmt w:val="bullet"/>
      <w:lvlText w:val="•"/>
      <w:lvlJc w:val="left"/>
      <w:pPr>
        <w:ind w:left="2711" w:hanging="360"/>
      </w:pPr>
      <w:rPr>
        <w:rFonts w:hint="default"/>
        <w:lang w:val="es-ES" w:eastAsia="en-US" w:bidi="ar-SA"/>
      </w:rPr>
    </w:lvl>
    <w:lvl w:ilvl="5" w:tplc="4A6694A2">
      <w:numFmt w:val="bullet"/>
      <w:lvlText w:val="•"/>
      <w:lvlJc w:val="left"/>
      <w:pPr>
        <w:ind w:left="3274" w:hanging="360"/>
      </w:pPr>
      <w:rPr>
        <w:rFonts w:hint="default"/>
        <w:lang w:val="es-ES" w:eastAsia="en-US" w:bidi="ar-SA"/>
      </w:rPr>
    </w:lvl>
    <w:lvl w:ilvl="6" w:tplc="84ECD49A">
      <w:numFmt w:val="bullet"/>
      <w:lvlText w:val="•"/>
      <w:lvlJc w:val="left"/>
      <w:pPr>
        <w:ind w:left="3836" w:hanging="360"/>
      </w:pPr>
      <w:rPr>
        <w:rFonts w:hint="default"/>
        <w:lang w:val="es-ES" w:eastAsia="en-US" w:bidi="ar-SA"/>
      </w:rPr>
    </w:lvl>
    <w:lvl w:ilvl="7" w:tplc="8F62133E">
      <w:numFmt w:val="bullet"/>
      <w:lvlText w:val="•"/>
      <w:lvlJc w:val="left"/>
      <w:pPr>
        <w:ind w:left="4399" w:hanging="360"/>
      </w:pPr>
      <w:rPr>
        <w:rFonts w:hint="default"/>
        <w:lang w:val="es-ES" w:eastAsia="en-US" w:bidi="ar-SA"/>
      </w:rPr>
    </w:lvl>
    <w:lvl w:ilvl="8" w:tplc="9B2EE242">
      <w:numFmt w:val="bullet"/>
      <w:lvlText w:val="•"/>
      <w:lvlJc w:val="left"/>
      <w:pPr>
        <w:ind w:left="4962" w:hanging="360"/>
      </w:pPr>
      <w:rPr>
        <w:rFonts w:hint="default"/>
        <w:lang w:val="es-ES" w:eastAsia="en-US" w:bidi="ar-SA"/>
      </w:rPr>
    </w:lvl>
  </w:abstractNum>
  <w:abstractNum w:abstractNumId="41" w15:restartNumberingAfterBreak="0">
    <w:nsid w:val="244D6562"/>
    <w:multiLevelType w:val="hybridMultilevel"/>
    <w:tmpl w:val="64045E34"/>
    <w:lvl w:ilvl="0" w:tplc="5C34C2D4">
      <w:numFmt w:val="bullet"/>
      <w:lvlText w:val=""/>
      <w:lvlJc w:val="left"/>
      <w:pPr>
        <w:ind w:left="1880" w:hanging="360"/>
      </w:pPr>
      <w:rPr>
        <w:rFonts w:ascii="Wingdings" w:eastAsia="Wingdings" w:hAnsi="Wingdings" w:cs="Wingdings" w:hint="default"/>
        <w:b w:val="0"/>
        <w:bCs w:val="0"/>
        <w:i w:val="0"/>
        <w:iCs w:val="0"/>
        <w:w w:val="100"/>
        <w:sz w:val="22"/>
        <w:szCs w:val="22"/>
        <w:lang w:val="es-ES" w:eastAsia="en-US" w:bidi="ar-SA"/>
      </w:rPr>
    </w:lvl>
    <w:lvl w:ilvl="1" w:tplc="D90E8C10">
      <w:numFmt w:val="bullet"/>
      <w:lvlText w:val="•"/>
      <w:lvlJc w:val="left"/>
      <w:pPr>
        <w:ind w:left="2812" w:hanging="360"/>
      </w:pPr>
      <w:rPr>
        <w:rFonts w:hint="default"/>
        <w:lang w:val="es-ES" w:eastAsia="en-US" w:bidi="ar-SA"/>
      </w:rPr>
    </w:lvl>
    <w:lvl w:ilvl="2" w:tplc="E89A04B2">
      <w:numFmt w:val="bullet"/>
      <w:lvlText w:val="•"/>
      <w:lvlJc w:val="left"/>
      <w:pPr>
        <w:ind w:left="3744" w:hanging="360"/>
      </w:pPr>
      <w:rPr>
        <w:rFonts w:hint="default"/>
        <w:lang w:val="es-ES" w:eastAsia="en-US" w:bidi="ar-SA"/>
      </w:rPr>
    </w:lvl>
    <w:lvl w:ilvl="3" w:tplc="58DC6FA0">
      <w:numFmt w:val="bullet"/>
      <w:lvlText w:val="•"/>
      <w:lvlJc w:val="left"/>
      <w:pPr>
        <w:ind w:left="4676" w:hanging="360"/>
      </w:pPr>
      <w:rPr>
        <w:rFonts w:hint="default"/>
        <w:lang w:val="es-ES" w:eastAsia="en-US" w:bidi="ar-SA"/>
      </w:rPr>
    </w:lvl>
    <w:lvl w:ilvl="4" w:tplc="C7861762">
      <w:numFmt w:val="bullet"/>
      <w:lvlText w:val="•"/>
      <w:lvlJc w:val="left"/>
      <w:pPr>
        <w:ind w:left="5608" w:hanging="360"/>
      </w:pPr>
      <w:rPr>
        <w:rFonts w:hint="default"/>
        <w:lang w:val="es-ES" w:eastAsia="en-US" w:bidi="ar-SA"/>
      </w:rPr>
    </w:lvl>
    <w:lvl w:ilvl="5" w:tplc="87601608">
      <w:numFmt w:val="bullet"/>
      <w:lvlText w:val="•"/>
      <w:lvlJc w:val="left"/>
      <w:pPr>
        <w:ind w:left="6540" w:hanging="360"/>
      </w:pPr>
      <w:rPr>
        <w:rFonts w:hint="default"/>
        <w:lang w:val="es-ES" w:eastAsia="en-US" w:bidi="ar-SA"/>
      </w:rPr>
    </w:lvl>
    <w:lvl w:ilvl="6" w:tplc="7F706F16">
      <w:numFmt w:val="bullet"/>
      <w:lvlText w:val="•"/>
      <w:lvlJc w:val="left"/>
      <w:pPr>
        <w:ind w:left="7472" w:hanging="360"/>
      </w:pPr>
      <w:rPr>
        <w:rFonts w:hint="default"/>
        <w:lang w:val="es-ES" w:eastAsia="en-US" w:bidi="ar-SA"/>
      </w:rPr>
    </w:lvl>
    <w:lvl w:ilvl="7" w:tplc="268AC7F0">
      <w:numFmt w:val="bullet"/>
      <w:lvlText w:val="•"/>
      <w:lvlJc w:val="left"/>
      <w:pPr>
        <w:ind w:left="8404" w:hanging="360"/>
      </w:pPr>
      <w:rPr>
        <w:rFonts w:hint="default"/>
        <w:lang w:val="es-ES" w:eastAsia="en-US" w:bidi="ar-SA"/>
      </w:rPr>
    </w:lvl>
    <w:lvl w:ilvl="8" w:tplc="FE6AADAC">
      <w:numFmt w:val="bullet"/>
      <w:lvlText w:val="•"/>
      <w:lvlJc w:val="left"/>
      <w:pPr>
        <w:ind w:left="9336" w:hanging="360"/>
      </w:pPr>
      <w:rPr>
        <w:rFonts w:hint="default"/>
        <w:lang w:val="es-ES" w:eastAsia="en-US" w:bidi="ar-SA"/>
      </w:rPr>
    </w:lvl>
  </w:abstractNum>
  <w:abstractNum w:abstractNumId="42" w15:restartNumberingAfterBreak="0">
    <w:nsid w:val="25C818A3"/>
    <w:multiLevelType w:val="hybridMultilevel"/>
    <w:tmpl w:val="59241490"/>
    <w:lvl w:ilvl="0" w:tplc="480A0003">
      <w:start w:val="1"/>
      <w:numFmt w:val="bullet"/>
      <w:lvlText w:val="o"/>
      <w:lvlJc w:val="left"/>
      <w:pPr>
        <w:ind w:left="360" w:hanging="360"/>
      </w:pPr>
      <w:rPr>
        <w:rFonts w:ascii="Courier New" w:hAnsi="Courier New" w:cs="Courier New"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43" w15:restartNumberingAfterBreak="0">
    <w:nsid w:val="25DF098B"/>
    <w:multiLevelType w:val="hybridMultilevel"/>
    <w:tmpl w:val="8E1A18D8"/>
    <w:lvl w:ilvl="0" w:tplc="561ABC60">
      <w:start w:val="1"/>
      <w:numFmt w:val="lowerLetter"/>
      <w:lvlText w:val="%1."/>
      <w:lvlJc w:val="left"/>
      <w:pPr>
        <w:ind w:left="1506" w:hanging="706"/>
      </w:pPr>
      <w:rPr>
        <w:rFonts w:ascii="Tahoma" w:eastAsia="Tahoma" w:hAnsi="Tahoma" w:cs="Tahoma" w:hint="default"/>
        <w:b w:val="0"/>
        <w:bCs w:val="0"/>
        <w:i w:val="0"/>
        <w:iCs w:val="0"/>
        <w:spacing w:val="-1"/>
        <w:w w:val="100"/>
        <w:sz w:val="22"/>
        <w:szCs w:val="22"/>
        <w:lang w:val="es-ES" w:eastAsia="en-US" w:bidi="ar-SA"/>
      </w:rPr>
    </w:lvl>
    <w:lvl w:ilvl="1" w:tplc="48BA9FB8">
      <w:numFmt w:val="bullet"/>
      <w:lvlText w:val="•"/>
      <w:lvlJc w:val="left"/>
      <w:pPr>
        <w:ind w:left="2470" w:hanging="706"/>
      </w:pPr>
      <w:rPr>
        <w:rFonts w:hint="default"/>
        <w:lang w:val="es-ES" w:eastAsia="en-US" w:bidi="ar-SA"/>
      </w:rPr>
    </w:lvl>
    <w:lvl w:ilvl="2" w:tplc="EDAC95F0">
      <w:numFmt w:val="bullet"/>
      <w:lvlText w:val="•"/>
      <w:lvlJc w:val="left"/>
      <w:pPr>
        <w:ind w:left="3440" w:hanging="706"/>
      </w:pPr>
      <w:rPr>
        <w:rFonts w:hint="default"/>
        <w:lang w:val="es-ES" w:eastAsia="en-US" w:bidi="ar-SA"/>
      </w:rPr>
    </w:lvl>
    <w:lvl w:ilvl="3" w:tplc="B7C6B26C">
      <w:numFmt w:val="bullet"/>
      <w:lvlText w:val="•"/>
      <w:lvlJc w:val="left"/>
      <w:pPr>
        <w:ind w:left="4410" w:hanging="706"/>
      </w:pPr>
      <w:rPr>
        <w:rFonts w:hint="default"/>
        <w:lang w:val="es-ES" w:eastAsia="en-US" w:bidi="ar-SA"/>
      </w:rPr>
    </w:lvl>
    <w:lvl w:ilvl="4" w:tplc="602031A2">
      <w:numFmt w:val="bullet"/>
      <w:lvlText w:val="•"/>
      <w:lvlJc w:val="left"/>
      <w:pPr>
        <w:ind w:left="5380" w:hanging="706"/>
      </w:pPr>
      <w:rPr>
        <w:rFonts w:hint="default"/>
        <w:lang w:val="es-ES" w:eastAsia="en-US" w:bidi="ar-SA"/>
      </w:rPr>
    </w:lvl>
    <w:lvl w:ilvl="5" w:tplc="87263680">
      <w:numFmt w:val="bullet"/>
      <w:lvlText w:val="•"/>
      <w:lvlJc w:val="left"/>
      <w:pPr>
        <w:ind w:left="6350" w:hanging="706"/>
      </w:pPr>
      <w:rPr>
        <w:rFonts w:hint="default"/>
        <w:lang w:val="es-ES" w:eastAsia="en-US" w:bidi="ar-SA"/>
      </w:rPr>
    </w:lvl>
    <w:lvl w:ilvl="6" w:tplc="323CB2A6">
      <w:numFmt w:val="bullet"/>
      <w:lvlText w:val="•"/>
      <w:lvlJc w:val="left"/>
      <w:pPr>
        <w:ind w:left="7320" w:hanging="706"/>
      </w:pPr>
      <w:rPr>
        <w:rFonts w:hint="default"/>
        <w:lang w:val="es-ES" w:eastAsia="en-US" w:bidi="ar-SA"/>
      </w:rPr>
    </w:lvl>
    <w:lvl w:ilvl="7" w:tplc="25208F7C">
      <w:numFmt w:val="bullet"/>
      <w:lvlText w:val="•"/>
      <w:lvlJc w:val="left"/>
      <w:pPr>
        <w:ind w:left="8290" w:hanging="706"/>
      </w:pPr>
      <w:rPr>
        <w:rFonts w:hint="default"/>
        <w:lang w:val="es-ES" w:eastAsia="en-US" w:bidi="ar-SA"/>
      </w:rPr>
    </w:lvl>
    <w:lvl w:ilvl="8" w:tplc="190075B4">
      <w:numFmt w:val="bullet"/>
      <w:lvlText w:val="•"/>
      <w:lvlJc w:val="left"/>
      <w:pPr>
        <w:ind w:left="9260" w:hanging="706"/>
      </w:pPr>
      <w:rPr>
        <w:rFonts w:hint="default"/>
        <w:lang w:val="es-ES" w:eastAsia="en-US" w:bidi="ar-SA"/>
      </w:rPr>
    </w:lvl>
  </w:abstractNum>
  <w:abstractNum w:abstractNumId="44" w15:restartNumberingAfterBreak="0">
    <w:nsid w:val="26373CF2"/>
    <w:multiLevelType w:val="hybridMultilevel"/>
    <w:tmpl w:val="89C4C2DC"/>
    <w:lvl w:ilvl="0" w:tplc="27228D40">
      <w:numFmt w:val="bullet"/>
      <w:lvlText w:val="•"/>
      <w:lvlJc w:val="left"/>
      <w:pPr>
        <w:ind w:left="1506" w:hanging="346"/>
      </w:pPr>
      <w:rPr>
        <w:rFonts w:ascii="Tahoma" w:eastAsia="Tahoma" w:hAnsi="Tahoma" w:cs="Tahoma" w:hint="default"/>
        <w:b w:val="0"/>
        <w:bCs w:val="0"/>
        <w:i w:val="0"/>
        <w:iCs w:val="0"/>
        <w:w w:val="100"/>
        <w:sz w:val="22"/>
        <w:szCs w:val="22"/>
        <w:lang w:val="es-ES" w:eastAsia="en-US" w:bidi="ar-SA"/>
      </w:rPr>
    </w:lvl>
    <w:lvl w:ilvl="1" w:tplc="6DD03CE4">
      <w:numFmt w:val="bullet"/>
      <w:lvlText w:val="•"/>
      <w:lvlJc w:val="left"/>
      <w:pPr>
        <w:ind w:left="2470" w:hanging="346"/>
      </w:pPr>
      <w:rPr>
        <w:rFonts w:hint="default"/>
        <w:lang w:val="es-ES" w:eastAsia="en-US" w:bidi="ar-SA"/>
      </w:rPr>
    </w:lvl>
    <w:lvl w:ilvl="2" w:tplc="5E2EA022">
      <w:numFmt w:val="bullet"/>
      <w:lvlText w:val="•"/>
      <w:lvlJc w:val="left"/>
      <w:pPr>
        <w:ind w:left="3440" w:hanging="346"/>
      </w:pPr>
      <w:rPr>
        <w:rFonts w:hint="default"/>
        <w:lang w:val="es-ES" w:eastAsia="en-US" w:bidi="ar-SA"/>
      </w:rPr>
    </w:lvl>
    <w:lvl w:ilvl="3" w:tplc="DB501258">
      <w:numFmt w:val="bullet"/>
      <w:lvlText w:val="•"/>
      <w:lvlJc w:val="left"/>
      <w:pPr>
        <w:ind w:left="4410" w:hanging="346"/>
      </w:pPr>
      <w:rPr>
        <w:rFonts w:hint="default"/>
        <w:lang w:val="es-ES" w:eastAsia="en-US" w:bidi="ar-SA"/>
      </w:rPr>
    </w:lvl>
    <w:lvl w:ilvl="4" w:tplc="FCC01C84">
      <w:numFmt w:val="bullet"/>
      <w:lvlText w:val="•"/>
      <w:lvlJc w:val="left"/>
      <w:pPr>
        <w:ind w:left="5380" w:hanging="346"/>
      </w:pPr>
      <w:rPr>
        <w:rFonts w:hint="default"/>
        <w:lang w:val="es-ES" w:eastAsia="en-US" w:bidi="ar-SA"/>
      </w:rPr>
    </w:lvl>
    <w:lvl w:ilvl="5" w:tplc="75187CBC">
      <w:numFmt w:val="bullet"/>
      <w:lvlText w:val="•"/>
      <w:lvlJc w:val="left"/>
      <w:pPr>
        <w:ind w:left="6350" w:hanging="346"/>
      </w:pPr>
      <w:rPr>
        <w:rFonts w:hint="default"/>
        <w:lang w:val="es-ES" w:eastAsia="en-US" w:bidi="ar-SA"/>
      </w:rPr>
    </w:lvl>
    <w:lvl w:ilvl="6" w:tplc="B4C6B202">
      <w:numFmt w:val="bullet"/>
      <w:lvlText w:val="•"/>
      <w:lvlJc w:val="left"/>
      <w:pPr>
        <w:ind w:left="7320" w:hanging="346"/>
      </w:pPr>
      <w:rPr>
        <w:rFonts w:hint="default"/>
        <w:lang w:val="es-ES" w:eastAsia="en-US" w:bidi="ar-SA"/>
      </w:rPr>
    </w:lvl>
    <w:lvl w:ilvl="7" w:tplc="ACC827AA">
      <w:numFmt w:val="bullet"/>
      <w:lvlText w:val="•"/>
      <w:lvlJc w:val="left"/>
      <w:pPr>
        <w:ind w:left="8290" w:hanging="346"/>
      </w:pPr>
      <w:rPr>
        <w:rFonts w:hint="default"/>
        <w:lang w:val="es-ES" w:eastAsia="en-US" w:bidi="ar-SA"/>
      </w:rPr>
    </w:lvl>
    <w:lvl w:ilvl="8" w:tplc="FD82F9DA">
      <w:numFmt w:val="bullet"/>
      <w:lvlText w:val="•"/>
      <w:lvlJc w:val="left"/>
      <w:pPr>
        <w:ind w:left="9260" w:hanging="346"/>
      </w:pPr>
      <w:rPr>
        <w:rFonts w:hint="default"/>
        <w:lang w:val="es-ES" w:eastAsia="en-US" w:bidi="ar-SA"/>
      </w:rPr>
    </w:lvl>
  </w:abstractNum>
  <w:abstractNum w:abstractNumId="45" w15:restartNumberingAfterBreak="0">
    <w:nsid w:val="26CE7131"/>
    <w:multiLevelType w:val="hybridMultilevel"/>
    <w:tmpl w:val="5DC0034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6" w15:restartNumberingAfterBreak="0">
    <w:nsid w:val="26D20DD7"/>
    <w:multiLevelType w:val="multilevel"/>
    <w:tmpl w:val="6C42BA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7176A28"/>
    <w:multiLevelType w:val="hybridMultilevel"/>
    <w:tmpl w:val="C062F262"/>
    <w:lvl w:ilvl="0" w:tplc="6002C09E">
      <w:start w:val="9"/>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DE7E4136">
      <w:numFmt w:val="bullet"/>
      <w:lvlText w:val="•"/>
      <w:lvlJc w:val="left"/>
      <w:pPr>
        <w:ind w:left="810" w:hanging="360"/>
      </w:pPr>
      <w:rPr>
        <w:rFonts w:hint="default"/>
        <w:lang w:val="es-ES" w:eastAsia="en-US" w:bidi="ar-SA"/>
      </w:rPr>
    </w:lvl>
    <w:lvl w:ilvl="2" w:tplc="012E835C">
      <w:numFmt w:val="bullet"/>
      <w:lvlText w:val="•"/>
      <w:lvlJc w:val="left"/>
      <w:pPr>
        <w:ind w:left="1161" w:hanging="360"/>
      </w:pPr>
      <w:rPr>
        <w:rFonts w:hint="default"/>
        <w:lang w:val="es-ES" w:eastAsia="en-US" w:bidi="ar-SA"/>
      </w:rPr>
    </w:lvl>
    <w:lvl w:ilvl="3" w:tplc="FF5AAAD6">
      <w:numFmt w:val="bullet"/>
      <w:lvlText w:val="•"/>
      <w:lvlJc w:val="left"/>
      <w:pPr>
        <w:ind w:left="1511" w:hanging="360"/>
      </w:pPr>
      <w:rPr>
        <w:rFonts w:hint="default"/>
        <w:lang w:val="es-ES" w:eastAsia="en-US" w:bidi="ar-SA"/>
      </w:rPr>
    </w:lvl>
    <w:lvl w:ilvl="4" w:tplc="70981452">
      <w:numFmt w:val="bullet"/>
      <w:lvlText w:val="•"/>
      <w:lvlJc w:val="left"/>
      <w:pPr>
        <w:ind w:left="1862" w:hanging="360"/>
      </w:pPr>
      <w:rPr>
        <w:rFonts w:hint="default"/>
        <w:lang w:val="es-ES" w:eastAsia="en-US" w:bidi="ar-SA"/>
      </w:rPr>
    </w:lvl>
    <w:lvl w:ilvl="5" w:tplc="110447C8">
      <w:numFmt w:val="bullet"/>
      <w:lvlText w:val="•"/>
      <w:lvlJc w:val="left"/>
      <w:pPr>
        <w:ind w:left="2213" w:hanging="360"/>
      </w:pPr>
      <w:rPr>
        <w:rFonts w:hint="default"/>
        <w:lang w:val="es-ES" w:eastAsia="en-US" w:bidi="ar-SA"/>
      </w:rPr>
    </w:lvl>
    <w:lvl w:ilvl="6" w:tplc="2B3A9A96">
      <w:numFmt w:val="bullet"/>
      <w:lvlText w:val="•"/>
      <w:lvlJc w:val="left"/>
      <w:pPr>
        <w:ind w:left="2563" w:hanging="360"/>
      </w:pPr>
      <w:rPr>
        <w:rFonts w:hint="default"/>
        <w:lang w:val="es-ES" w:eastAsia="en-US" w:bidi="ar-SA"/>
      </w:rPr>
    </w:lvl>
    <w:lvl w:ilvl="7" w:tplc="D48CAECE">
      <w:numFmt w:val="bullet"/>
      <w:lvlText w:val="•"/>
      <w:lvlJc w:val="left"/>
      <w:pPr>
        <w:ind w:left="2914" w:hanging="360"/>
      </w:pPr>
      <w:rPr>
        <w:rFonts w:hint="default"/>
        <w:lang w:val="es-ES" w:eastAsia="en-US" w:bidi="ar-SA"/>
      </w:rPr>
    </w:lvl>
    <w:lvl w:ilvl="8" w:tplc="9FEC9FF2">
      <w:numFmt w:val="bullet"/>
      <w:lvlText w:val="•"/>
      <w:lvlJc w:val="left"/>
      <w:pPr>
        <w:ind w:left="3264" w:hanging="360"/>
      </w:pPr>
      <w:rPr>
        <w:rFonts w:hint="default"/>
        <w:lang w:val="es-ES" w:eastAsia="en-US" w:bidi="ar-SA"/>
      </w:rPr>
    </w:lvl>
  </w:abstractNum>
  <w:abstractNum w:abstractNumId="48" w15:restartNumberingAfterBreak="0">
    <w:nsid w:val="27191C39"/>
    <w:multiLevelType w:val="hybridMultilevel"/>
    <w:tmpl w:val="D4DED688"/>
    <w:lvl w:ilvl="0" w:tplc="ADC85BA8">
      <w:start w:val="1"/>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C4F09D9C">
      <w:numFmt w:val="bullet"/>
      <w:lvlText w:val="•"/>
      <w:lvlJc w:val="left"/>
      <w:pPr>
        <w:ind w:left="810" w:hanging="360"/>
      </w:pPr>
      <w:rPr>
        <w:rFonts w:hint="default"/>
        <w:lang w:val="es-ES" w:eastAsia="en-US" w:bidi="ar-SA"/>
      </w:rPr>
    </w:lvl>
    <w:lvl w:ilvl="2" w:tplc="172EB0A4">
      <w:numFmt w:val="bullet"/>
      <w:lvlText w:val="•"/>
      <w:lvlJc w:val="left"/>
      <w:pPr>
        <w:ind w:left="1161" w:hanging="360"/>
      </w:pPr>
      <w:rPr>
        <w:rFonts w:hint="default"/>
        <w:lang w:val="es-ES" w:eastAsia="en-US" w:bidi="ar-SA"/>
      </w:rPr>
    </w:lvl>
    <w:lvl w:ilvl="3" w:tplc="0A64D874">
      <w:numFmt w:val="bullet"/>
      <w:lvlText w:val="•"/>
      <w:lvlJc w:val="left"/>
      <w:pPr>
        <w:ind w:left="1511" w:hanging="360"/>
      </w:pPr>
      <w:rPr>
        <w:rFonts w:hint="default"/>
        <w:lang w:val="es-ES" w:eastAsia="en-US" w:bidi="ar-SA"/>
      </w:rPr>
    </w:lvl>
    <w:lvl w:ilvl="4" w:tplc="547EE3FA">
      <w:numFmt w:val="bullet"/>
      <w:lvlText w:val="•"/>
      <w:lvlJc w:val="left"/>
      <w:pPr>
        <w:ind w:left="1862" w:hanging="360"/>
      </w:pPr>
      <w:rPr>
        <w:rFonts w:hint="default"/>
        <w:lang w:val="es-ES" w:eastAsia="en-US" w:bidi="ar-SA"/>
      </w:rPr>
    </w:lvl>
    <w:lvl w:ilvl="5" w:tplc="7610CACA">
      <w:numFmt w:val="bullet"/>
      <w:lvlText w:val="•"/>
      <w:lvlJc w:val="left"/>
      <w:pPr>
        <w:ind w:left="2213" w:hanging="360"/>
      </w:pPr>
      <w:rPr>
        <w:rFonts w:hint="default"/>
        <w:lang w:val="es-ES" w:eastAsia="en-US" w:bidi="ar-SA"/>
      </w:rPr>
    </w:lvl>
    <w:lvl w:ilvl="6" w:tplc="1B306DDE">
      <w:numFmt w:val="bullet"/>
      <w:lvlText w:val="•"/>
      <w:lvlJc w:val="left"/>
      <w:pPr>
        <w:ind w:left="2563" w:hanging="360"/>
      </w:pPr>
      <w:rPr>
        <w:rFonts w:hint="default"/>
        <w:lang w:val="es-ES" w:eastAsia="en-US" w:bidi="ar-SA"/>
      </w:rPr>
    </w:lvl>
    <w:lvl w:ilvl="7" w:tplc="66C4EFBE">
      <w:numFmt w:val="bullet"/>
      <w:lvlText w:val="•"/>
      <w:lvlJc w:val="left"/>
      <w:pPr>
        <w:ind w:left="2914" w:hanging="360"/>
      </w:pPr>
      <w:rPr>
        <w:rFonts w:hint="default"/>
        <w:lang w:val="es-ES" w:eastAsia="en-US" w:bidi="ar-SA"/>
      </w:rPr>
    </w:lvl>
    <w:lvl w:ilvl="8" w:tplc="0F70AED4">
      <w:numFmt w:val="bullet"/>
      <w:lvlText w:val="•"/>
      <w:lvlJc w:val="left"/>
      <w:pPr>
        <w:ind w:left="3264" w:hanging="360"/>
      </w:pPr>
      <w:rPr>
        <w:rFonts w:hint="default"/>
        <w:lang w:val="es-ES" w:eastAsia="en-US" w:bidi="ar-SA"/>
      </w:rPr>
    </w:lvl>
  </w:abstractNum>
  <w:abstractNum w:abstractNumId="49" w15:restartNumberingAfterBreak="0">
    <w:nsid w:val="2A037EAD"/>
    <w:multiLevelType w:val="multilevel"/>
    <w:tmpl w:val="13366FB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0" w15:restartNumberingAfterBreak="0">
    <w:nsid w:val="31CF7F91"/>
    <w:multiLevelType w:val="hybridMultilevel"/>
    <w:tmpl w:val="88C6A19E"/>
    <w:lvl w:ilvl="0" w:tplc="B41400DE">
      <w:start w:val="1"/>
      <w:numFmt w:val="lowerLetter"/>
      <w:lvlText w:val="%1."/>
      <w:lvlJc w:val="left"/>
      <w:pPr>
        <w:ind w:left="1160" w:hanging="360"/>
      </w:pPr>
      <w:rPr>
        <w:rFonts w:hint="default"/>
        <w:spacing w:val="-1"/>
        <w:w w:val="100"/>
        <w:lang w:val="es-ES" w:eastAsia="en-US" w:bidi="ar-SA"/>
      </w:rPr>
    </w:lvl>
    <w:lvl w:ilvl="1" w:tplc="C484A2A0">
      <w:numFmt w:val="bullet"/>
      <w:lvlText w:val="•"/>
      <w:lvlJc w:val="left"/>
      <w:pPr>
        <w:ind w:left="2164" w:hanging="360"/>
      </w:pPr>
      <w:rPr>
        <w:rFonts w:hint="default"/>
        <w:lang w:val="es-ES" w:eastAsia="en-US" w:bidi="ar-SA"/>
      </w:rPr>
    </w:lvl>
    <w:lvl w:ilvl="2" w:tplc="72628540">
      <w:numFmt w:val="bullet"/>
      <w:lvlText w:val="•"/>
      <w:lvlJc w:val="left"/>
      <w:pPr>
        <w:ind w:left="3168" w:hanging="360"/>
      </w:pPr>
      <w:rPr>
        <w:rFonts w:hint="default"/>
        <w:lang w:val="es-ES" w:eastAsia="en-US" w:bidi="ar-SA"/>
      </w:rPr>
    </w:lvl>
    <w:lvl w:ilvl="3" w:tplc="798A233C">
      <w:numFmt w:val="bullet"/>
      <w:lvlText w:val="•"/>
      <w:lvlJc w:val="left"/>
      <w:pPr>
        <w:ind w:left="4172" w:hanging="360"/>
      </w:pPr>
      <w:rPr>
        <w:rFonts w:hint="default"/>
        <w:lang w:val="es-ES" w:eastAsia="en-US" w:bidi="ar-SA"/>
      </w:rPr>
    </w:lvl>
    <w:lvl w:ilvl="4" w:tplc="1B4A6A5A">
      <w:numFmt w:val="bullet"/>
      <w:lvlText w:val="•"/>
      <w:lvlJc w:val="left"/>
      <w:pPr>
        <w:ind w:left="5176" w:hanging="360"/>
      </w:pPr>
      <w:rPr>
        <w:rFonts w:hint="default"/>
        <w:lang w:val="es-ES" w:eastAsia="en-US" w:bidi="ar-SA"/>
      </w:rPr>
    </w:lvl>
    <w:lvl w:ilvl="5" w:tplc="975E657E">
      <w:numFmt w:val="bullet"/>
      <w:lvlText w:val="•"/>
      <w:lvlJc w:val="left"/>
      <w:pPr>
        <w:ind w:left="6180" w:hanging="360"/>
      </w:pPr>
      <w:rPr>
        <w:rFonts w:hint="default"/>
        <w:lang w:val="es-ES" w:eastAsia="en-US" w:bidi="ar-SA"/>
      </w:rPr>
    </w:lvl>
    <w:lvl w:ilvl="6" w:tplc="2EE21232">
      <w:numFmt w:val="bullet"/>
      <w:lvlText w:val="•"/>
      <w:lvlJc w:val="left"/>
      <w:pPr>
        <w:ind w:left="7184" w:hanging="360"/>
      </w:pPr>
      <w:rPr>
        <w:rFonts w:hint="default"/>
        <w:lang w:val="es-ES" w:eastAsia="en-US" w:bidi="ar-SA"/>
      </w:rPr>
    </w:lvl>
    <w:lvl w:ilvl="7" w:tplc="5EAC7F90">
      <w:numFmt w:val="bullet"/>
      <w:lvlText w:val="•"/>
      <w:lvlJc w:val="left"/>
      <w:pPr>
        <w:ind w:left="8188" w:hanging="360"/>
      </w:pPr>
      <w:rPr>
        <w:rFonts w:hint="default"/>
        <w:lang w:val="es-ES" w:eastAsia="en-US" w:bidi="ar-SA"/>
      </w:rPr>
    </w:lvl>
    <w:lvl w:ilvl="8" w:tplc="1AE2B7A8">
      <w:numFmt w:val="bullet"/>
      <w:lvlText w:val="•"/>
      <w:lvlJc w:val="left"/>
      <w:pPr>
        <w:ind w:left="9192" w:hanging="360"/>
      </w:pPr>
      <w:rPr>
        <w:rFonts w:hint="default"/>
        <w:lang w:val="es-ES" w:eastAsia="en-US" w:bidi="ar-SA"/>
      </w:rPr>
    </w:lvl>
  </w:abstractNum>
  <w:abstractNum w:abstractNumId="51" w15:restartNumberingAfterBreak="0">
    <w:nsid w:val="33DC2C7E"/>
    <w:multiLevelType w:val="multilevel"/>
    <w:tmpl w:val="4A9A7C0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358E406A"/>
    <w:multiLevelType w:val="hybridMultilevel"/>
    <w:tmpl w:val="EC9A7BFA"/>
    <w:lvl w:ilvl="0" w:tplc="7C3C7DAC">
      <w:numFmt w:val="bullet"/>
      <w:lvlText w:val="•"/>
      <w:lvlJc w:val="left"/>
      <w:pPr>
        <w:ind w:left="360" w:hanging="360"/>
      </w:pPr>
      <w:rPr>
        <w:rFonts w:ascii="Times New Roman" w:eastAsia="Calibri" w:hAnsi="Times New Roman" w:cs="Times New Roman"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53" w15:restartNumberingAfterBreak="0">
    <w:nsid w:val="358F7D36"/>
    <w:multiLevelType w:val="hybridMultilevel"/>
    <w:tmpl w:val="83D862AA"/>
    <w:lvl w:ilvl="0" w:tplc="6C80094A">
      <w:numFmt w:val="bullet"/>
      <w:lvlText w:val=""/>
      <w:lvlJc w:val="left"/>
      <w:pPr>
        <w:ind w:left="800" w:hanging="361"/>
      </w:pPr>
      <w:rPr>
        <w:rFonts w:ascii="Symbol" w:eastAsia="Symbol" w:hAnsi="Symbol" w:cs="Symbol" w:hint="default"/>
        <w:b w:val="0"/>
        <w:bCs w:val="0"/>
        <w:i w:val="0"/>
        <w:iCs w:val="0"/>
        <w:w w:val="100"/>
        <w:sz w:val="22"/>
        <w:szCs w:val="22"/>
        <w:lang w:val="es-ES" w:eastAsia="en-US" w:bidi="ar-SA"/>
      </w:rPr>
    </w:lvl>
    <w:lvl w:ilvl="1" w:tplc="9752B388">
      <w:numFmt w:val="bullet"/>
      <w:lvlText w:val="•"/>
      <w:lvlJc w:val="left"/>
      <w:pPr>
        <w:ind w:left="1840" w:hanging="361"/>
      </w:pPr>
      <w:rPr>
        <w:rFonts w:hint="default"/>
        <w:lang w:val="es-ES" w:eastAsia="en-US" w:bidi="ar-SA"/>
      </w:rPr>
    </w:lvl>
    <w:lvl w:ilvl="2" w:tplc="0910200C">
      <w:numFmt w:val="bullet"/>
      <w:lvlText w:val="•"/>
      <w:lvlJc w:val="left"/>
      <w:pPr>
        <w:ind w:left="2880" w:hanging="361"/>
      </w:pPr>
      <w:rPr>
        <w:rFonts w:hint="default"/>
        <w:lang w:val="es-ES" w:eastAsia="en-US" w:bidi="ar-SA"/>
      </w:rPr>
    </w:lvl>
    <w:lvl w:ilvl="3" w:tplc="D9808E7C">
      <w:numFmt w:val="bullet"/>
      <w:lvlText w:val="•"/>
      <w:lvlJc w:val="left"/>
      <w:pPr>
        <w:ind w:left="3920" w:hanging="361"/>
      </w:pPr>
      <w:rPr>
        <w:rFonts w:hint="default"/>
        <w:lang w:val="es-ES" w:eastAsia="en-US" w:bidi="ar-SA"/>
      </w:rPr>
    </w:lvl>
    <w:lvl w:ilvl="4" w:tplc="BC8A72D4">
      <w:numFmt w:val="bullet"/>
      <w:lvlText w:val="•"/>
      <w:lvlJc w:val="left"/>
      <w:pPr>
        <w:ind w:left="4960" w:hanging="361"/>
      </w:pPr>
      <w:rPr>
        <w:rFonts w:hint="default"/>
        <w:lang w:val="es-ES" w:eastAsia="en-US" w:bidi="ar-SA"/>
      </w:rPr>
    </w:lvl>
    <w:lvl w:ilvl="5" w:tplc="BEFC7904">
      <w:numFmt w:val="bullet"/>
      <w:lvlText w:val="•"/>
      <w:lvlJc w:val="left"/>
      <w:pPr>
        <w:ind w:left="6000" w:hanging="361"/>
      </w:pPr>
      <w:rPr>
        <w:rFonts w:hint="default"/>
        <w:lang w:val="es-ES" w:eastAsia="en-US" w:bidi="ar-SA"/>
      </w:rPr>
    </w:lvl>
    <w:lvl w:ilvl="6" w:tplc="251A9E18">
      <w:numFmt w:val="bullet"/>
      <w:lvlText w:val="•"/>
      <w:lvlJc w:val="left"/>
      <w:pPr>
        <w:ind w:left="7040" w:hanging="361"/>
      </w:pPr>
      <w:rPr>
        <w:rFonts w:hint="default"/>
        <w:lang w:val="es-ES" w:eastAsia="en-US" w:bidi="ar-SA"/>
      </w:rPr>
    </w:lvl>
    <w:lvl w:ilvl="7" w:tplc="643A7B4C">
      <w:numFmt w:val="bullet"/>
      <w:lvlText w:val="•"/>
      <w:lvlJc w:val="left"/>
      <w:pPr>
        <w:ind w:left="8080" w:hanging="361"/>
      </w:pPr>
      <w:rPr>
        <w:rFonts w:hint="default"/>
        <w:lang w:val="es-ES" w:eastAsia="en-US" w:bidi="ar-SA"/>
      </w:rPr>
    </w:lvl>
    <w:lvl w:ilvl="8" w:tplc="8870A6D2">
      <w:numFmt w:val="bullet"/>
      <w:lvlText w:val="•"/>
      <w:lvlJc w:val="left"/>
      <w:pPr>
        <w:ind w:left="9120" w:hanging="361"/>
      </w:pPr>
      <w:rPr>
        <w:rFonts w:hint="default"/>
        <w:lang w:val="es-ES" w:eastAsia="en-US" w:bidi="ar-SA"/>
      </w:rPr>
    </w:lvl>
  </w:abstractNum>
  <w:abstractNum w:abstractNumId="54" w15:restartNumberingAfterBreak="0">
    <w:nsid w:val="35972BC1"/>
    <w:multiLevelType w:val="multilevel"/>
    <w:tmpl w:val="A014A17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5EA1A7F"/>
    <w:multiLevelType w:val="multilevel"/>
    <w:tmpl w:val="534CEA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38184245"/>
    <w:multiLevelType w:val="hybridMultilevel"/>
    <w:tmpl w:val="4112CC0C"/>
    <w:lvl w:ilvl="0" w:tplc="801AFB2C">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5142C36C">
      <w:numFmt w:val="bullet"/>
      <w:lvlText w:val="•"/>
      <w:lvlJc w:val="left"/>
      <w:pPr>
        <w:ind w:left="2488" w:hanging="360"/>
      </w:pPr>
      <w:rPr>
        <w:rFonts w:hint="default"/>
        <w:lang w:val="es-ES" w:eastAsia="en-US" w:bidi="ar-SA"/>
      </w:rPr>
    </w:lvl>
    <w:lvl w:ilvl="2" w:tplc="9CC0E986">
      <w:numFmt w:val="bullet"/>
      <w:lvlText w:val="•"/>
      <w:lvlJc w:val="left"/>
      <w:pPr>
        <w:ind w:left="3456" w:hanging="360"/>
      </w:pPr>
      <w:rPr>
        <w:rFonts w:hint="default"/>
        <w:lang w:val="es-ES" w:eastAsia="en-US" w:bidi="ar-SA"/>
      </w:rPr>
    </w:lvl>
    <w:lvl w:ilvl="3" w:tplc="4FDAB980">
      <w:numFmt w:val="bullet"/>
      <w:lvlText w:val="•"/>
      <w:lvlJc w:val="left"/>
      <w:pPr>
        <w:ind w:left="4424" w:hanging="360"/>
      </w:pPr>
      <w:rPr>
        <w:rFonts w:hint="default"/>
        <w:lang w:val="es-ES" w:eastAsia="en-US" w:bidi="ar-SA"/>
      </w:rPr>
    </w:lvl>
    <w:lvl w:ilvl="4" w:tplc="1350285E">
      <w:numFmt w:val="bullet"/>
      <w:lvlText w:val="•"/>
      <w:lvlJc w:val="left"/>
      <w:pPr>
        <w:ind w:left="5392" w:hanging="360"/>
      </w:pPr>
      <w:rPr>
        <w:rFonts w:hint="default"/>
        <w:lang w:val="es-ES" w:eastAsia="en-US" w:bidi="ar-SA"/>
      </w:rPr>
    </w:lvl>
    <w:lvl w:ilvl="5" w:tplc="2B7E06B8">
      <w:numFmt w:val="bullet"/>
      <w:lvlText w:val="•"/>
      <w:lvlJc w:val="left"/>
      <w:pPr>
        <w:ind w:left="6360" w:hanging="360"/>
      </w:pPr>
      <w:rPr>
        <w:rFonts w:hint="default"/>
        <w:lang w:val="es-ES" w:eastAsia="en-US" w:bidi="ar-SA"/>
      </w:rPr>
    </w:lvl>
    <w:lvl w:ilvl="6" w:tplc="1D7473AA">
      <w:numFmt w:val="bullet"/>
      <w:lvlText w:val="•"/>
      <w:lvlJc w:val="left"/>
      <w:pPr>
        <w:ind w:left="7328" w:hanging="360"/>
      </w:pPr>
      <w:rPr>
        <w:rFonts w:hint="default"/>
        <w:lang w:val="es-ES" w:eastAsia="en-US" w:bidi="ar-SA"/>
      </w:rPr>
    </w:lvl>
    <w:lvl w:ilvl="7" w:tplc="BFF24DA4">
      <w:numFmt w:val="bullet"/>
      <w:lvlText w:val="•"/>
      <w:lvlJc w:val="left"/>
      <w:pPr>
        <w:ind w:left="8296" w:hanging="360"/>
      </w:pPr>
      <w:rPr>
        <w:rFonts w:hint="default"/>
        <w:lang w:val="es-ES" w:eastAsia="en-US" w:bidi="ar-SA"/>
      </w:rPr>
    </w:lvl>
    <w:lvl w:ilvl="8" w:tplc="FD987366">
      <w:numFmt w:val="bullet"/>
      <w:lvlText w:val="•"/>
      <w:lvlJc w:val="left"/>
      <w:pPr>
        <w:ind w:left="9264" w:hanging="360"/>
      </w:pPr>
      <w:rPr>
        <w:rFonts w:hint="default"/>
        <w:lang w:val="es-ES" w:eastAsia="en-US" w:bidi="ar-SA"/>
      </w:rPr>
    </w:lvl>
  </w:abstractNum>
  <w:abstractNum w:abstractNumId="57" w15:restartNumberingAfterBreak="0">
    <w:nsid w:val="384C00FD"/>
    <w:multiLevelType w:val="hybridMultilevel"/>
    <w:tmpl w:val="1F3CB04A"/>
    <w:lvl w:ilvl="0" w:tplc="847296DC">
      <w:numFmt w:val="bullet"/>
      <w:lvlText w:val=""/>
      <w:lvlJc w:val="left"/>
      <w:pPr>
        <w:ind w:left="1508" w:hanging="360"/>
      </w:pPr>
      <w:rPr>
        <w:rFonts w:ascii="Symbol" w:eastAsia="Symbol" w:hAnsi="Symbol" w:cs="Symbol" w:hint="default"/>
        <w:b w:val="0"/>
        <w:bCs w:val="0"/>
        <w:i w:val="0"/>
        <w:iCs w:val="0"/>
        <w:w w:val="100"/>
        <w:sz w:val="22"/>
        <w:szCs w:val="22"/>
        <w:lang w:val="es-ES" w:eastAsia="en-US" w:bidi="ar-SA"/>
      </w:rPr>
    </w:lvl>
    <w:lvl w:ilvl="1" w:tplc="04B86C1E">
      <w:numFmt w:val="bullet"/>
      <w:lvlText w:val="•"/>
      <w:lvlJc w:val="left"/>
      <w:pPr>
        <w:ind w:left="2470" w:hanging="360"/>
      </w:pPr>
      <w:rPr>
        <w:rFonts w:hint="default"/>
        <w:lang w:val="es-ES" w:eastAsia="en-US" w:bidi="ar-SA"/>
      </w:rPr>
    </w:lvl>
    <w:lvl w:ilvl="2" w:tplc="439C197C">
      <w:numFmt w:val="bullet"/>
      <w:lvlText w:val="•"/>
      <w:lvlJc w:val="left"/>
      <w:pPr>
        <w:ind w:left="3440" w:hanging="360"/>
      </w:pPr>
      <w:rPr>
        <w:rFonts w:hint="default"/>
        <w:lang w:val="es-ES" w:eastAsia="en-US" w:bidi="ar-SA"/>
      </w:rPr>
    </w:lvl>
    <w:lvl w:ilvl="3" w:tplc="09F43076">
      <w:numFmt w:val="bullet"/>
      <w:lvlText w:val="•"/>
      <w:lvlJc w:val="left"/>
      <w:pPr>
        <w:ind w:left="4410" w:hanging="360"/>
      </w:pPr>
      <w:rPr>
        <w:rFonts w:hint="default"/>
        <w:lang w:val="es-ES" w:eastAsia="en-US" w:bidi="ar-SA"/>
      </w:rPr>
    </w:lvl>
    <w:lvl w:ilvl="4" w:tplc="70A62B12">
      <w:numFmt w:val="bullet"/>
      <w:lvlText w:val="•"/>
      <w:lvlJc w:val="left"/>
      <w:pPr>
        <w:ind w:left="5380" w:hanging="360"/>
      </w:pPr>
      <w:rPr>
        <w:rFonts w:hint="default"/>
        <w:lang w:val="es-ES" w:eastAsia="en-US" w:bidi="ar-SA"/>
      </w:rPr>
    </w:lvl>
    <w:lvl w:ilvl="5" w:tplc="9C805904">
      <w:numFmt w:val="bullet"/>
      <w:lvlText w:val="•"/>
      <w:lvlJc w:val="left"/>
      <w:pPr>
        <w:ind w:left="6350" w:hanging="360"/>
      </w:pPr>
      <w:rPr>
        <w:rFonts w:hint="default"/>
        <w:lang w:val="es-ES" w:eastAsia="en-US" w:bidi="ar-SA"/>
      </w:rPr>
    </w:lvl>
    <w:lvl w:ilvl="6" w:tplc="472E1290">
      <w:numFmt w:val="bullet"/>
      <w:lvlText w:val="•"/>
      <w:lvlJc w:val="left"/>
      <w:pPr>
        <w:ind w:left="7320" w:hanging="360"/>
      </w:pPr>
      <w:rPr>
        <w:rFonts w:hint="default"/>
        <w:lang w:val="es-ES" w:eastAsia="en-US" w:bidi="ar-SA"/>
      </w:rPr>
    </w:lvl>
    <w:lvl w:ilvl="7" w:tplc="83F833F2">
      <w:numFmt w:val="bullet"/>
      <w:lvlText w:val="•"/>
      <w:lvlJc w:val="left"/>
      <w:pPr>
        <w:ind w:left="8290" w:hanging="360"/>
      </w:pPr>
      <w:rPr>
        <w:rFonts w:hint="default"/>
        <w:lang w:val="es-ES" w:eastAsia="en-US" w:bidi="ar-SA"/>
      </w:rPr>
    </w:lvl>
    <w:lvl w:ilvl="8" w:tplc="266EC786">
      <w:numFmt w:val="bullet"/>
      <w:lvlText w:val="•"/>
      <w:lvlJc w:val="left"/>
      <w:pPr>
        <w:ind w:left="9260" w:hanging="360"/>
      </w:pPr>
      <w:rPr>
        <w:rFonts w:hint="default"/>
        <w:lang w:val="es-ES" w:eastAsia="en-US" w:bidi="ar-SA"/>
      </w:rPr>
    </w:lvl>
  </w:abstractNum>
  <w:abstractNum w:abstractNumId="58" w15:restartNumberingAfterBreak="0">
    <w:nsid w:val="3A047997"/>
    <w:multiLevelType w:val="hybridMultilevel"/>
    <w:tmpl w:val="BA06F622"/>
    <w:lvl w:ilvl="0" w:tplc="4C0A000D">
      <w:start w:val="1"/>
      <w:numFmt w:val="bullet"/>
      <w:lvlText w:val=""/>
      <w:lvlJc w:val="left"/>
      <w:pPr>
        <w:ind w:left="360" w:hanging="360"/>
      </w:pPr>
      <w:rPr>
        <w:rFonts w:ascii="Wingdings" w:hAnsi="Wingdings"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59" w15:restartNumberingAfterBreak="0">
    <w:nsid w:val="3B876563"/>
    <w:multiLevelType w:val="hybridMultilevel"/>
    <w:tmpl w:val="452C1D98"/>
    <w:lvl w:ilvl="0" w:tplc="C6C4FE02">
      <w:start w:val="1"/>
      <w:numFmt w:val="decimal"/>
      <w:lvlText w:val="%1)"/>
      <w:lvlJc w:val="left"/>
      <w:pPr>
        <w:ind w:left="723" w:hanging="327"/>
      </w:pPr>
      <w:rPr>
        <w:rFonts w:asciiTheme="minorHAnsi" w:eastAsia="Tahoma" w:hAnsiTheme="minorHAnsi" w:cstheme="minorHAnsi" w:hint="default"/>
        <w:b w:val="0"/>
        <w:bCs w:val="0"/>
        <w:i w:val="0"/>
        <w:iCs w:val="0"/>
        <w:w w:val="100"/>
        <w:sz w:val="18"/>
        <w:szCs w:val="18"/>
        <w:lang w:val="es-ES" w:eastAsia="en-US" w:bidi="ar-SA"/>
      </w:rPr>
    </w:lvl>
    <w:lvl w:ilvl="1" w:tplc="2D86D14C">
      <w:numFmt w:val="bullet"/>
      <w:lvlText w:val="•"/>
      <w:lvlJc w:val="left"/>
      <w:pPr>
        <w:ind w:left="1768" w:hanging="327"/>
      </w:pPr>
      <w:rPr>
        <w:rFonts w:hint="default"/>
        <w:lang w:val="es-ES" w:eastAsia="en-US" w:bidi="ar-SA"/>
      </w:rPr>
    </w:lvl>
    <w:lvl w:ilvl="2" w:tplc="CA9C7094">
      <w:numFmt w:val="bullet"/>
      <w:lvlText w:val="•"/>
      <w:lvlJc w:val="left"/>
      <w:pPr>
        <w:ind w:left="2816" w:hanging="327"/>
      </w:pPr>
      <w:rPr>
        <w:rFonts w:hint="default"/>
        <w:lang w:val="es-ES" w:eastAsia="en-US" w:bidi="ar-SA"/>
      </w:rPr>
    </w:lvl>
    <w:lvl w:ilvl="3" w:tplc="3D7C13DE">
      <w:numFmt w:val="bullet"/>
      <w:lvlText w:val="•"/>
      <w:lvlJc w:val="left"/>
      <w:pPr>
        <w:ind w:left="3864" w:hanging="327"/>
      </w:pPr>
      <w:rPr>
        <w:rFonts w:hint="default"/>
        <w:lang w:val="es-ES" w:eastAsia="en-US" w:bidi="ar-SA"/>
      </w:rPr>
    </w:lvl>
    <w:lvl w:ilvl="4" w:tplc="89D063B2">
      <w:numFmt w:val="bullet"/>
      <w:lvlText w:val="•"/>
      <w:lvlJc w:val="left"/>
      <w:pPr>
        <w:ind w:left="4912" w:hanging="327"/>
      </w:pPr>
      <w:rPr>
        <w:rFonts w:hint="default"/>
        <w:lang w:val="es-ES" w:eastAsia="en-US" w:bidi="ar-SA"/>
      </w:rPr>
    </w:lvl>
    <w:lvl w:ilvl="5" w:tplc="2D12729E">
      <w:numFmt w:val="bullet"/>
      <w:lvlText w:val="•"/>
      <w:lvlJc w:val="left"/>
      <w:pPr>
        <w:ind w:left="5960" w:hanging="327"/>
      </w:pPr>
      <w:rPr>
        <w:rFonts w:hint="default"/>
        <w:lang w:val="es-ES" w:eastAsia="en-US" w:bidi="ar-SA"/>
      </w:rPr>
    </w:lvl>
    <w:lvl w:ilvl="6" w:tplc="84F6657C">
      <w:numFmt w:val="bullet"/>
      <w:lvlText w:val="•"/>
      <w:lvlJc w:val="left"/>
      <w:pPr>
        <w:ind w:left="7008" w:hanging="327"/>
      </w:pPr>
      <w:rPr>
        <w:rFonts w:hint="default"/>
        <w:lang w:val="es-ES" w:eastAsia="en-US" w:bidi="ar-SA"/>
      </w:rPr>
    </w:lvl>
    <w:lvl w:ilvl="7" w:tplc="C1BCE2BA">
      <w:numFmt w:val="bullet"/>
      <w:lvlText w:val="•"/>
      <w:lvlJc w:val="left"/>
      <w:pPr>
        <w:ind w:left="8056" w:hanging="327"/>
      </w:pPr>
      <w:rPr>
        <w:rFonts w:hint="default"/>
        <w:lang w:val="es-ES" w:eastAsia="en-US" w:bidi="ar-SA"/>
      </w:rPr>
    </w:lvl>
    <w:lvl w:ilvl="8" w:tplc="77A21CCC">
      <w:numFmt w:val="bullet"/>
      <w:lvlText w:val="•"/>
      <w:lvlJc w:val="left"/>
      <w:pPr>
        <w:ind w:left="9104" w:hanging="327"/>
      </w:pPr>
      <w:rPr>
        <w:rFonts w:hint="default"/>
        <w:lang w:val="es-ES" w:eastAsia="en-US" w:bidi="ar-SA"/>
      </w:rPr>
    </w:lvl>
  </w:abstractNum>
  <w:abstractNum w:abstractNumId="60" w15:restartNumberingAfterBreak="0">
    <w:nsid w:val="3C861033"/>
    <w:multiLevelType w:val="hybridMultilevel"/>
    <w:tmpl w:val="74FA1180"/>
    <w:lvl w:ilvl="0" w:tplc="BFBE8E98">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F9B087E6">
      <w:numFmt w:val="bullet"/>
      <w:lvlText w:val=""/>
      <w:lvlJc w:val="left"/>
      <w:pPr>
        <w:ind w:left="467" w:hanging="360"/>
      </w:pPr>
      <w:rPr>
        <w:rFonts w:ascii="Wingdings" w:eastAsia="Wingdings" w:hAnsi="Wingdings" w:cs="Wingdings" w:hint="default"/>
        <w:b w:val="0"/>
        <w:bCs w:val="0"/>
        <w:i w:val="0"/>
        <w:iCs w:val="0"/>
        <w:w w:val="99"/>
        <w:sz w:val="20"/>
        <w:szCs w:val="20"/>
        <w:lang w:val="es-ES" w:eastAsia="en-US" w:bidi="ar-SA"/>
      </w:rPr>
    </w:lvl>
    <w:lvl w:ilvl="2" w:tplc="0C14B814">
      <w:numFmt w:val="bullet"/>
      <w:lvlText w:val="•"/>
      <w:lvlJc w:val="left"/>
      <w:pPr>
        <w:ind w:left="954" w:hanging="360"/>
      </w:pPr>
      <w:rPr>
        <w:rFonts w:hint="default"/>
        <w:lang w:val="es-ES" w:eastAsia="en-US" w:bidi="ar-SA"/>
      </w:rPr>
    </w:lvl>
    <w:lvl w:ilvl="3" w:tplc="5EFE9A02">
      <w:numFmt w:val="bullet"/>
      <w:lvlText w:val="•"/>
      <w:lvlJc w:val="left"/>
      <w:pPr>
        <w:ind w:left="1201" w:hanging="360"/>
      </w:pPr>
      <w:rPr>
        <w:rFonts w:hint="default"/>
        <w:lang w:val="es-ES" w:eastAsia="en-US" w:bidi="ar-SA"/>
      </w:rPr>
    </w:lvl>
    <w:lvl w:ilvl="4" w:tplc="A5B6AE62">
      <w:numFmt w:val="bullet"/>
      <w:lvlText w:val="•"/>
      <w:lvlJc w:val="left"/>
      <w:pPr>
        <w:ind w:left="1449" w:hanging="360"/>
      </w:pPr>
      <w:rPr>
        <w:rFonts w:hint="default"/>
        <w:lang w:val="es-ES" w:eastAsia="en-US" w:bidi="ar-SA"/>
      </w:rPr>
    </w:lvl>
    <w:lvl w:ilvl="5" w:tplc="9600FDB8">
      <w:numFmt w:val="bullet"/>
      <w:lvlText w:val="•"/>
      <w:lvlJc w:val="left"/>
      <w:pPr>
        <w:ind w:left="1696" w:hanging="360"/>
      </w:pPr>
      <w:rPr>
        <w:rFonts w:hint="default"/>
        <w:lang w:val="es-ES" w:eastAsia="en-US" w:bidi="ar-SA"/>
      </w:rPr>
    </w:lvl>
    <w:lvl w:ilvl="6" w:tplc="498A916A">
      <w:numFmt w:val="bullet"/>
      <w:lvlText w:val="•"/>
      <w:lvlJc w:val="left"/>
      <w:pPr>
        <w:ind w:left="1943" w:hanging="360"/>
      </w:pPr>
      <w:rPr>
        <w:rFonts w:hint="default"/>
        <w:lang w:val="es-ES" w:eastAsia="en-US" w:bidi="ar-SA"/>
      </w:rPr>
    </w:lvl>
    <w:lvl w:ilvl="7" w:tplc="1208FAA8">
      <w:numFmt w:val="bullet"/>
      <w:lvlText w:val="•"/>
      <w:lvlJc w:val="left"/>
      <w:pPr>
        <w:ind w:left="2191" w:hanging="360"/>
      </w:pPr>
      <w:rPr>
        <w:rFonts w:hint="default"/>
        <w:lang w:val="es-ES" w:eastAsia="en-US" w:bidi="ar-SA"/>
      </w:rPr>
    </w:lvl>
    <w:lvl w:ilvl="8" w:tplc="9EF6D808">
      <w:numFmt w:val="bullet"/>
      <w:lvlText w:val="•"/>
      <w:lvlJc w:val="left"/>
      <w:pPr>
        <w:ind w:left="2438" w:hanging="360"/>
      </w:pPr>
      <w:rPr>
        <w:rFonts w:hint="default"/>
        <w:lang w:val="es-ES" w:eastAsia="en-US" w:bidi="ar-SA"/>
      </w:rPr>
    </w:lvl>
  </w:abstractNum>
  <w:abstractNum w:abstractNumId="61" w15:restartNumberingAfterBreak="0">
    <w:nsid w:val="3D534E4C"/>
    <w:multiLevelType w:val="hybridMultilevel"/>
    <w:tmpl w:val="E0E6745C"/>
    <w:lvl w:ilvl="0" w:tplc="88EC3716">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D076BB14">
      <w:numFmt w:val="bullet"/>
      <w:lvlText w:val="•"/>
      <w:lvlJc w:val="left"/>
      <w:pPr>
        <w:ind w:left="852" w:hanging="360"/>
      </w:pPr>
      <w:rPr>
        <w:rFonts w:hint="default"/>
        <w:lang w:val="es-ES" w:eastAsia="en-US" w:bidi="ar-SA"/>
      </w:rPr>
    </w:lvl>
    <w:lvl w:ilvl="2" w:tplc="7FA0BB04">
      <w:numFmt w:val="bullet"/>
      <w:lvlText w:val="•"/>
      <w:lvlJc w:val="left"/>
      <w:pPr>
        <w:ind w:left="1244" w:hanging="360"/>
      </w:pPr>
      <w:rPr>
        <w:rFonts w:hint="default"/>
        <w:lang w:val="es-ES" w:eastAsia="en-US" w:bidi="ar-SA"/>
      </w:rPr>
    </w:lvl>
    <w:lvl w:ilvl="3" w:tplc="05A62412">
      <w:numFmt w:val="bullet"/>
      <w:lvlText w:val="•"/>
      <w:lvlJc w:val="left"/>
      <w:pPr>
        <w:ind w:left="1636" w:hanging="360"/>
      </w:pPr>
      <w:rPr>
        <w:rFonts w:hint="default"/>
        <w:lang w:val="es-ES" w:eastAsia="en-US" w:bidi="ar-SA"/>
      </w:rPr>
    </w:lvl>
    <w:lvl w:ilvl="4" w:tplc="1E74C140">
      <w:numFmt w:val="bullet"/>
      <w:lvlText w:val="•"/>
      <w:lvlJc w:val="left"/>
      <w:pPr>
        <w:ind w:left="2029" w:hanging="360"/>
      </w:pPr>
      <w:rPr>
        <w:rFonts w:hint="default"/>
        <w:lang w:val="es-ES" w:eastAsia="en-US" w:bidi="ar-SA"/>
      </w:rPr>
    </w:lvl>
    <w:lvl w:ilvl="5" w:tplc="64242994">
      <w:numFmt w:val="bullet"/>
      <w:lvlText w:val="•"/>
      <w:lvlJc w:val="left"/>
      <w:pPr>
        <w:ind w:left="2421" w:hanging="360"/>
      </w:pPr>
      <w:rPr>
        <w:rFonts w:hint="default"/>
        <w:lang w:val="es-ES" w:eastAsia="en-US" w:bidi="ar-SA"/>
      </w:rPr>
    </w:lvl>
    <w:lvl w:ilvl="6" w:tplc="9FCAA578">
      <w:numFmt w:val="bullet"/>
      <w:lvlText w:val="•"/>
      <w:lvlJc w:val="left"/>
      <w:pPr>
        <w:ind w:left="2813" w:hanging="360"/>
      </w:pPr>
      <w:rPr>
        <w:rFonts w:hint="default"/>
        <w:lang w:val="es-ES" w:eastAsia="en-US" w:bidi="ar-SA"/>
      </w:rPr>
    </w:lvl>
    <w:lvl w:ilvl="7" w:tplc="6F32597A">
      <w:numFmt w:val="bullet"/>
      <w:lvlText w:val="•"/>
      <w:lvlJc w:val="left"/>
      <w:pPr>
        <w:ind w:left="3206" w:hanging="360"/>
      </w:pPr>
      <w:rPr>
        <w:rFonts w:hint="default"/>
        <w:lang w:val="es-ES" w:eastAsia="en-US" w:bidi="ar-SA"/>
      </w:rPr>
    </w:lvl>
    <w:lvl w:ilvl="8" w:tplc="0888BA86">
      <w:numFmt w:val="bullet"/>
      <w:lvlText w:val="•"/>
      <w:lvlJc w:val="left"/>
      <w:pPr>
        <w:ind w:left="3598" w:hanging="360"/>
      </w:pPr>
      <w:rPr>
        <w:rFonts w:hint="default"/>
        <w:lang w:val="es-ES" w:eastAsia="en-US" w:bidi="ar-SA"/>
      </w:rPr>
    </w:lvl>
  </w:abstractNum>
  <w:abstractNum w:abstractNumId="62" w15:restartNumberingAfterBreak="0">
    <w:nsid w:val="3DAA644A"/>
    <w:multiLevelType w:val="multilevel"/>
    <w:tmpl w:val="FF783AF8"/>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080" w:hanging="360"/>
      </w:pPr>
      <w:rPr>
        <w:rFonts w:ascii="Calibri" w:eastAsia="Calibri" w:hAnsi="Calibri" w:cs="Calibri"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3" w15:restartNumberingAfterBreak="0">
    <w:nsid w:val="3DB466FC"/>
    <w:multiLevelType w:val="hybridMultilevel"/>
    <w:tmpl w:val="3A0C4268"/>
    <w:lvl w:ilvl="0" w:tplc="F8EAE63A">
      <w:start w:val="1"/>
      <w:numFmt w:val="lowerRoman"/>
      <w:lvlText w:val="%1."/>
      <w:lvlJc w:val="left"/>
      <w:pPr>
        <w:ind w:left="587" w:hanging="480"/>
      </w:pPr>
      <w:rPr>
        <w:rFonts w:ascii="Tahoma" w:eastAsia="Tahoma" w:hAnsi="Tahoma" w:cs="Tahoma" w:hint="default"/>
        <w:b w:val="0"/>
        <w:bCs w:val="0"/>
        <w:i w:val="0"/>
        <w:iCs w:val="0"/>
        <w:w w:val="99"/>
        <w:sz w:val="20"/>
        <w:szCs w:val="20"/>
        <w:lang w:val="es-ES" w:eastAsia="en-US" w:bidi="ar-SA"/>
      </w:rPr>
    </w:lvl>
    <w:lvl w:ilvl="1" w:tplc="DE68FA96">
      <w:numFmt w:val="bullet"/>
      <w:lvlText w:val="•"/>
      <w:lvlJc w:val="left"/>
      <w:pPr>
        <w:ind w:left="947" w:hanging="480"/>
      </w:pPr>
      <w:rPr>
        <w:rFonts w:hint="default"/>
        <w:lang w:val="es-ES" w:eastAsia="en-US" w:bidi="ar-SA"/>
      </w:rPr>
    </w:lvl>
    <w:lvl w:ilvl="2" w:tplc="12E4300E">
      <w:numFmt w:val="bullet"/>
      <w:lvlText w:val="•"/>
      <w:lvlJc w:val="left"/>
      <w:pPr>
        <w:ind w:left="1315" w:hanging="480"/>
      </w:pPr>
      <w:rPr>
        <w:rFonts w:hint="default"/>
        <w:lang w:val="es-ES" w:eastAsia="en-US" w:bidi="ar-SA"/>
      </w:rPr>
    </w:lvl>
    <w:lvl w:ilvl="3" w:tplc="DFC2AD46">
      <w:numFmt w:val="bullet"/>
      <w:lvlText w:val="•"/>
      <w:lvlJc w:val="left"/>
      <w:pPr>
        <w:ind w:left="1682" w:hanging="480"/>
      </w:pPr>
      <w:rPr>
        <w:rFonts w:hint="default"/>
        <w:lang w:val="es-ES" w:eastAsia="en-US" w:bidi="ar-SA"/>
      </w:rPr>
    </w:lvl>
    <w:lvl w:ilvl="4" w:tplc="F54ABC12">
      <w:numFmt w:val="bullet"/>
      <w:lvlText w:val="•"/>
      <w:lvlJc w:val="left"/>
      <w:pPr>
        <w:ind w:left="2050" w:hanging="480"/>
      </w:pPr>
      <w:rPr>
        <w:rFonts w:hint="default"/>
        <w:lang w:val="es-ES" w:eastAsia="en-US" w:bidi="ar-SA"/>
      </w:rPr>
    </w:lvl>
    <w:lvl w:ilvl="5" w:tplc="A8E01274">
      <w:numFmt w:val="bullet"/>
      <w:lvlText w:val="•"/>
      <w:lvlJc w:val="left"/>
      <w:pPr>
        <w:ind w:left="2418" w:hanging="480"/>
      </w:pPr>
      <w:rPr>
        <w:rFonts w:hint="default"/>
        <w:lang w:val="es-ES" w:eastAsia="en-US" w:bidi="ar-SA"/>
      </w:rPr>
    </w:lvl>
    <w:lvl w:ilvl="6" w:tplc="5B9CF1AC">
      <w:numFmt w:val="bullet"/>
      <w:lvlText w:val="•"/>
      <w:lvlJc w:val="left"/>
      <w:pPr>
        <w:ind w:left="2785" w:hanging="480"/>
      </w:pPr>
      <w:rPr>
        <w:rFonts w:hint="default"/>
        <w:lang w:val="es-ES" w:eastAsia="en-US" w:bidi="ar-SA"/>
      </w:rPr>
    </w:lvl>
    <w:lvl w:ilvl="7" w:tplc="09D8DE06">
      <w:numFmt w:val="bullet"/>
      <w:lvlText w:val="•"/>
      <w:lvlJc w:val="left"/>
      <w:pPr>
        <w:ind w:left="3153" w:hanging="480"/>
      </w:pPr>
      <w:rPr>
        <w:rFonts w:hint="default"/>
        <w:lang w:val="es-ES" w:eastAsia="en-US" w:bidi="ar-SA"/>
      </w:rPr>
    </w:lvl>
    <w:lvl w:ilvl="8" w:tplc="29AE5254">
      <w:numFmt w:val="bullet"/>
      <w:lvlText w:val="•"/>
      <w:lvlJc w:val="left"/>
      <w:pPr>
        <w:ind w:left="3520" w:hanging="480"/>
      </w:pPr>
      <w:rPr>
        <w:rFonts w:hint="default"/>
        <w:lang w:val="es-ES" w:eastAsia="en-US" w:bidi="ar-SA"/>
      </w:rPr>
    </w:lvl>
  </w:abstractNum>
  <w:abstractNum w:abstractNumId="64" w15:restartNumberingAfterBreak="0">
    <w:nsid w:val="3E103AED"/>
    <w:multiLevelType w:val="hybridMultilevel"/>
    <w:tmpl w:val="1DF83B9C"/>
    <w:lvl w:ilvl="0" w:tplc="480A000F">
      <w:start w:val="1"/>
      <w:numFmt w:val="decimal"/>
      <w:lvlText w:val="%1."/>
      <w:lvlJc w:val="left"/>
      <w:pPr>
        <w:ind w:left="360" w:hanging="360"/>
      </w:pPr>
    </w:lvl>
    <w:lvl w:ilvl="1" w:tplc="480A0019" w:tentative="1">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65" w15:restartNumberingAfterBreak="0">
    <w:nsid w:val="3E48118A"/>
    <w:multiLevelType w:val="hybridMultilevel"/>
    <w:tmpl w:val="311C8B86"/>
    <w:lvl w:ilvl="0" w:tplc="3DFC702A">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811EF15C">
      <w:numFmt w:val="bullet"/>
      <w:lvlText w:val="•"/>
      <w:lvlJc w:val="left"/>
      <w:pPr>
        <w:ind w:left="2488" w:hanging="360"/>
      </w:pPr>
      <w:rPr>
        <w:rFonts w:hint="default"/>
        <w:lang w:val="es-ES" w:eastAsia="en-US" w:bidi="ar-SA"/>
      </w:rPr>
    </w:lvl>
    <w:lvl w:ilvl="2" w:tplc="E53CE10C">
      <w:numFmt w:val="bullet"/>
      <w:lvlText w:val="•"/>
      <w:lvlJc w:val="left"/>
      <w:pPr>
        <w:ind w:left="3456" w:hanging="360"/>
      </w:pPr>
      <w:rPr>
        <w:rFonts w:hint="default"/>
        <w:lang w:val="es-ES" w:eastAsia="en-US" w:bidi="ar-SA"/>
      </w:rPr>
    </w:lvl>
    <w:lvl w:ilvl="3" w:tplc="20CC98B0">
      <w:numFmt w:val="bullet"/>
      <w:lvlText w:val="•"/>
      <w:lvlJc w:val="left"/>
      <w:pPr>
        <w:ind w:left="4424" w:hanging="360"/>
      </w:pPr>
      <w:rPr>
        <w:rFonts w:hint="default"/>
        <w:lang w:val="es-ES" w:eastAsia="en-US" w:bidi="ar-SA"/>
      </w:rPr>
    </w:lvl>
    <w:lvl w:ilvl="4" w:tplc="0F045D6C">
      <w:numFmt w:val="bullet"/>
      <w:lvlText w:val="•"/>
      <w:lvlJc w:val="left"/>
      <w:pPr>
        <w:ind w:left="5392" w:hanging="360"/>
      </w:pPr>
      <w:rPr>
        <w:rFonts w:hint="default"/>
        <w:lang w:val="es-ES" w:eastAsia="en-US" w:bidi="ar-SA"/>
      </w:rPr>
    </w:lvl>
    <w:lvl w:ilvl="5" w:tplc="5706F0C8">
      <w:numFmt w:val="bullet"/>
      <w:lvlText w:val="•"/>
      <w:lvlJc w:val="left"/>
      <w:pPr>
        <w:ind w:left="6360" w:hanging="360"/>
      </w:pPr>
      <w:rPr>
        <w:rFonts w:hint="default"/>
        <w:lang w:val="es-ES" w:eastAsia="en-US" w:bidi="ar-SA"/>
      </w:rPr>
    </w:lvl>
    <w:lvl w:ilvl="6" w:tplc="E1FC4370">
      <w:numFmt w:val="bullet"/>
      <w:lvlText w:val="•"/>
      <w:lvlJc w:val="left"/>
      <w:pPr>
        <w:ind w:left="7328" w:hanging="360"/>
      </w:pPr>
      <w:rPr>
        <w:rFonts w:hint="default"/>
        <w:lang w:val="es-ES" w:eastAsia="en-US" w:bidi="ar-SA"/>
      </w:rPr>
    </w:lvl>
    <w:lvl w:ilvl="7" w:tplc="A4A6DE60">
      <w:numFmt w:val="bullet"/>
      <w:lvlText w:val="•"/>
      <w:lvlJc w:val="left"/>
      <w:pPr>
        <w:ind w:left="8296" w:hanging="360"/>
      </w:pPr>
      <w:rPr>
        <w:rFonts w:hint="default"/>
        <w:lang w:val="es-ES" w:eastAsia="en-US" w:bidi="ar-SA"/>
      </w:rPr>
    </w:lvl>
    <w:lvl w:ilvl="8" w:tplc="C4FEE5F0">
      <w:numFmt w:val="bullet"/>
      <w:lvlText w:val="•"/>
      <w:lvlJc w:val="left"/>
      <w:pPr>
        <w:ind w:left="9264" w:hanging="360"/>
      </w:pPr>
      <w:rPr>
        <w:rFonts w:hint="default"/>
        <w:lang w:val="es-ES" w:eastAsia="en-US" w:bidi="ar-SA"/>
      </w:rPr>
    </w:lvl>
  </w:abstractNum>
  <w:abstractNum w:abstractNumId="66" w15:restartNumberingAfterBreak="0">
    <w:nsid w:val="3E80703C"/>
    <w:multiLevelType w:val="hybridMultilevel"/>
    <w:tmpl w:val="D842F1CA"/>
    <w:lvl w:ilvl="0" w:tplc="56C2CE34">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241458FE">
      <w:numFmt w:val="bullet"/>
      <w:lvlText w:val="•"/>
      <w:lvlJc w:val="left"/>
      <w:pPr>
        <w:ind w:left="2488" w:hanging="360"/>
      </w:pPr>
      <w:rPr>
        <w:rFonts w:hint="default"/>
        <w:lang w:val="es-ES" w:eastAsia="en-US" w:bidi="ar-SA"/>
      </w:rPr>
    </w:lvl>
    <w:lvl w:ilvl="2" w:tplc="772EBCF0">
      <w:numFmt w:val="bullet"/>
      <w:lvlText w:val="•"/>
      <w:lvlJc w:val="left"/>
      <w:pPr>
        <w:ind w:left="3456" w:hanging="360"/>
      </w:pPr>
      <w:rPr>
        <w:rFonts w:hint="default"/>
        <w:lang w:val="es-ES" w:eastAsia="en-US" w:bidi="ar-SA"/>
      </w:rPr>
    </w:lvl>
    <w:lvl w:ilvl="3" w:tplc="D5CECDA6">
      <w:numFmt w:val="bullet"/>
      <w:lvlText w:val="•"/>
      <w:lvlJc w:val="left"/>
      <w:pPr>
        <w:ind w:left="4424" w:hanging="360"/>
      </w:pPr>
      <w:rPr>
        <w:rFonts w:hint="default"/>
        <w:lang w:val="es-ES" w:eastAsia="en-US" w:bidi="ar-SA"/>
      </w:rPr>
    </w:lvl>
    <w:lvl w:ilvl="4" w:tplc="17D22006">
      <w:numFmt w:val="bullet"/>
      <w:lvlText w:val="•"/>
      <w:lvlJc w:val="left"/>
      <w:pPr>
        <w:ind w:left="5392" w:hanging="360"/>
      </w:pPr>
      <w:rPr>
        <w:rFonts w:hint="default"/>
        <w:lang w:val="es-ES" w:eastAsia="en-US" w:bidi="ar-SA"/>
      </w:rPr>
    </w:lvl>
    <w:lvl w:ilvl="5" w:tplc="E29870E2">
      <w:numFmt w:val="bullet"/>
      <w:lvlText w:val="•"/>
      <w:lvlJc w:val="left"/>
      <w:pPr>
        <w:ind w:left="6360" w:hanging="360"/>
      </w:pPr>
      <w:rPr>
        <w:rFonts w:hint="default"/>
        <w:lang w:val="es-ES" w:eastAsia="en-US" w:bidi="ar-SA"/>
      </w:rPr>
    </w:lvl>
    <w:lvl w:ilvl="6" w:tplc="1610B3B0">
      <w:numFmt w:val="bullet"/>
      <w:lvlText w:val="•"/>
      <w:lvlJc w:val="left"/>
      <w:pPr>
        <w:ind w:left="7328" w:hanging="360"/>
      </w:pPr>
      <w:rPr>
        <w:rFonts w:hint="default"/>
        <w:lang w:val="es-ES" w:eastAsia="en-US" w:bidi="ar-SA"/>
      </w:rPr>
    </w:lvl>
    <w:lvl w:ilvl="7" w:tplc="1442AA96">
      <w:numFmt w:val="bullet"/>
      <w:lvlText w:val="•"/>
      <w:lvlJc w:val="left"/>
      <w:pPr>
        <w:ind w:left="8296" w:hanging="360"/>
      </w:pPr>
      <w:rPr>
        <w:rFonts w:hint="default"/>
        <w:lang w:val="es-ES" w:eastAsia="en-US" w:bidi="ar-SA"/>
      </w:rPr>
    </w:lvl>
    <w:lvl w:ilvl="8" w:tplc="E21266FA">
      <w:numFmt w:val="bullet"/>
      <w:lvlText w:val="•"/>
      <w:lvlJc w:val="left"/>
      <w:pPr>
        <w:ind w:left="9264" w:hanging="360"/>
      </w:pPr>
      <w:rPr>
        <w:rFonts w:hint="default"/>
        <w:lang w:val="es-ES" w:eastAsia="en-US" w:bidi="ar-SA"/>
      </w:rPr>
    </w:lvl>
  </w:abstractNum>
  <w:abstractNum w:abstractNumId="67" w15:restartNumberingAfterBreak="0">
    <w:nsid w:val="3EBD1C92"/>
    <w:multiLevelType w:val="hybridMultilevel"/>
    <w:tmpl w:val="8C9A8D0A"/>
    <w:lvl w:ilvl="0" w:tplc="41106FBA">
      <w:start w:val="18"/>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C5F61242">
      <w:numFmt w:val="bullet"/>
      <w:lvlText w:val="•"/>
      <w:lvlJc w:val="left"/>
      <w:pPr>
        <w:ind w:left="810" w:hanging="360"/>
      </w:pPr>
      <w:rPr>
        <w:rFonts w:hint="default"/>
        <w:lang w:val="es-ES" w:eastAsia="en-US" w:bidi="ar-SA"/>
      </w:rPr>
    </w:lvl>
    <w:lvl w:ilvl="2" w:tplc="B032FEA2">
      <w:numFmt w:val="bullet"/>
      <w:lvlText w:val="•"/>
      <w:lvlJc w:val="left"/>
      <w:pPr>
        <w:ind w:left="1161" w:hanging="360"/>
      </w:pPr>
      <w:rPr>
        <w:rFonts w:hint="default"/>
        <w:lang w:val="es-ES" w:eastAsia="en-US" w:bidi="ar-SA"/>
      </w:rPr>
    </w:lvl>
    <w:lvl w:ilvl="3" w:tplc="31224560">
      <w:numFmt w:val="bullet"/>
      <w:lvlText w:val="•"/>
      <w:lvlJc w:val="left"/>
      <w:pPr>
        <w:ind w:left="1511" w:hanging="360"/>
      </w:pPr>
      <w:rPr>
        <w:rFonts w:hint="default"/>
        <w:lang w:val="es-ES" w:eastAsia="en-US" w:bidi="ar-SA"/>
      </w:rPr>
    </w:lvl>
    <w:lvl w:ilvl="4" w:tplc="D6BA403E">
      <w:numFmt w:val="bullet"/>
      <w:lvlText w:val="•"/>
      <w:lvlJc w:val="left"/>
      <w:pPr>
        <w:ind w:left="1862" w:hanging="360"/>
      </w:pPr>
      <w:rPr>
        <w:rFonts w:hint="default"/>
        <w:lang w:val="es-ES" w:eastAsia="en-US" w:bidi="ar-SA"/>
      </w:rPr>
    </w:lvl>
    <w:lvl w:ilvl="5" w:tplc="FD8ECD24">
      <w:numFmt w:val="bullet"/>
      <w:lvlText w:val="•"/>
      <w:lvlJc w:val="left"/>
      <w:pPr>
        <w:ind w:left="2213" w:hanging="360"/>
      </w:pPr>
      <w:rPr>
        <w:rFonts w:hint="default"/>
        <w:lang w:val="es-ES" w:eastAsia="en-US" w:bidi="ar-SA"/>
      </w:rPr>
    </w:lvl>
    <w:lvl w:ilvl="6" w:tplc="627A409E">
      <w:numFmt w:val="bullet"/>
      <w:lvlText w:val="•"/>
      <w:lvlJc w:val="left"/>
      <w:pPr>
        <w:ind w:left="2563" w:hanging="360"/>
      </w:pPr>
      <w:rPr>
        <w:rFonts w:hint="default"/>
        <w:lang w:val="es-ES" w:eastAsia="en-US" w:bidi="ar-SA"/>
      </w:rPr>
    </w:lvl>
    <w:lvl w:ilvl="7" w:tplc="3940CF44">
      <w:numFmt w:val="bullet"/>
      <w:lvlText w:val="•"/>
      <w:lvlJc w:val="left"/>
      <w:pPr>
        <w:ind w:left="2914" w:hanging="360"/>
      </w:pPr>
      <w:rPr>
        <w:rFonts w:hint="default"/>
        <w:lang w:val="es-ES" w:eastAsia="en-US" w:bidi="ar-SA"/>
      </w:rPr>
    </w:lvl>
    <w:lvl w:ilvl="8" w:tplc="E392F9E2">
      <w:numFmt w:val="bullet"/>
      <w:lvlText w:val="•"/>
      <w:lvlJc w:val="left"/>
      <w:pPr>
        <w:ind w:left="3264" w:hanging="360"/>
      </w:pPr>
      <w:rPr>
        <w:rFonts w:hint="default"/>
        <w:lang w:val="es-ES" w:eastAsia="en-US" w:bidi="ar-SA"/>
      </w:rPr>
    </w:lvl>
  </w:abstractNum>
  <w:abstractNum w:abstractNumId="68" w15:restartNumberingAfterBreak="0">
    <w:nsid w:val="3F416552"/>
    <w:multiLevelType w:val="multilevel"/>
    <w:tmpl w:val="75582F50"/>
    <w:lvl w:ilvl="0">
      <w:start w:val="1"/>
      <w:numFmt w:val="lowerLetter"/>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9" w15:restartNumberingAfterBreak="0">
    <w:nsid w:val="3F78224A"/>
    <w:multiLevelType w:val="hybridMultilevel"/>
    <w:tmpl w:val="3C029596"/>
    <w:lvl w:ilvl="0" w:tplc="7C3C7DAC">
      <w:numFmt w:val="bullet"/>
      <w:lvlText w:val="•"/>
      <w:lvlJc w:val="left"/>
      <w:pPr>
        <w:ind w:left="360" w:hanging="360"/>
      </w:pPr>
      <w:rPr>
        <w:rFonts w:ascii="Times New Roman" w:eastAsia="Calibri" w:hAnsi="Times New Roman" w:cs="Times New Roman"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70" w15:restartNumberingAfterBreak="0">
    <w:nsid w:val="3FAC76E6"/>
    <w:multiLevelType w:val="hybridMultilevel"/>
    <w:tmpl w:val="2D5ECCE8"/>
    <w:lvl w:ilvl="0" w:tplc="9A3A257A">
      <w:numFmt w:val="bullet"/>
      <w:lvlText w:val=""/>
      <w:lvlJc w:val="left"/>
      <w:pPr>
        <w:ind w:left="468" w:hanging="361"/>
      </w:pPr>
      <w:rPr>
        <w:rFonts w:ascii="Symbol" w:eastAsia="Symbol" w:hAnsi="Symbol" w:cs="Symbol" w:hint="default"/>
        <w:b w:val="0"/>
        <w:bCs w:val="0"/>
        <w:i w:val="0"/>
        <w:iCs w:val="0"/>
        <w:w w:val="99"/>
        <w:sz w:val="20"/>
        <w:szCs w:val="20"/>
        <w:lang w:val="es-ES" w:eastAsia="en-US" w:bidi="ar-SA"/>
      </w:rPr>
    </w:lvl>
    <w:lvl w:ilvl="1" w:tplc="45AC63FE">
      <w:numFmt w:val="bullet"/>
      <w:lvlText w:val="•"/>
      <w:lvlJc w:val="left"/>
      <w:pPr>
        <w:ind w:left="781" w:hanging="361"/>
      </w:pPr>
      <w:rPr>
        <w:rFonts w:hint="default"/>
        <w:lang w:val="es-ES" w:eastAsia="en-US" w:bidi="ar-SA"/>
      </w:rPr>
    </w:lvl>
    <w:lvl w:ilvl="2" w:tplc="6802A2B4">
      <w:numFmt w:val="bullet"/>
      <w:lvlText w:val="•"/>
      <w:lvlJc w:val="left"/>
      <w:pPr>
        <w:ind w:left="1103" w:hanging="361"/>
      </w:pPr>
      <w:rPr>
        <w:rFonts w:hint="default"/>
        <w:lang w:val="es-ES" w:eastAsia="en-US" w:bidi="ar-SA"/>
      </w:rPr>
    </w:lvl>
    <w:lvl w:ilvl="3" w:tplc="7CEA8E42">
      <w:numFmt w:val="bullet"/>
      <w:lvlText w:val="•"/>
      <w:lvlJc w:val="left"/>
      <w:pPr>
        <w:ind w:left="1425" w:hanging="361"/>
      </w:pPr>
      <w:rPr>
        <w:rFonts w:hint="default"/>
        <w:lang w:val="es-ES" w:eastAsia="en-US" w:bidi="ar-SA"/>
      </w:rPr>
    </w:lvl>
    <w:lvl w:ilvl="4" w:tplc="EDA2F35A">
      <w:numFmt w:val="bullet"/>
      <w:lvlText w:val="•"/>
      <w:lvlJc w:val="left"/>
      <w:pPr>
        <w:ind w:left="1746" w:hanging="361"/>
      </w:pPr>
      <w:rPr>
        <w:rFonts w:hint="default"/>
        <w:lang w:val="es-ES" w:eastAsia="en-US" w:bidi="ar-SA"/>
      </w:rPr>
    </w:lvl>
    <w:lvl w:ilvl="5" w:tplc="6E60D920">
      <w:numFmt w:val="bullet"/>
      <w:lvlText w:val="•"/>
      <w:lvlJc w:val="left"/>
      <w:pPr>
        <w:ind w:left="2068" w:hanging="361"/>
      </w:pPr>
      <w:rPr>
        <w:rFonts w:hint="default"/>
        <w:lang w:val="es-ES" w:eastAsia="en-US" w:bidi="ar-SA"/>
      </w:rPr>
    </w:lvl>
    <w:lvl w:ilvl="6" w:tplc="41969D2C">
      <w:numFmt w:val="bullet"/>
      <w:lvlText w:val="•"/>
      <w:lvlJc w:val="left"/>
      <w:pPr>
        <w:ind w:left="2390" w:hanging="361"/>
      </w:pPr>
      <w:rPr>
        <w:rFonts w:hint="default"/>
        <w:lang w:val="es-ES" w:eastAsia="en-US" w:bidi="ar-SA"/>
      </w:rPr>
    </w:lvl>
    <w:lvl w:ilvl="7" w:tplc="4CBE9622">
      <w:numFmt w:val="bullet"/>
      <w:lvlText w:val="•"/>
      <w:lvlJc w:val="left"/>
      <w:pPr>
        <w:ind w:left="2711" w:hanging="361"/>
      </w:pPr>
      <w:rPr>
        <w:rFonts w:hint="default"/>
        <w:lang w:val="es-ES" w:eastAsia="en-US" w:bidi="ar-SA"/>
      </w:rPr>
    </w:lvl>
    <w:lvl w:ilvl="8" w:tplc="1DDA7D86">
      <w:numFmt w:val="bullet"/>
      <w:lvlText w:val="•"/>
      <w:lvlJc w:val="left"/>
      <w:pPr>
        <w:ind w:left="3033" w:hanging="361"/>
      </w:pPr>
      <w:rPr>
        <w:rFonts w:hint="default"/>
        <w:lang w:val="es-ES" w:eastAsia="en-US" w:bidi="ar-SA"/>
      </w:rPr>
    </w:lvl>
  </w:abstractNum>
  <w:abstractNum w:abstractNumId="71" w15:restartNumberingAfterBreak="0">
    <w:nsid w:val="42E639CB"/>
    <w:multiLevelType w:val="hybridMultilevel"/>
    <w:tmpl w:val="D08894B2"/>
    <w:lvl w:ilvl="0" w:tplc="DA9C53B4">
      <w:start w:val="16"/>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9286C8DE">
      <w:numFmt w:val="bullet"/>
      <w:lvlText w:val="•"/>
      <w:lvlJc w:val="left"/>
      <w:pPr>
        <w:ind w:left="823" w:hanging="360"/>
      </w:pPr>
      <w:rPr>
        <w:rFonts w:hint="default"/>
        <w:lang w:val="es-ES" w:eastAsia="en-US" w:bidi="ar-SA"/>
      </w:rPr>
    </w:lvl>
    <w:lvl w:ilvl="2" w:tplc="6BE46870">
      <w:numFmt w:val="bullet"/>
      <w:lvlText w:val="•"/>
      <w:lvlJc w:val="left"/>
      <w:pPr>
        <w:ind w:left="1187" w:hanging="360"/>
      </w:pPr>
      <w:rPr>
        <w:rFonts w:hint="default"/>
        <w:lang w:val="es-ES" w:eastAsia="en-US" w:bidi="ar-SA"/>
      </w:rPr>
    </w:lvl>
    <w:lvl w:ilvl="3" w:tplc="21946D20">
      <w:numFmt w:val="bullet"/>
      <w:lvlText w:val="•"/>
      <w:lvlJc w:val="left"/>
      <w:pPr>
        <w:ind w:left="1551" w:hanging="360"/>
      </w:pPr>
      <w:rPr>
        <w:rFonts w:hint="default"/>
        <w:lang w:val="es-ES" w:eastAsia="en-US" w:bidi="ar-SA"/>
      </w:rPr>
    </w:lvl>
    <w:lvl w:ilvl="4" w:tplc="C492A7F4">
      <w:numFmt w:val="bullet"/>
      <w:lvlText w:val="•"/>
      <w:lvlJc w:val="left"/>
      <w:pPr>
        <w:ind w:left="1915" w:hanging="360"/>
      </w:pPr>
      <w:rPr>
        <w:rFonts w:hint="default"/>
        <w:lang w:val="es-ES" w:eastAsia="en-US" w:bidi="ar-SA"/>
      </w:rPr>
    </w:lvl>
    <w:lvl w:ilvl="5" w:tplc="B27EF818">
      <w:numFmt w:val="bullet"/>
      <w:lvlText w:val="•"/>
      <w:lvlJc w:val="left"/>
      <w:pPr>
        <w:ind w:left="2279" w:hanging="360"/>
      </w:pPr>
      <w:rPr>
        <w:rFonts w:hint="default"/>
        <w:lang w:val="es-ES" w:eastAsia="en-US" w:bidi="ar-SA"/>
      </w:rPr>
    </w:lvl>
    <w:lvl w:ilvl="6" w:tplc="74462F9E">
      <w:numFmt w:val="bullet"/>
      <w:lvlText w:val="•"/>
      <w:lvlJc w:val="left"/>
      <w:pPr>
        <w:ind w:left="2642" w:hanging="360"/>
      </w:pPr>
      <w:rPr>
        <w:rFonts w:hint="default"/>
        <w:lang w:val="es-ES" w:eastAsia="en-US" w:bidi="ar-SA"/>
      </w:rPr>
    </w:lvl>
    <w:lvl w:ilvl="7" w:tplc="4402853C">
      <w:numFmt w:val="bullet"/>
      <w:lvlText w:val="•"/>
      <w:lvlJc w:val="left"/>
      <w:pPr>
        <w:ind w:left="3006" w:hanging="360"/>
      </w:pPr>
      <w:rPr>
        <w:rFonts w:hint="default"/>
        <w:lang w:val="es-ES" w:eastAsia="en-US" w:bidi="ar-SA"/>
      </w:rPr>
    </w:lvl>
    <w:lvl w:ilvl="8" w:tplc="B4CEC184">
      <w:numFmt w:val="bullet"/>
      <w:lvlText w:val="•"/>
      <w:lvlJc w:val="left"/>
      <w:pPr>
        <w:ind w:left="3370" w:hanging="360"/>
      </w:pPr>
      <w:rPr>
        <w:rFonts w:hint="default"/>
        <w:lang w:val="es-ES" w:eastAsia="en-US" w:bidi="ar-SA"/>
      </w:rPr>
    </w:lvl>
  </w:abstractNum>
  <w:abstractNum w:abstractNumId="72" w15:restartNumberingAfterBreak="0">
    <w:nsid w:val="44412E37"/>
    <w:multiLevelType w:val="hybridMultilevel"/>
    <w:tmpl w:val="51FC964A"/>
    <w:lvl w:ilvl="0" w:tplc="13F61574">
      <w:numFmt w:val="bullet"/>
      <w:lvlText w:val="•"/>
      <w:lvlJc w:val="left"/>
      <w:pPr>
        <w:ind w:left="800" w:hanging="245"/>
      </w:pPr>
      <w:rPr>
        <w:rFonts w:ascii="Tahoma" w:eastAsia="Tahoma" w:hAnsi="Tahoma" w:cs="Tahoma" w:hint="default"/>
        <w:b w:val="0"/>
        <w:bCs w:val="0"/>
        <w:i w:val="0"/>
        <w:iCs w:val="0"/>
        <w:w w:val="100"/>
        <w:sz w:val="22"/>
        <w:szCs w:val="22"/>
        <w:lang w:val="es-ES" w:eastAsia="en-US" w:bidi="ar-SA"/>
      </w:rPr>
    </w:lvl>
    <w:lvl w:ilvl="1" w:tplc="67EC5CCE">
      <w:numFmt w:val="bullet"/>
      <w:lvlText w:val="•"/>
      <w:lvlJc w:val="left"/>
      <w:pPr>
        <w:ind w:left="1840" w:hanging="245"/>
      </w:pPr>
      <w:rPr>
        <w:rFonts w:hint="default"/>
        <w:lang w:val="es-ES" w:eastAsia="en-US" w:bidi="ar-SA"/>
      </w:rPr>
    </w:lvl>
    <w:lvl w:ilvl="2" w:tplc="AB463D12">
      <w:numFmt w:val="bullet"/>
      <w:lvlText w:val="•"/>
      <w:lvlJc w:val="left"/>
      <w:pPr>
        <w:ind w:left="2880" w:hanging="245"/>
      </w:pPr>
      <w:rPr>
        <w:rFonts w:hint="default"/>
        <w:lang w:val="es-ES" w:eastAsia="en-US" w:bidi="ar-SA"/>
      </w:rPr>
    </w:lvl>
    <w:lvl w:ilvl="3" w:tplc="453C8294">
      <w:numFmt w:val="bullet"/>
      <w:lvlText w:val="•"/>
      <w:lvlJc w:val="left"/>
      <w:pPr>
        <w:ind w:left="3920" w:hanging="245"/>
      </w:pPr>
      <w:rPr>
        <w:rFonts w:hint="default"/>
        <w:lang w:val="es-ES" w:eastAsia="en-US" w:bidi="ar-SA"/>
      </w:rPr>
    </w:lvl>
    <w:lvl w:ilvl="4" w:tplc="F4562B66">
      <w:numFmt w:val="bullet"/>
      <w:lvlText w:val="•"/>
      <w:lvlJc w:val="left"/>
      <w:pPr>
        <w:ind w:left="4960" w:hanging="245"/>
      </w:pPr>
      <w:rPr>
        <w:rFonts w:hint="default"/>
        <w:lang w:val="es-ES" w:eastAsia="en-US" w:bidi="ar-SA"/>
      </w:rPr>
    </w:lvl>
    <w:lvl w:ilvl="5" w:tplc="66B82E00">
      <w:numFmt w:val="bullet"/>
      <w:lvlText w:val="•"/>
      <w:lvlJc w:val="left"/>
      <w:pPr>
        <w:ind w:left="6000" w:hanging="245"/>
      </w:pPr>
      <w:rPr>
        <w:rFonts w:hint="default"/>
        <w:lang w:val="es-ES" w:eastAsia="en-US" w:bidi="ar-SA"/>
      </w:rPr>
    </w:lvl>
    <w:lvl w:ilvl="6" w:tplc="07B88208">
      <w:numFmt w:val="bullet"/>
      <w:lvlText w:val="•"/>
      <w:lvlJc w:val="left"/>
      <w:pPr>
        <w:ind w:left="7040" w:hanging="245"/>
      </w:pPr>
      <w:rPr>
        <w:rFonts w:hint="default"/>
        <w:lang w:val="es-ES" w:eastAsia="en-US" w:bidi="ar-SA"/>
      </w:rPr>
    </w:lvl>
    <w:lvl w:ilvl="7" w:tplc="D760FA0A">
      <w:numFmt w:val="bullet"/>
      <w:lvlText w:val="•"/>
      <w:lvlJc w:val="left"/>
      <w:pPr>
        <w:ind w:left="8080" w:hanging="245"/>
      </w:pPr>
      <w:rPr>
        <w:rFonts w:hint="default"/>
        <w:lang w:val="es-ES" w:eastAsia="en-US" w:bidi="ar-SA"/>
      </w:rPr>
    </w:lvl>
    <w:lvl w:ilvl="8" w:tplc="1C9262E0">
      <w:numFmt w:val="bullet"/>
      <w:lvlText w:val="•"/>
      <w:lvlJc w:val="left"/>
      <w:pPr>
        <w:ind w:left="9120" w:hanging="245"/>
      </w:pPr>
      <w:rPr>
        <w:rFonts w:hint="default"/>
        <w:lang w:val="es-ES" w:eastAsia="en-US" w:bidi="ar-SA"/>
      </w:rPr>
    </w:lvl>
  </w:abstractNum>
  <w:abstractNum w:abstractNumId="73" w15:restartNumberingAfterBreak="0">
    <w:nsid w:val="447B57BC"/>
    <w:multiLevelType w:val="hybridMultilevel"/>
    <w:tmpl w:val="0F4AD9AE"/>
    <w:lvl w:ilvl="0" w:tplc="699CE1C6">
      <w:start w:val="1"/>
      <w:numFmt w:val="decimal"/>
      <w:lvlText w:val="%1."/>
      <w:lvlJc w:val="left"/>
      <w:pPr>
        <w:ind w:left="1400" w:hanging="600"/>
        <w:jc w:val="right"/>
      </w:pPr>
      <w:rPr>
        <w:rFonts w:ascii="Tahoma" w:eastAsia="Tahoma" w:hAnsi="Tahoma" w:cs="Tahoma" w:hint="default"/>
        <w:b/>
        <w:bCs/>
        <w:i w:val="0"/>
        <w:iCs w:val="0"/>
        <w:spacing w:val="0"/>
        <w:w w:val="100"/>
        <w:sz w:val="22"/>
        <w:szCs w:val="22"/>
        <w:lang w:val="es-ES" w:eastAsia="en-US" w:bidi="ar-SA"/>
      </w:rPr>
    </w:lvl>
    <w:lvl w:ilvl="1" w:tplc="F4981050">
      <w:numFmt w:val="bullet"/>
      <w:lvlText w:val="•"/>
      <w:lvlJc w:val="left"/>
      <w:pPr>
        <w:ind w:left="2380" w:hanging="600"/>
      </w:pPr>
      <w:rPr>
        <w:rFonts w:hint="default"/>
        <w:lang w:val="es-ES" w:eastAsia="en-US" w:bidi="ar-SA"/>
      </w:rPr>
    </w:lvl>
    <w:lvl w:ilvl="2" w:tplc="3454ED58">
      <w:numFmt w:val="bullet"/>
      <w:lvlText w:val="•"/>
      <w:lvlJc w:val="left"/>
      <w:pPr>
        <w:ind w:left="3360" w:hanging="600"/>
      </w:pPr>
      <w:rPr>
        <w:rFonts w:hint="default"/>
        <w:lang w:val="es-ES" w:eastAsia="en-US" w:bidi="ar-SA"/>
      </w:rPr>
    </w:lvl>
    <w:lvl w:ilvl="3" w:tplc="F69A127A">
      <w:numFmt w:val="bullet"/>
      <w:lvlText w:val="•"/>
      <w:lvlJc w:val="left"/>
      <w:pPr>
        <w:ind w:left="4340" w:hanging="600"/>
      </w:pPr>
      <w:rPr>
        <w:rFonts w:hint="default"/>
        <w:lang w:val="es-ES" w:eastAsia="en-US" w:bidi="ar-SA"/>
      </w:rPr>
    </w:lvl>
    <w:lvl w:ilvl="4" w:tplc="1AE29696">
      <w:numFmt w:val="bullet"/>
      <w:lvlText w:val="•"/>
      <w:lvlJc w:val="left"/>
      <w:pPr>
        <w:ind w:left="5320" w:hanging="600"/>
      </w:pPr>
      <w:rPr>
        <w:rFonts w:hint="default"/>
        <w:lang w:val="es-ES" w:eastAsia="en-US" w:bidi="ar-SA"/>
      </w:rPr>
    </w:lvl>
    <w:lvl w:ilvl="5" w:tplc="9F2847AE">
      <w:numFmt w:val="bullet"/>
      <w:lvlText w:val="•"/>
      <w:lvlJc w:val="left"/>
      <w:pPr>
        <w:ind w:left="6300" w:hanging="600"/>
      </w:pPr>
      <w:rPr>
        <w:rFonts w:hint="default"/>
        <w:lang w:val="es-ES" w:eastAsia="en-US" w:bidi="ar-SA"/>
      </w:rPr>
    </w:lvl>
    <w:lvl w:ilvl="6" w:tplc="6E30B724">
      <w:numFmt w:val="bullet"/>
      <w:lvlText w:val="•"/>
      <w:lvlJc w:val="left"/>
      <w:pPr>
        <w:ind w:left="7280" w:hanging="600"/>
      </w:pPr>
      <w:rPr>
        <w:rFonts w:hint="default"/>
        <w:lang w:val="es-ES" w:eastAsia="en-US" w:bidi="ar-SA"/>
      </w:rPr>
    </w:lvl>
    <w:lvl w:ilvl="7" w:tplc="62AAAFA8">
      <w:numFmt w:val="bullet"/>
      <w:lvlText w:val="•"/>
      <w:lvlJc w:val="left"/>
      <w:pPr>
        <w:ind w:left="8260" w:hanging="600"/>
      </w:pPr>
      <w:rPr>
        <w:rFonts w:hint="default"/>
        <w:lang w:val="es-ES" w:eastAsia="en-US" w:bidi="ar-SA"/>
      </w:rPr>
    </w:lvl>
    <w:lvl w:ilvl="8" w:tplc="35B4C404">
      <w:numFmt w:val="bullet"/>
      <w:lvlText w:val="•"/>
      <w:lvlJc w:val="left"/>
      <w:pPr>
        <w:ind w:left="9240" w:hanging="600"/>
      </w:pPr>
      <w:rPr>
        <w:rFonts w:hint="default"/>
        <w:lang w:val="es-ES" w:eastAsia="en-US" w:bidi="ar-SA"/>
      </w:rPr>
    </w:lvl>
  </w:abstractNum>
  <w:abstractNum w:abstractNumId="74" w15:restartNumberingAfterBreak="0">
    <w:nsid w:val="44FFF29D"/>
    <w:multiLevelType w:val="hybridMultilevel"/>
    <w:tmpl w:val="4AD41146"/>
    <w:lvl w:ilvl="0" w:tplc="F5B02832">
      <w:start w:val="1"/>
      <w:numFmt w:val="decimal"/>
      <w:lvlText w:val="%1."/>
      <w:lvlJc w:val="left"/>
      <w:pPr>
        <w:ind w:left="720" w:hanging="360"/>
      </w:pPr>
    </w:lvl>
    <w:lvl w:ilvl="1" w:tplc="60DEAB0C">
      <w:start w:val="1"/>
      <w:numFmt w:val="lowerLetter"/>
      <w:lvlText w:val="%2."/>
      <w:lvlJc w:val="left"/>
      <w:pPr>
        <w:ind w:left="1440" w:hanging="360"/>
      </w:pPr>
    </w:lvl>
    <w:lvl w:ilvl="2" w:tplc="82C41D7A">
      <w:start w:val="1"/>
      <w:numFmt w:val="lowerRoman"/>
      <w:lvlText w:val="%3."/>
      <w:lvlJc w:val="right"/>
      <w:pPr>
        <w:ind w:left="2160" w:hanging="180"/>
      </w:pPr>
    </w:lvl>
    <w:lvl w:ilvl="3" w:tplc="5A7A5B68">
      <w:start w:val="1"/>
      <w:numFmt w:val="decimal"/>
      <w:lvlText w:val="%4."/>
      <w:lvlJc w:val="left"/>
      <w:pPr>
        <w:ind w:left="2880" w:hanging="360"/>
      </w:pPr>
    </w:lvl>
    <w:lvl w:ilvl="4" w:tplc="1B4C97B4">
      <w:start w:val="1"/>
      <w:numFmt w:val="lowerLetter"/>
      <w:lvlText w:val="%5."/>
      <w:lvlJc w:val="left"/>
      <w:pPr>
        <w:ind w:left="3600" w:hanging="360"/>
      </w:pPr>
    </w:lvl>
    <w:lvl w:ilvl="5" w:tplc="420E9F92">
      <w:start w:val="1"/>
      <w:numFmt w:val="lowerRoman"/>
      <w:lvlText w:val="%6."/>
      <w:lvlJc w:val="right"/>
      <w:pPr>
        <w:ind w:left="4320" w:hanging="180"/>
      </w:pPr>
    </w:lvl>
    <w:lvl w:ilvl="6" w:tplc="31AAB1B0">
      <w:start w:val="1"/>
      <w:numFmt w:val="decimal"/>
      <w:lvlText w:val="%7."/>
      <w:lvlJc w:val="left"/>
      <w:pPr>
        <w:ind w:left="5040" w:hanging="360"/>
      </w:pPr>
    </w:lvl>
    <w:lvl w:ilvl="7" w:tplc="5DB2E900">
      <w:start w:val="1"/>
      <w:numFmt w:val="lowerLetter"/>
      <w:lvlText w:val="%8."/>
      <w:lvlJc w:val="left"/>
      <w:pPr>
        <w:ind w:left="5760" w:hanging="360"/>
      </w:pPr>
    </w:lvl>
    <w:lvl w:ilvl="8" w:tplc="4358F9CA">
      <w:start w:val="1"/>
      <w:numFmt w:val="lowerRoman"/>
      <w:lvlText w:val="%9."/>
      <w:lvlJc w:val="right"/>
      <w:pPr>
        <w:ind w:left="6480" w:hanging="180"/>
      </w:pPr>
    </w:lvl>
  </w:abstractNum>
  <w:abstractNum w:abstractNumId="75" w15:restartNumberingAfterBreak="0">
    <w:nsid w:val="45A629FD"/>
    <w:multiLevelType w:val="hybridMultilevel"/>
    <w:tmpl w:val="3730874E"/>
    <w:lvl w:ilvl="0" w:tplc="5DEEEDB4">
      <w:start w:val="9"/>
      <w:numFmt w:val="lowerRoman"/>
      <w:lvlText w:val="%1."/>
      <w:lvlJc w:val="left"/>
      <w:pPr>
        <w:ind w:left="587" w:hanging="480"/>
      </w:pPr>
      <w:rPr>
        <w:rFonts w:hint="default"/>
        <w:w w:val="100"/>
        <w:lang w:val="es-ES" w:eastAsia="en-US" w:bidi="ar-SA"/>
      </w:rPr>
    </w:lvl>
    <w:lvl w:ilvl="1" w:tplc="99A82A72">
      <w:numFmt w:val="bullet"/>
      <w:lvlText w:val="•"/>
      <w:lvlJc w:val="left"/>
      <w:pPr>
        <w:ind w:left="947" w:hanging="480"/>
      </w:pPr>
      <w:rPr>
        <w:rFonts w:hint="default"/>
        <w:lang w:val="es-ES" w:eastAsia="en-US" w:bidi="ar-SA"/>
      </w:rPr>
    </w:lvl>
    <w:lvl w:ilvl="2" w:tplc="C660F434">
      <w:numFmt w:val="bullet"/>
      <w:lvlText w:val="•"/>
      <w:lvlJc w:val="left"/>
      <w:pPr>
        <w:ind w:left="1315" w:hanging="480"/>
      </w:pPr>
      <w:rPr>
        <w:rFonts w:hint="default"/>
        <w:lang w:val="es-ES" w:eastAsia="en-US" w:bidi="ar-SA"/>
      </w:rPr>
    </w:lvl>
    <w:lvl w:ilvl="3" w:tplc="170EB62E">
      <w:numFmt w:val="bullet"/>
      <w:lvlText w:val="•"/>
      <w:lvlJc w:val="left"/>
      <w:pPr>
        <w:ind w:left="1682" w:hanging="480"/>
      </w:pPr>
      <w:rPr>
        <w:rFonts w:hint="default"/>
        <w:lang w:val="es-ES" w:eastAsia="en-US" w:bidi="ar-SA"/>
      </w:rPr>
    </w:lvl>
    <w:lvl w:ilvl="4" w:tplc="BA2E1088">
      <w:numFmt w:val="bullet"/>
      <w:lvlText w:val="•"/>
      <w:lvlJc w:val="left"/>
      <w:pPr>
        <w:ind w:left="2050" w:hanging="480"/>
      </w:pPr>
      <w:rPr>
        <w:rFonts w:hint="default"/>
        <w:lang w:val="es-ES" w:eastAsia="en-US" w:bidi="ar-SA"/>
      </w:rPr>
    </w:lvl>
    <w:lvl w:ilvl="5" w:tplc="79C63E6C">
      <w:numFmt w:val="bullet"/>
      <w:lvlText w:val="•"/>
      <w:lvlJc w:val="left"/>
      <w:pPr>
        <w:ind w:left="2418" w:hanging="480"/>
      </w:pPr>
      <w:rPr>
        <w:rFonts w:hint="default"/>
        <w:lang w:val="es-ES" w:eastAsia="en-US" w:bidi="ar-SA"/>
      </w:rPr>
    </w:lvl>
    <w:lvl w:ilvl="6" w:tplc="01324E90">
      <w:numFmt w:val="bullet"/>
      <w:lvlText w:val="•"/>
      <w:lvlJc w:val="left"/>
      <w:pPr>
        <w:ind w:left="2785" w:hanging="480"/>
      </w:pPr>
      <w:rPr>
        <w:rFonts w:hint="default"/>
        <w:lang w:val="es-ES" w:eastAsia="en-US" w:bidi="ar-SA"/>
      </w:rPr>
    </w:lvl>
    <w:lvl w:ilvl="7" w:tplc="6EF89E08">
      <w:numFmt w:val="bullet"/>
      <w:lvlText w:val="•"/>
      <w:lvlJc w:val="left"/>
      <w:pPr>
        <w:ind w:left="3153" w:hanging="480"/>
      </w:pPr>
      <w:rPr>
        <w:rFonts w:hint="default"/>
        <w:lang w:val="es-ES" w:eastAsia="en-US" w:bidi="ar-SA"/>
      </w:rPr>
    </w:lvl>
    <w:lvl w:ilvl="8" w:tplc="1E529504">
      <w:numFmt w:val="bullet"/>
      <w:lvlText w:val="•"/>
      <w:lvlJc w:val="left"/>
      <w:pPr>
        <w:ind w:left="3520" w:hanging="480"/>
      </w:pPr>
      <w:rPr>
        <w:rFonts w:hint="default"/>
        <w:lang w:val="es-ES" w:eastAsia="en-US" w:bidi="ar-SA"/>
      </w:rPr>
    </w:lvl>
  </w:abstractNum>
  <w:abstractNum w:abstractNumId="76" w15:restartNumberingAfterBreak="0">
    <w:nsid w:val="45BD2D31"/>
    <w:multiLevelType w:val="hybridMultilevel"/>
    <w:tmpl w:val="EA6824E2"/>
    <w:lvl w:ilvl="0" w:tplc="4C0A0001">
      <w:start w:val="1"/>
      <w:numFmt w:val="bullet"/>
      <w:lvlText w:val=""/>
      <w:lvlJc w:val="left"/>
      <w:pPr>
        <w:ind w:left="360" w:hanging="360"/>
      </w:pPr>
      <w:rPr>
        <w:rFonts w:ascii="Symbol" w:hAnsi="Symbol"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77" w15:restartNumberingAfterBreak="0">
    <w:nsid w:val="45D675B1"/>
    <w:multiLevelType w:val="hybridMultilevel"/>
    <w:tmpl w:val="9E6869A6"/>
    <w:lvl w:ilvl="0" w:tplc="73700E80">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A202C74C">
      <w:numFmt w:val="bullet"/>
      <w:lvlText w:val="•"/>
      <w:lvlJc w:val="left"/>
      <w:pPr>
        <w:ind w:left="707" w:hanging="360"/>
      </w:pPr>
      <w:rPr>
        <w:rFonts w:hint="default"/>
        <w:lang w:val="es-ES" w:eastAsia="en-US" w:bidi="ar-SA"/>
      </w:rPr>
    </w:lvl>
    <w:lvl w:ilvl="2" w:tplc="51D491DA">
      <w:numFmt w:val="bullet"/>
      <w:lvlText w:val="•"/>
      <w:lvlJc w:val="left"/>
      <w:pPr>
        <w:ind w:left="954" w:hanging="360"/>
      </w:pPr>
      <w:rPr>
        <w:rFonts w:hint="default"/>
        <w:lang w:val="es-ES" w:eastAsia="en-US" w:bidi="ar-SA"/>
      </w:rPr>
    </w:lvl>
    <w:lvl w:ilvl="3" w:tplc="BA34FB2C">
      <w:numFmt w:val="bullet"/>
      <w:lvlText w:val="•"/>
      <w:lvlJc w:val="left"/>
      <w:pPr>
        <w:ind w:left="1201" w:hanging="360"/>
      </w:pPr>
      <w:rPr>
        <w:rFonts w:hint="default"/>
        <w:lang w:val="es-ES" w:eastAsia="en-US" w:bidi="ar-SA"/>
      </w:rPr>
    </w:lvl>
    <w:lvl w:ilvl="4" w:tplc="8736ADB8">
      <w:numFmt w:val="bullet"/>
      <w:lvlText w:val="•"/>
      <w:lvlJc w:val="left"/>
      <w:pPr>
        <w:ind w:left="1449" w:hanging="360"/>
      </w:pPr>
      <w:rPr>
        <w:rFonts w:hint="default"/>
        <w:lang w:val="es-ES" w:eastAsia="en-US" w:bidi="ar-SA"/>
      </w:rPr>
    </w:lvl>
    <w:lvl w:ilvl="5" w:tplc="135E6B6E">
      <w:numFmt w:val="bullet"/>
      <w:lvlText w:val="•"/>
      <w:lvlJc w:val="left"/>
      <w:pPr>
        <w:ind w:left="1696" w:hanging="360"/>
      </w:pPr>
      <w:rPr>
        <w:rFonts w:hint="default"/>
        <w:lang w:val="es-ES" w:eastAsia="en-US" w:bidi="ar-SA"/>
      </w:rPr>
    </w:lvl>
    <w:lvl w:ilvl="6" w:tplc="B56C92B2">
      <w:numFmt w:val="bullet"/>
      <w:lvlText w:val="•"/>
      <w:lvlJc w:val="left"/>
      <w:pPr>
        <w:ind w:left="1943" w:hanging="360"/>
      </w:pPr>
      <w:rPr>
        <w:rFonts w:hint="default"/>
        <w:lang w:val="es-ES" w:eastAsia="en-US" w:bidi="ar-SA"/>
      </w:rPr>
    </w:lvl>
    <w:lvl w:ilvl="7" w:tplc="4E0A4E72">
      <w:numFmt w:val="bullet"/>
      <w:lvlText w:val="•"/>
      <w:lvlJc w:val="left"/>
      <w:pPr>
        <w:ind w:left="2191" w:hanging="360"/>
      </w:pPr>
      <w:rPr>
        <w:rFonts w:hint="default"/>
        <w:lang w:val="es-ES" w:eastAsia="en-US" w:bidi="ar-SA"/>
      </w:rPr>
    </w:lvl>
    <w:lvl w:ilvl="8" w:tplc="BDDAF9A2">
      <w:numFmt w:val="bullet"/>
      <w:lvlText w:val="•"/>
      <w:lvlJc w:val="left"/>
      <w:pPr>
        <w:ind w:left="2438" w:hanging="360"/>
      </w:pPr>
      <w:rPr>
        <w:rFonts w:hint="default"/>
        <w:lang w:val="es-ES" w:eastAsia="en-US" w:bidi="ar-SA"/>
      </w:rPr>
    </w:lvl>
  </w:abstractNum>
  <w:abstractNum w:abstractNumId="78" w15:restartNumberingAfterBreak="0">
    <w:nsid w:val="464E6822"/>
    <w:multiLevelType w:val="hybridMultilevel"/>
    <w:tmpl w:val="7EDEAF4C"/>
    <w:lvl w:ilvl="0" w:tplc="881E8466">
      <w:numFmt w:val="bullet"/>
      <w:lvlText w:val=""/>
      <w:lvlJc w:val="left"/>
      <w:pPr>
        <w:ind w:left="468" w:hanging="360"/>
      </w:pPr>
      <w:rPr>
        <w:rFonts w:ascii="Symbol" w:eastAsia="Symbol" w:hAnsi="Symbol" w:cs="Symbol" w:hint="default"/>
        <w:w w:val="100"/>
        <w:lang w:val="es-ES" w:eastAsia="en-US" w:bidi="ar-SA"/>
      </w:rPr>
    </w:lvl>
    <w:lvl w:ilvl="1" w:tplc="B78E3DD2">
      <w:numFmt w:val="bullet"/>
      <w:lvlText w:val="•"/>
      <w:lvlJc w:val="left"/>
      <w:pPr>
        <w:ind w:left="909" w:hanging="360"/>
      </w:pPr>
      <w:rPr>
        <w:rFonts w:hint="default"/>
        <w:lang w:val="es-ES" w:eastAsia="en-US" w:bidi="ar-SA"/>
      </w:rPr>
    </w:lvl>
    <w:lvl w:ilvl="2" w:tplc="FB56C2D4">
      <w:numFmt w:val="bullet"/>
      <w:lvlText w:val="•"/>
      <w:lvlJc w:val="left"/>
      <w:pPr>
        <w:ind w:left="1358" w:hanging="360"/>
      </w:pPr>
      <w:rPr>
        <w:rFonts w:hint="default"/>
        <w:lang w:val="es-ES" w:eastAsia="en-US" w:bidi="ar-SA"/>
      </w:rPr>
    </w:lvl>
    <w:lvl w:ilvl="3" w:tplc="B2B8BBA0">
      <w:numFmt w:val="bullet"/>
      <w:lvlText w:val="•"/>
      <w:lvlJc w:val="left"/>
      <w:pPr>
        <w:ind w:left="1807" w:hanging="360"/>
      </w:pPr>
      <w:rPr>
        <w:rFonts w:hint="default"/>
        <w:lang w:val="es-ES" w:eastAsia="en-US" w:bidi="ar-SA"/>
      </w:rPr>
    </w:lvl>
    <w:lvl w:ilvl="4" w:tplc="92AAF00E">
      <w:numFmt w:val="bullet"/>
      <w:lvlText w:val="•"/>
      <w:lvlJc w:val="left"/>
      <w:pPr>
        <w:ind w:left="2256" w:hanging="360"/>
      </w:pPr>
      <w:rPr>
        <w:rFonts w:hint="default"/>
        <w:lang w:val="es-ES" w:eastAsia="en-US" w:bidi="ar-SA"/>
      </w:rPr>
    </w:lvl>
    <w:lvl w:ilvl="5" w:tplc="0C1AA4AE">
      <w:numFmt w:val="bullet"/>
      <w:lvlText w:val="•"/>
      <w:lvlJc w:val="left"/>
      <w:pPr>
        <w:ind w:left="2706" w:hanging="360"/>
      </w:pPr>
      <w:rPr>
        <w:rFonts w:hint="default"/>
        <w:lang w:val="es-ES" w:eastAsia="en-US" w:bidi="ar-SA"/>
      </w:rPr>
    </w:lvl>
    <w:lvl w:ilvl="6" w:tplc="429857F0">
      <w:numFmt w:val="bullet"/>
      <w:lvlText w:val="•"/>
      <w:lvlJc w:val="left"/>
      <w:pPr>
        <w:ind w:left="3155" w:hanging="360"/>
      </w:pPr>
      <w:rPr>
        <w:rFonts w:hint="default"/>
        <w:lang w:val="es-ES" w:eastAsia="en-US" w:bidi="ar-SA"/>
      </w:rPr>
    </w:lvl>
    <w:lvl w:ilvl="7" w:tplc="29088B92">
      <w:numFmt w:val="bullet"/>
      <w:lvlText w:val="•"/>
      <w:lvlJc w:val="left"/>
      <w:pPr>
        <w:ind w:left="3604" w:hanging="360"/>
      </w:pPr>
      <w:rPr>
        <w:rFonts w:hint="default"/>
        <w:lang w:val="es-ES" w:eastAsia="en-US" w:bidi="ar-SA"/>
      </w:rPr>
    </w:lvl>
    <w:lvl w:ilvl="8" w:tplc="C464C4BA">
      <w:numFmt w:val="bullet"/>
      <w:lvlText w:val="•"/>
      <w:lvlJc w:val="left"/>
      <w:pPr>
        <w:ind w:left="4053" w:hanging="360"/>
      </w:pPr>
      <w:rPr>
        <w:rFonts w:hint="default"/>
        <w:lang w:val="es-ES" w:eastAsia="en-US" w:bidi="ar-SA"/>
      </w:rPr>
    </w:lvl>
  </w:abstractNum>
  <w:abstractNum w:abstractNumId="79" w15:restartNumberingAfterBreak="0">
    <w:nsid w:val="46AD0E2A"/>
    <w:multiLevelType w:val="hybridMultilevel"/>
    <w:tmpl w:val="0E68EAAE"/>
    <w:lvl w:ilvl="0" w:tplc="C720980C">
      <w:start w:val="1"/>
      <w:numFmt w:val="lowerLetter"/>
      <w:lvlText w:val="%1)"/>
      <w:lvlJc w:val="left"/>
      <w:pPr>
        <w:ind w:left="1880" w:hanging="360"/>
      </w:pPr>
      <w:rPr>
        <w:rFonts w:ascii="Tahoma" w:eastAsia="Tahoma" w:hAnsi="Tahoma" w:cs="Tahoma" w:hint="default"/>
        <w:b w:val="0"/>
        <w:bCs w:val="0"/>
        <w:i w:val="0"/>
        <w:iCs w:val="0"/>
        <w:spacing w:val="-1"/>
        <w:w w:val="100"/>
        <w:sz w:val="22"/>
        <w:szCs w:val="22"/>
        <w:lang w:val="es-ES" w:eastAsia="en-US" w:bidi="ar-SA"/>
      </w:rPr>
    </w:lvl>
    <w:lvl w:ilvl="1" w:tplc="8E76AD02">
      <w:numFmt w:val="bullet"/>
      <w:lvlText w:val="•"/>
      <w:lvlJc w:val="left"/>
      <w:pPr>
        <w:ind w:left="2812" w:hanging="360"/>
      </w:pPr>
      <w:rPr>
        <w:rFonts w:hint="default"/>
        <w:lang w:val="es-ES" w:eastAsia="en-US" w:bidi="ar-SA"/>
      </w:rPr>
    </w:lvl>
    <w:lvl w:ilvl="2" w:tplc="CBDE8D8E">
      <w:numFmt w:val="bullet"/>
      <w:lvlText w:val="•"/>
      <w:lvlJc w:val="left"/>
      <w:pPr>
        <w:ind w:left="3744" w:hanging="360"/>
      </w:pPr>
      <w:rPr>
        <w:rFonts w:hint="default"/>
        <w:lang w:val="es-ES" w:eastAsia="en-US" w:bidi="ar-SA"/>
      </w:rPr>
    </w:lvl>
    <w:lvl w:ilvl="3" w:tplc="F82E8A18">
      <w:numFmt w:val="bullet"/>
      <w:lvlText w:val="•"/>
      <w:lvlJc w:val="left"/>
      <w:pPr>
        <w:ind w:left="4676" w:hanging="360"/>
      </w:pPr>
      <w:rPr>
        <w:rFonts w:hint="default"/>
        <w:lang w:val="es-ES" w:eastAsia="en-US" w:bidi="ar-SA"/>
      </w:rPr>
    </w:lvl>
    <w:lvl w:ilvl="4" w:tplc="3DF8B3FE">
      <w:numFmt w:val="bullet"/>
      <w:lvlText w:val="•"/>
      <w:lvlJc w:val="left"/>
      <w:pPr>
        <w:ind w:left="5608" w:hanging="360"/>
      </w:pPr>
      <w:rPr>
        <w:rFonts w:hint="default"/>
        <w:lang w:val="es-ES" w:eastAsia="en-US" w:bidi="ar-SA"/>
      </w:rPr>
    </w:lvl>
    <w:lvl w:ilvl="5" w:tplc="BC54515A">
      <w:numFmt w:val="bullet"/>
      <w:lvlText w:val="•"/>
      <w:lvlJc w:val="left"/>
      <w:pPr>
        <w:ind w:left="6540" w:hanging="360"/>
      </w:pPr>
      <w:rPr>
        <w:rFonts w:hint="default"/>
        <w:lang w:val="es-ES" w:eastAsia="en-US" w:bidi="ar-SA"/>
      </w:rPr>
    </w:lvl>
    <w:lvl w:ilvl="6" w:tplc="463CEA66">
      <w:numFmt w:val="bullet"/>
      <w:lvlText w:val="•"/>
      <w:lvlJc w:val="left"/>
      <w:pPr>
        <w:ind w:left="7472" w:hanging="360"/>
      </w:pPr>
      <w:rPr>
        <w:rFonts w:hint="default"/>
        <w:lang w:val="es-ES" w:eastAsia="en-US" w:bidi="ar-SA"/>
      </w:rPr>
    </w:lvl>
    <w:lvl w:ilvl="7" w:tplc="FABCBBE6">
      <w:numFmt w:val="bullet"/>
      <w:lvlText w:val="•"/>
      <w:lvlJc w:val="left"/>
      <w:pPr>
        <w:ind w:left="8404" w:hanging="360"/>
      </w:pPr>
      <w:rPr>
        <w:rFonts w:hint="default"/>
        <w:lang w:val="es-ES" w:eastAsia="en-US" w:bidi="ar-SA"/>
      </w:rPr>
    </w:lvl>
    <w:lvl w:ilvl="8" w:tplc="DFD8F2C6">
      <w:numFmt w:val="bullet"/>
      <w:lvlText w:val="•"/>
      <w:lvlJc w:val="left"/>
      <w:pPr>
        <w:ind w:left="9336" w:hanging="360"/>
      </w:pPr>
      <w:rPr>
        <w:rFonts w:hint="default"/>
        <w:lang w:val="es-ES" w:eastAsia="en-US" w:bidi="ar-SA"/>
      </w:rPr>
    </w:lvl>
  </w:abstractNum>
  <w:abstractNum w:abstractNumId="80" w15:restartNumberingAfterBreak="0">
    <w:nsid w:val="473C088F"/>
    <w:multiLevelType w:val="multilevel"/>
    <w:tmpl w:val="F4AAC7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477D3AC2"/>
    <w:multiLevelType w:val="hybridMultilevel"/>
    <w:tmpl w:val="A5D8FDF8"/>
    <w:lvl w:ilvl="0" w:tplc="D62A9F78">
      <w:numFmt w:val="bullet"/>
      <w:lvlText w:val=""/>
      <w:lvlJc w:val="left"/>
      <w:pPr>
        <w:ind w:left="467" w:hanging="360"/>
      </w:pPr>
      <w:rPr>
        <w:rFonts w:ascii="Wingdings" w:eastAsia="Wingdings" w:hAnsi="Wingdings" w:cs="Wingdings" w:hint="default"/>
        <w:b w:val="0"/>
        <w:bCs w:val="0"/>
        <w:i w:val="0"/>
        <w:iCs w:val="0"/>
        <w:w w:val="99"/>
        <w:sz w:val="20"/>
        <w:szCs w:val="20"/>
        <w:lang w:val="es-ES" w:eastAsia="en-US" w:bidi="ar-SA"/>
      </w:rPr>
    </w:lvl>
    <w:lvl w:ilvl="1" w:tplc="35429208">
      <w:numFmt w:val="bullet"/>
      <w:lvlText w:val="•"/>
      <w:lvlJc w:val="left"/>
      <w:pPr>
        <w:ind w:left="775" w:hanging="360"/>
      </w:pPr>
      <w:rPr>
        <w:rFonts w:hint="default"/>
        <w:lang w:val="es-ES" w:eastAsia="en-US" w:bidi="ar-SA"/>
      </w:rPr>
    </w:lvl>
    <w:lvl w:ilvl="2" w:tplc="BFD26674">
      <w:numFmt w:val="bullet"/>
      <w:lvlText w:val="•"/>
      <w:lvlJc w:val="left"/>
      <w:pPr>
        <w:ind w:left="1091" w:hanging="360"/>
      </w:pPr>
      <w:rPr>
        <w:rFonts w:hint="default"/>
        <w:lang w:val="es-ES" w:eastAsia="en-US" w:bidi="ar-SA"/>
      </w:rPr>
    </w:lvl>
    <w:lvl w:ilvl="3" w:tplc="DCF6688E">
      <w:numFmt w:val="bullet"/>
      <w:lvlText w:val="•"/>
      <w:lvlJc w:val="left"/>
      <w:pPr>
        <w:ind w:left="1406" w:hanging="360"/>
      </w:pPr>
      <w:rPr>
        <w:rFonts w:hint="default"/>
        <w:lang w:val="es-ES" w:eastAsia="en-US" w:bidi="ar-SA"/>
      </w:rPr>
    </w:lvl>
    <w:lvl w:ilvl="4" w:tplc="9C329456">
      <w:numFmt w:val="bullet"/>
      <w:lvlText w:val="•"/>
      <w:lvlJc w:val="left"/>
      <w:pPr>
        <w:ind w:left="1722" w:hanging="360"/>
      </w:pPr>
      <w:rPr>
        <w:rFonts w:hint="default"/>
        <w:lang w:val="es-ES" w:eastAsia="en-US" w:bidi="ar-SA"/>
      </w:rPr>
    </w:lvl>
    <w:lvl w:ilvl="5" w:tplc="29B4288A">
      <w:numFmt w:val="bullet"/>
      <w:lvlText w:val="•"/>
      <w:lvlJc w:val="left"/>
      <w:pPr>
        <w:ind w:left="2037" w:hanging="360"/>
      </w:pPr>
      <w:rPr>
        <w:rFonts w:hint="default"/>
        <w:lang w:val="es-ES" w:eastAsia="en-US" w:bidi="ar-SA"/>
      </w:rPr>
    </w:lvl>
    <w:lvl w:ilvl="6" w:tplc="952C21F2">
      <w:numFmt w:val="bullet"/>
      <w:lvlText w:val="•"/>
      <w:lvlJc w:val="left"/>
      <w:pPr>
        <w:ind w:left="2353" w:hanging="360"/>
      </w:pPr>
      <w:rPr>
        <w:rFonts w:hint="default"/>
        <w:lang w:val="es-ES" w:eastAsia="en-US" w:bidi="ar-SA"/>
      </w:rPr>
    </w:lvl>
    <w:lvl w:ilvl="7" w:tplc="8A729956">
      <w:numFmt w:val="bullet"/>
      <w:lvlText w:val="•"/>
      <w:lvlJc w:val="left"/>
      <w:pPr>
        <w:ind w:left="2668" w:hanging="360"/>
      </w:pPr>
      <w:rPr>
        <w:rFonts w:hint="default"/>
        <w:lang w:val="es-ES" w:eastAsia="en-US" w:bidi="ar-SA"/>
      </w:rPr>
    </w:lvl>
    <w:lvl w:ilvl="8" w:tplc="EDC2D114">
      <w:numFmt w:val="bullet"/>
      <w:lvlText w:val="•"/>
      <w:lvlJc w:val="left"/>
      <w:pPr>
        <w:ind w:left="2984" w:hanging="360"/>
      </w:pPr>
      <w:rPr>
        <w:rFonts w:hint="default"/>
        <w:lang w:val="es-ES" w:eastAsia="en-US" w:bidi="ar-SA"/>
      </w:rPr>
    </w:lvl>
  </w:abstractNum>
  <w:abstractNum w:abstractNumId="82" w15:restartNumberingAfterBreak="0">
    <w:nsid w:val="486F1174"/>
    <w:multiLevelType w:val="hybridMultilevel"/>
    <w:tmpl w:val="90408798"/>
    <w:lvl w:ilvl="0" w:tplc="455E7E2E">
      <w:start w:val="1"/>
      <w:numFmt w:val="decimal"/>
      <w:lvlText w:val="%1."/>
      <w:lvlJc w:val="left"/>
      <w:pPr>
        <w:ind w:left="1440" w:hanging="360"/>
      </w:pPr>
    </w:lvl>
    <w:lvl w:ilvl="1" w:tplc="0C8471CA">
      <w:start w:val="1"/>
      <w:numFmt w:val="decimal"/>
      <w:lvlText w:val="%2."/>
      <w:lvlJc w:val="left"/>
      <w:pPr>
        <w:ind w:left="1440" w:hanging="360"/>
      </w:pPr>
    </w:lvl>
    <w:lvl w:ilvl="2" w:tplc="E74E3D4C">
      <w:start w:val="1"/>
      <w:numFmt w:val="decimal"/>
      <w:lvlText w:val="%3."/>
      <w:lvlJc w:val="left"/>
      <w:pPr>
        <w:ind w:left="1440" w:hanging="360"/>
      </w:pPr>
    </w:lvl>
    <w:lvl w:ilvl="3" w:tplc="083E788E">
      <w:start w:val="1"/>
      <w:numFmt w:val="decimal"/>
      <w:lvlText w:val="%4."/>
      <w:lvlJc w:val="left"/>
      <w:pPr>
        <w:ind w:left="1440" w:hanging="360"/>
      </w:pPr>
    </w:lvl>
    <w:lvl w:ilvl="4" w:tplc="474210AC">
      <w:start w:val="1"/>
      <w:numFmt w:val="decimal"/>
      <w:lvlText w:val="%5."/>
      <w:lvlJc w:val="left"/>
      <w:pPr>
        <w:ind w:left="1440" w:hanging="360"/>
      </w:pPr>
    </w:lvl>
    <w:lvl w:ilvl="5" w:tplc="01AA3272">
      <w:start w:val="1"/>
      <w:numFmt w:val="decimal"/>
      <w:lvlText w:val="%6."/>
      <w:lvlJc w:val="left"/>
      <w:pPr>
        <w:ind w:left="1440" w:hanging="360"/>
      </w:pPr>
    </w:lvl>
    <w:lvl w:ilvl="6" w:tplc="A3F09876">
      <w:start w:val="1"/>
      <w:numFmt w:val="decimal"/>
      <w:lvlText w:val="%7."/>
      <w:lvlJc w:val="left"/>
      <w:pPr>
        <w:ind w:left="1440" w:hanging="360"/>
      </w:pPr>
    </w:lvl>
    <w:lvl w:ilvl="7" w:tplc="4C864942">
      <w:start w:val="1"/>
      <w:numFmt w:val="decimal"/>
      <w:lvlText w:val="%8."/>
      <w:lvlJc w:val="left"/>
      <w:pPr>
        <w:ind w:left="1440" w:hanging="360"/>
      </w:pPr>
    </w:lvl>
    <w:lvl w:ilvl="8" w:tplc="D01AEBE8">
      <w:start w:val="1"/>
      <w:numFmt w:val="decimal"/>
      <w:lvlText w:val="%9."/>
      <w:lvlJc w:val="left"/>
      <w:pPr>
        <w:ind w:left="1440" w:hanging="360"/>
      </w:pPr>
    </w:lvl>
  </w:abstractNum>
  <w:abstractNum w:abstractNumId="83" w15:restartNumberingAfterBreak="0">
    <w:nsid w:val="496F6715"/>
    <w:multiLevelType w:val="hybridMultilevel"/>
    <w:tmpl w:val="C3EE3D3C"/>
    <w:lvl w:ilvl="0" w:tplc="9C1A0D72">
      <w:numFmt w:val="bullet"/>
      <w:lvlText w:val="o"/>
      <w:lvlJc w:val="left"/>
      <w:pPr>
        <w:ind w:left="1520" w:hanging="360"/>
      </w:pPr>
      <w:rPr>
        <w:rFonts w:ascii="Courier New" w:eastAsia="Courier New" w:hAnsi="Courier New" w:cs="Courier New" w:hint="default"/>
        <w:b w:val="0"/>
        <w:bCs w:val="0"/>
        <w:i w:val="0"/>
        <w:iCs w:val="0"/>
        <w:w w:val="100"/>
        <w:sz w:val="22"/>
        <w:szCs w:val="22"/>
        <w:lang w:val="es-ES" w:eastAsia="en-US" w:bidi="ar-SA"/>
      </w:rPr>
    </w:lvl>
    <w:lvl w:ilvl="1" w:tplc="46BE61A0">
      <w:numFmt w:val="bullet"/>
      <w:lvlText w:val="•"/>
      <w:lvlJc w:val="left"/>
      <w:pPr>
        <w:ind w:left="2488" w:hanging="360"/>
      </w:pPr>
      <w:rPr>
        <w:rFonts w:hint="default"/>
        <w:lang w:val="es-ES" w:eastAsia="en-US" w:bidi="ar-SA"/>
      </w:rPr>
    </w:lvl>
    <w:lvl w:ilvl="2" w:tplc="A1BE7184">
      <w:numFmt w:val="bullet"/>
      <w:lvlText w:val="•"/>
      <w:lvlJc w:val="left"/>
      <w:pPr>
        <w:ind w:left="3456" w:hanging="360"/>
      </w:pPr>
      <w:rPr>
        <w:rFonts w:hint="default"/>
        <w:lang w:val="es-ES" w:eastAsia="en-US" w:bidi="ar-SA"/>
      </w:rPr>
    </w:lvl>
    <w:lvl w:ilvl="3" w:tplc="3432F03E">
      <w:numFmt w:val="bullet"/>
      <w:lvlText w:val="•"/>
      <w:lvlJc w:val="left"/>
      <w:pPr>
        <w:ind w:left="4424" w:hanging="360"/>
      </w:pPr>
      <w:rPr>
        <w:rFonts w:hint="default"/>
        <w:lang w:val="es-ES" w:eastAsia="en-US" w:bidi="ar-SA"/>
      </w:rPr>
    </w:lvl>
    <w:lvl w:ilvl="4" w:tplc="43B83C60">
      <w:numFmt w:val="bullet"/>
      <w:lvlText w:val="•"/>
      <w:lvlJc w:val="left"/>
      <w:pPr>
        <w:ind w:left="5392" w:hanging="360"/>
      </w:pPr>
      <w:rPr>
        <w:rFonts w:hint="default"/>
        <w:lang w:val="es-ES" w:eastAsia="en-US" w:bidi="ar-SA"/>
      </w:rPr>
    </w:lvl>
    <w:lvl w:ilvl="5" w:tplc="B638FC96">
      <w:numFmt w:val="bullet"/>
      <w:lvlText w:val="•"/>
      <w:lvlJc w:val="left"/>
      <w:pPr>
        <w:ind w:left="6360" w:hanging="360"/>
      </w:pPr>
      <w:rPr>
        <w:rFonts w:hint="default"/>
        <w:lang w:val="es-ES" w:eastAsia="en-US" w:bidi="ar-SA"/>
      </w:rPr>
    </w:lvl>
    <w:lvl w:ilvl="6" w:tplc="8F6A7498">
      <w:numFmt w:val="bullet"/>
      <w:lvlText w:val="•"/>
      <w:lvlJc w:val="left"/>
      <w:pPr>
        <w:ind w:left="7328" w:hanging="360"/>
      </w:pPr>
      <w:rPr>
        <w:rFonts w:hint="default"/>
        <w:lang w:val="es-ES" w:eastAsia="en-US" w:bidi="ar-SA"/>
      </w:rPr>
    </w:lvl>
    <w:lvl w:ilvl="7" w:tplc="88DE249A">
      <w:numFmt w:val="bullet"/>
      <w:lvlText w:val="•"/>
      <w:lvlJc w:val="left"/>
      <w:pPr>
        <w:ind w:left="8296" w:hanging="360"/>
      </w:pPr>
      <w:rPr>
        <w:rFonts w:hint="default"/>
        <w:lang w:val="es-ES" w:eastAsia="en-US" w:bidi="ar-SA"/>
      </w:rPr>
    </w:lvl>
    <w:lvl w:ilvl="8" w:tplc="A434D7BC">
      <w:numFmt w:val="bullet"/>
      <w:lvlText w:val="•"/>
      <w:lvlJc w:val="left"/>
      <w:pPr>
        <w:ind w:left="9264" w:hanging="360"/>
      </w:pPr>
      <w:rPr>
        <w:rFonts w:hint="default"/>
        <w:lang w:val="es-ES" w:eastAsia="en-US" w:bidi="ar-SA"/>
      </w:rPr>
    </w:lvl>
  </w:abstractNum>
  <w:abstractNum w:abstractNumId="84" w15:restartNumberingAfterBreak="0">
    <w:nsid w:val="4A0E462D"/>
    <w:multiLevelType w:val="hybridMultilevel"/>
    <w:tmpl w:val="D0C22C16"/>
    <w:lvl w:ilvl="0" w:tplc="CD2A7A7C">
      <w:start w:val="1"/>
      <w:numFmt w:val="lowerLetter"/>
      <w:lvlText w:val="%1)"/>
      <w:lvlJc w:val="left"/>
      <w:pPr>
        <w:ind w:left="723" w:hanging="274"/>
      </w:pPr>
      <w:rPr>
        <w:rFonts w:ascii="Tahoma" w:eastAsia="Tahoma" w:hAnsi="Tahoma" w:cs="Tahoma" w:hint="default"/>
        <w:b w:val="0"/>
        <w:bCs w:val="0"/>
        <w:i w:val="0"/>
        <w:iCs w:val="0"/>
        <w:spacing w:val="-1"/>
        <w:w w:val="100"/>
        <w:sz w:val="22"/>
        <w:szCs w:val="22"/>
        <w:lang w:val="es-ES" w:eastAsia="en-US" w:bidi="ar-SA"/>
      </w:rPr>
    </w:lvl>
    <w:lvl w:ilvl="1" w:tplc="47E0E534">
      <w:numFmt w:val="bullet"/>
      <w:lvlText w:val="•"/>
      <w:lvlJc w:val="left"/>
      <w:pPr>
        <w:ind w:left="1768" w:hanging="274"/>
      </w:pPr>
      <w:rPr>
        <w:rFonts w:hint="default"/>
        <w:lang w:val="es-ES" w:eastAsia="en-US" w:bidi="ar-SA"/>
      </w:rPr>
    </w:lvl>
    <w:lvl w:ilvl="2" w:tplc="B1361C1A">
      <w:numFmt w:val="bullet"/>
      <w:lvlText w:val="•"/>
      <w:lvlJc w:val="left"/>
      <w:pPr>
        <w:ind w:left="2816" w:hanging="274"/>
      </w:pPr>
      <w:rPr>
        <w:rFonts w:hint="default"/>
        <w:lang w:val="es-ES" w:eastAsia="en-US" w:bidi="ar-SA"/>
      </w:rPr>
    </w:lvl>
    <w:lvl w:ilvl="3" w:tplc="7ECA9A9A">
      <w:numFmt w:val="bullet"/>
      <w:lvlText w:val="•"/>
      <w:lvlJc w:val="left"/>
      <w:pPr>
        <w:ind w:left="3864" w:hanging="274"/>
      </w:pPr>
      <w:rPr>
        <w:rFonts w:hint="default"/>
        <w:lang w:val="es-ES" w:eastAsia="en-US" w:bidi="ar-SA"/>
      </w:rPr>
    </w:lvl>
    <w:lvl w:ilvl="4" w:tplc="734C95BE">
      <w:numFmt w:val="bullet"/>
      <w:lvlText w:val="•"/>
      <w:lvlJc w:val="left"/>
      <w:pPr>
        <w:ind w:left="4912" w:hanging="274"/>
      </w:pPr>
      <w:rPr>
        <w:rFonts w:hint="default"/>
        <w:lang w:val="es-ES" w:eastAsia="en-US" w:bidi="ar-SA"/>
      </w:rPr>
    </w:lvl>
    <w:lvl w:ilvl="5" w:tplc="477EFF5C">
      <w:numFmt w:val="bullet"/>
      <w:lvlText w:val="•"/>
      <w:lvlJc w:val="left"/>
      <w:pPr>
        <w:ind w:left="5960" w:hanging="274"/>
      </w:pPr>
      <w:rPr>
        <w:rFonts w:hint="default"/>
        <w:lang w:val="es-ES" w:eastAsia="en-US" w:bidi="ar-SA"/>
      </w:rPr>
    </w:lvl>
    <w:lvl w:ilvl="6" w:tplc="1E621FE8">
      <w:numFmt w:val="bullet"/>
      <w:lvlText w:val="•"/>
      <w:lvlJc w:val="left"/>
      <w:pPr>
        <w:ind w:left="7008" w:hanging="274"/>
      </w:pPr>
      <w:rPr>
        <w:rFonts w:hint="default"/>
        <w:lang w:val="es-ES" w:eastAsia="en-US" w:bidi="ar-SA"/>
      </w:rPr>
    </w:lvl>
    <w:lvl w:ilvl="7" w:tplc="70501812">
      <w:numFmt w:val="bullet"/>
      <w:lvlText w:val="•"/>
      <w:lvlJc w:val="left"/>
      <w:pPr>
        <w:ind w:left="8056" w:hanging="274"/>
      </w:pPr>
      <w:rPr>
        <w:rFonts w:hint="default"/>
        <w:lang w:val="es-ES" w:eastAsia="en-US" w:bidi="ar-SA"/>
      </w:rPr>
    </w:lvl>
    <w:lvl w:ilvl="8" w:tplc="B6708AA8">
      <w:numFmt w:val="bullet"/>
      <w:lvlText w:val="•"/>
      <w:lvlJc w:val="left"/>
      <w:pPr>
        <w:ind w:left="9104" w:hanging="274"/>
      </w:pPr>
      <w:rPr>
        <w:rFonts w:hint="default"/>
        <w:lang w:val="es-ES" w:eastAsia="en-US" w:bidi="ar-SA"/>
      </w:rPr>
    </w:lvl>
  </w:abstractNum>
  <w:abstractNum w:abstractNumId="85" w15:restartNumberingAfterBreak="0">
    <w:nsid w:val="4BD20C0F"/>
    <w:multiLevelType w:val="hybridMultilevel"/>
    <w:tmpl w:val="A7F04040"/>
    <w:lvl w:ilvl="0" w:tplc="4FC0CF6A">
      <w:numFmt w:val="bullet"/>
      <w:lvlText w:val=""/>
      <w:lvlJc w:val="left"/>
      <w:pPr>
        <w:ind w:left="467" w:hanging="360"/>
      </w:pPr>
      <w:rPr>
        <w:rFonts w:ascii="Wingdings" w:eastAsia="Wingdings" w:hAnsi="Wingdings" w:cs="Wingdings" w:hint="default"/>
        <w:w w:val="99"/>
        <w:lang w:val="es-ES" w:eastAsia="en-US" w:bidi="ar-SA"/>
      </w:rPr>
    </w:lvl>
    <w:lvl w:ilvl="1" w:tplc="905A4EF8">
      <w:numFmt w:val="bullet"/>
      <w:lvlText w:val="•"/>
      <w:lvlJc w:val="left"/>
      <w:pPr>
        <w:ind w:left="775" w:hanging="360"/>
      </w:pPr>
      <w:rPr>
        <w:rFonts w:hint="default"/>
        <w:lang w:val="es-ES" w:eastAsia="en-US" w:bidi="ar-SA"/>
      </w:rPr>
    </w:lvl>
    <w:lvl w:ilvl="2" w:tplc="F8AA2AB0">
      <w:numFmt w:val="bullet"/>
      <w:lvlText w:val="•"/>
      <w:lvlJc w:val="left"/>
      <w:pPr>
        <w:ind w:left="1091" w:hanging="360"/>
      </w:pPr>
      <w:rPr>
        <w:rFonts w:hint="default"/>
        <w:lang w:val="es-ES" w:eastAsia="en-US" w:bidi="ar-SA"/>
      </w:rPr>
    </w:lvl>
    <w:lvl w:ilvl="3" w:tplc="F488AF0C">
      <w:numFmt w:val="bullet"/>
      <w:lvlText w:val="•"/>
      <w:lvlJc w:val="left"/>
      <w:pPr>
        <w:ind w:left="1406" w:hanging="360"/>
      </w:pPr>
      <w:rPr>
        <w:rFonts w:hint="default"/>
        <w:lang w:val="es-ES" w:eastAsia="en-US" w:bidi="ar-SA"/>
      </w:rPr>
    </w:lvl>
    <w:lvl w:ilvl="4" w:tplc="D3808632">
      <w:numFmt w:val="bullet"/>
      <w:lvlText w:val="•"/>
      <w:lvlJc w:val="left"/>
      <w:pPr>
        <w:ind w:left="1722" w:hanging="360"/>
      </w:pPr>
      <w:rPr>
        <w:rFonts w:hint="default"/>
        <w:lang w:val="es-ES" w:eastAsia="en-US" w:bidi="ar-SA"/>
      </w:rPr>
    </w:lvl>
    <w:lvl w:ilvl="5" w:tplc="99FA7504">
      <w:numFmt w:val="bullet"/>
      <w:lvlText w:val="•"/>
      <w:lvlJc w:val="left"/>
      <w:pPr>
        <w:ind w:left="2037" w:hanging="360"/>
      </w:pPr>
      <w:rPr>
        <w:rFonts w:hint="default"/>
        <w:lang w:val="es-ES" w:eastAsia="en-US" w:bidi="ar-SA"/>
      </w:rPr>
    </w:lvl>
    <w:lvl w:ilvl="6" w:tplc="A8123E1A">
      <w:numFmt w:val="bullet"/>
      <w:lvlText w:val="•"/>
      <w:lvlJc w:val="left"/>
      <w:pPr>
        <w:ind w:left="2353" w:hanging="360"/>
      </w:pPr>
      <w:rPr>
        <w:rFonts w:hint="default"/>
        <w:lang w:val="es-ES" w:eastAsia="en-US" w:bidi="ar-SA"/>
      </w:rPr>
    </w:lvl>
    <w:lvl w:ilvl="7" w:tplc="DCAC41E6">
      <w:numFmt w:val="bullet"/>
      <w:lvlText w:val="•"/>
      <w:lvlJc w:val="left"/>
      <w:pPr>
        <w:ind w:left="2668" w:hanging="360"/>
      </w:pPr>
      <w:rPr>
        <w:rFonts w:hint="default"/>
        <w:lang w:val="es-ES" w:eastAsia="en-US" w:bidi="ar-SA"/>
      </w:rPr>
    </w:lvl>
    <w:lvl w:ilvl="8" w:tplc="72A23470">
      <w:numFmt w:val="bullet"/>
      <w:lvlText w:val="•"/>
      <w:lvlJc w:val="left"/>
      <w:pPr>
        <w:ind w:left="2984" w:hanging="360"/>
      </w:pPr>
      <w:rPr>
        <w:rFonts w:hint="default"/>
        <w:lang w:val="es-ES" w:eastAsia="en-US" w:bidi="ar-SA"/>
      </w:rPr>
    </w:lvl>
  </w:abstractNum>
  <w:abstractNum w:abstractNumId="86" w15:restartNumberingAfterBreak="0">
    <w:nsid w:val="4DF50888"/>
    <w:multiLevelType w:val="hybridMultilevel"/>
    <w:tmpl w:val="17B85D8A"/>
    <w:lvl w:ilvl="0" w:tplc="F64C5BF4">
      <w:numFmt w:val="bullet"/>
      <w:lvlText w:val=""/>
      <w:lvlJc w:val="left"/>
      <w:pPr>
        <w:ind w:left="467" w:hanging="360"/>
      </w:pPr>
      <w:rPr>
        <w:rFonts w:ascii="Wingdings" w:eastAsia="Wingdings" w:hAnsi="Wingdings" w:cs="Wingdings" w:hint="default"/>
        <w:b w:val="0"/>
        <w:bCs w:val="0"/>
        <w:i w:val="0"/>
        <w:iCs w:val="0"/>
        <w:w w:val="99"/>
        <w:sz w:val="20"/>
        <w:szCs w:val="20"/>
        <w:lang w:val="es-ES" w:eastAsia="en-US" w:bidi="ar-SA"/>
      </w:rPr>
    </w:lvl>
    <w:lvl w:ilvl="1" w:tplc="3D4635CA">
      <w:numFmt w:val="bullet"/>
      <w:lvlText w:val="•"/>
      <w:lvlJc w:val="left"/>
      <w:pPr>
        <w:ind w:left="775" w:hanging="360"/>
      </w:pPr>
      <w:rPr>
        <w:rFonts w:hint="default"/>
        <w:lang w:val="es-ES" w:eastAsia="en-US" w:bidi="ar-SA"/>
      </w:rPr>
    </w:lvl>
    <w:lvl w:ilvl="2" w:tplc="F3548744">
      <w:numFmt w:val="bullet"/>
      <w:lvlText w:val="•"/>
      <w:lvlJc w:val="left"/>
      <w:pPr>
        <w:ind w:left="1091" w:hanging="360"/>
      </w:pPr>
      <w:rPr>
        <w:rFonts w:hint="default"/>
        <w:lang w:val="es-ES" w:eastAsia="en-US" w:bidi="ar-SA"/>
      </w:rPr>
    </w:lvl>
    <w:lvl w:ilvl="3" w:tplc="D38C1B80">
      <w:numFmt w:val="bullet"/>
      <w:lvlText w:val="•"/>
      <w:lvlJc w:val="left"/>
      <w:pPr>
        <w:ind w:left="1406" w:hanging="360"/>
      </w:pPr>
      <w:rPr>
        <w:rFonts w:hint="default"/>
        <w:lang w:val="es-ES" w:eastAsia="en-US" w:bidi="ar-SA"/>
      </w:rPr>
    </w:lvl>
    <w:lvl w:ilvl="4" w:tplc="66B25904">
      <w:numFmt w:val="bullet"/>
      <w:lvlText w:val="•"/>
      <w:lvlJc w:val="left"/>
      <w:pPr>
        <w:ind w:left="1722" w:hanging="360"/>
      </w:pPr>
      <w:rPr>
        <w:rFonts w:hint="default"/>
        <w:lang w:val="es-ES" w:eastAsia="en-US" w:bidi="ar-SA"/>
      </w:rPr>
    </w:lvl>
    <w:lvl w:ilvl="5" w:tplc="4B8CB73C">
      <w:numFmt w:val="bullet"/>
      <w:lvlText w:val="•"/>
      <w:lvlJc w:val="left"/>
      <w:pPr>
        <w:ind w:left="2037" w:hanging="360"/>
      </w:pPr>
      <w:rPr>
        <w:rFonts w:hint="default"/>
        <w:lang w:val="es-ES" w:eastAsia="en-US" w:bidi="ar-SA"/>
      </w:rPr>
    </w:lvl>
    <w:lvl w:ilvl="6" w:tplc="271A5BEA">
      <w:numFmt w:val="bullet"/>
      <w:lvlText w:val="•"/>
      <w:lvlJc w:val="left"/>
      <w:pPr>
        <w:ind w:left="2353" w:hanging="360"/>
      </w:pPr>
      <w:rPr>
        <w:rFonts w:hint="default"/>
        <w:lang w:val="es-ES" w:eastAsia="en-US" w:bidi="ar-SA"/>
      </w:rPr>
    </w:lvl>
    <w:lvl w:ilvl="7" w:tplc="8D34924E">
      <w:numFmt w:val="bullet"/>
      <w:lvlText w:val="•"/>
      <w:lvlJc w:val="left"/>
      <w:pPr>
        <w:ind w:left="2668" w:hanging="360"/>
      </w:pPr>
      <w:rPr>
        <w:rFonts w:hint="default"/>
        <w:lang w:val="es-ES" w:eastAsia="en-US" w:bidi="ar-SA"/>
      </w:rPr>
    </w:lvl>
    <w:lvl w:ilvl="8" w:tplc="5C64D0EE">
      <w:numFmt w:val="bullet"/>
      <w:lvlText w:val="•"/>
      <w:lvlJc w:val="left"/>
      <w:pPr>
        <w:ind w:left="2984" w:hanging="360"/>
      </w:pPr>
      <w:rPr>
        <w:rFonts w:hint="default"/>
        <w:lang w:val="es-ES" w:eastAsia="en-US" w:bidi="ar-SA"/>
      </w:rPr>
    </w:lvl>
  </w:abstractNum>
  <w:abstractNum w:abstractNumId="87" w15:restartNumberingAfterBreak="0">
    <w:nsid w:val="4DF9119F"/>
    <w:multiLevelType w:val="hybridMultilevel"/>
    <w:tmpl w:val="63AAD50E"/>
    <w:lvl w:ilvl="0" w:tplc="1114A554">
      <w:start w:val="1"/>
      <w:numFmt w:val="lowerLetter"/>
      <w:lvlText w:val="%1."/>
      <w:lvlJc w:val="left"/>
      <w:pPr>
        <w:ind w:left="1633" w:hanging="267"/>
        <w:jc w:val="right"/>
      </w:pPr>
      <w:rPr>
        <w:rFonts w:ascii="Tahoma" w:eastAsia="Tahoma" w:hAnsi="Tahoma" w:cs="Tahoma" w:hint="default"/>
        <w:b/>
        <w:bCs/>
        <w:i w:val="0"/>
        <w:iCs w:val="0"/>
        <w:w w:val="100"/>
        <w:sz w:val="22"/>
        <w:szCs w:val="22"/>
        <w:lang w:val="es-ES" w:eastAsia="en-US" w:bidi="ar-SA"/>
      </w:rPr>
    </w:lvl>
    <w:lvl w:ilvl="1" w:tplc="18B8D212">
      <w:numFmt w:val="bullet"/>
      <w:lvlText w:val=""/>
      <w:lvlJc w:val="left"/>
      <w:pPr>
        <w:ind w:left="1868" w:hanging="360"/>
      </w:pPr>
      <w:rPr>
        <w:rFonts w:ascii="Symbol" w:eastAsia="Symbol" w:hAnsi="Symbol" w:cs="Symbol" w:hint="default"/>
        <w:b w:val="0"/>
        <w:bCs w:val="0"/>
        <w:i w:val="0"/>
        <w:iCs w:val="0"/>
        <w:w w:val="100"/>
        <w:sz w:val="22"/>
        <w:szCs w:val="22"/>
        <w:lang w:val="es-ES" w:eastAsia="en-US" w:bidi="ar-SA"/>
      </w:rPr>
    </w:lvl>
    <w:lvl w:ilvl="2" w:tplc="ABF67760">
      <w:numFmt w:val="bullet"/>
      <w:lvlText w:val="•"/>
      <w:lvlJc w:val="left"/>
      <w:pPr>
        <w:ind w:left="2897" w:hanging="360"/>
      </w:pPr>
      <w:rPr>
        <w:rFonts w:hint="default"/>
        <w:lang w:val="es-ES" w:eastAsia="en-US" w:bidi="ar-SA"/>
      </w:rPr>
    </w:lvl>
    <w:lvl w:ilvl="3" w:tplc="43B6EBD0">
      <w:numFmt w:val="bullet"/>
      <w:lvlText w:val="•"/>
      <w:lvlJc w:val="left"/>
      <w:pPr>
        <w:ind w:left="3935" w:hanging="360"/>
      </w:pPr>
      <w:rPr>
        <w:rFonts w:hint="default"/>
        <w:lang w:val="es-ES" w:eastAsia="en-US" w:bidi="ar-SA"/>
      </w:rPr>
    </w:lvl>
    <w:lvl w:ilvl="4" w:tplc="0D585520">
      <w:numFmt w:val="bullet"/>
      <w:lvlText w:val="•"/>
      <w:lvlJc w:val="left"/>
      <w:pPr>
        <w:ind w:left="4973" w:hanging="360"/>
      </w:pPr>
      <w:rPr>
        <w:rFonts w:hint="default"/>
        <w:lang w:val="es-ES" w:eastAsia="en-US" w:bidi="ar-SA"/>
      </w:rPr>
    </w:lvl>
    <w:lvl w:ilvl="5" w:tplc="12E40724">
      <w:numFmt w:val="bullet"/>
      <w:lvlText w:val="•"/>
      <w:lvlJc w:val="left"/>
      <w:pPr>
        <w:ind w:left="6011" w:hanging="360"/>
      </w:pPr>
      <w:rPr>
        <w:rFonts w:hint="default"/>
        <w:lang w:val="es-ES" w:eastAsia="en-US" w:bidi="ar-SA"/>
      </w:rPr>
    </w:lvl>
    <w:lvl w:ilvl="6" w:tplc="66C656E0">
      <w:numFmt w:val="bullet"/>
      <w:lvlText w:val="•"/>
      <w:lvlJc w:val="left"/>
      <w:pPr>
        <w:ind w:left="7048" w:hanging="360"/>
      </w:pPr>
      <w:rPr>
        <w:rFonts w:hint="default"/>
        <w:lang w:val="es-ES" w:eastAsia="en-US" w:bidi="ar-SA"/>
      </w:rPr>
    </w:lvl>
    <w:lvl w:ilvl="7" w:tplc="5D505334">
      <w:numFmt w:val="bullet"/>
      <w:lvlText w:val="•"/>
      <w:lvlJc w:val="left"/>
      <w:pPr>
        <w:ind w:left="8086" w:hanging="360"/>
      </w:pPr>
      <w:rPr>
        <w:rFonts w:hint="default"/>
        <w:lang w:val="es-ES" w:eastAsia="en-US" w:bidi="ar-SA"/>
      </w:rPr>
    </w:lvl>
    <w:lvl w:ilvl="8" w:tplc="47CA8670">
      <w:numFmt w:val="bullet"/>
      <w:lvlText w:val="•"/>
      <w:lvlJc w:val="left"/>
      <w:pPr>
        <w:ind w:left="9124" w:hanging="360"/>
      </w:pPr>
      <w:rPr>
        <w:rFonts w:hint="default"/>
        <w:lang w:val="es-ES" w:eastAsia="en-US" w:bidi="ar-SA"/>
      </w:rPr>
    </w:lvl>
  </w:abstractNum>
  <w:abstractNum w:abstractNumId="88" w15:restartNumberingAfterBreak="0">
    <w:nsid w:val="502B4B86"/>
    <w:multiLevelType w:val="hybridMultilevel"/>
    <w:tmpl w:val="1C74D61C"/>
    <w:lvl w:ilvl="0" w:tplc="86FACB02">
      <w:numFmt w:val="bullet"/>
      <w:lvlText w:val=""/>
      <w:lvlJc w:val="left"/>
      <w:pPr>
        <w:ind w:left="1508" w:hanging="360"/>
      </w:pPr>
      <w:rPr>
        <w:rFonts w:ascii="Symbol" w:eastAsia="Symbol" w:hAnsi="Symbol" w:cs="Symbol" w:hint="default"/>
        <w:b w:val="0"/>
        <w:bCs w:val="0"/>
        <w:i w:val="0"/>
        <w:iCs w:val="0"/>
        <w:w w:val="100"/>
        <w:sz w:val="22"/>
        <w:szCs w:val="22"/>
        <w:lang w:val="es-ES" w:eastAsia="en-US" w:bidi="ar-SA"/>
      </w:rPr>
    </w:lvl>
    <w:lvl w:ilvl="1" w:tplc="9F8C25CE">
      <w:numFmt w:val="bullet"/>
      <w:lvlText w:val="•"/>
      <w:lvlJc w:val="left"/>
      <w:pPr>
        <w:ind w:left="2470" w:hanging="360"/>
      </w:pPr>
      <w:rPr>
        <w:rFonts w:hint="default"/>
        <w:lang w:val="es-ES" w:eastAsia="en-US" w:bidi="ar-SA"/>
      </w:rPr>
    </w:lvl>
    <w:lvl w:ilvl="2" w:tplc="D8888E72">
      <w:numFmt w:val="bullet"/>
      <w:lvlText w:val="•"/>
      <w:lvlJc w:val="left"/>
      <w:pPr>
        <w:ind w:left="3440" w:hanging="360"/>
      </w:pPr>
      <w:rPr>
        <w:rFonts w:hint="default"/>
        <w:lang w:val="es-ES" w:eastAsia="en-US" w:bidi="ar-SA"/>
      </w:rPr>
    </w:lvl>
    <w:lvl w:ilvl="3" w:tplc="275089FA">
      <w:numFmt w:val="bullet"/>
      <w:lvlText w:val="•"/>
      <w:lvlJc w:val="left"/>
      <w:pPr>
        <w:ind w:left="4410" w:hanging="360"/>
      </w:pPr>
      <w:rPr>
        <w:rFonts w:hint="default"/>
        <w:lang w:val="es-ES" w:eastAsia="en-US" w:bidi="ar-SA"/>
      </w:rPr>
    </w:lvl>
    <w:lvl w:ilvl="4" w:tplc="9ECEBBDE">
      <w:numFmt w:val="bullet"/>
      <w:lvlText w:val="•"/>
      <w:lvlJc w:val="left"/>
      <w:pPr>
        <w:ind w:left="5380" w:hanging="360"/>
      </w:pPr>
      <w:rPr>
        <w:rFonts w:hint="default"/>
        <w:lang w:val="es-ES" w:eastAsia="en-US" w:bidi="ar-SA"/>
      </w:rPr>
    </w:lvl>
    <w:lvl w:ilvl="5" w:tplc="BAFE44C8">
      <w:numFmt w:val="bullet"/>
      <w:lvlText w:val="•"/>
      <w:lvlJc w:val="left"/>
      <w:pPr>
        <w:ind w:left="6350" w:hanging="360"/>
      </w:pPr>
      <w:rPr>
        <w:rFonts w:hint="default"/>
        <w:lang w:val="es-ES" w:eastAsia="en-US" w:bidi="ar-SA"/>
      </w:rPr>
    </w:lvl>
    <w:lvl w:ilvl="6" w:tplc="33386F72">
      <w:numFmt w:val="bullet"/>
      <w:lvlText w:val="•"/>
      <w:lvlJc w:val="left"/>
      <w:pPr>
        <w:ind w:left="7320" w:hanging="360"/>
      </w:pPr>
      <w:rPr>
        <w:rFonts w:hint="default"/>
        <w:lang w:val="es-ES" w:eastAsia="en-US" w:bidi="ar-SA"/>
      </w:rPr>
    </w:lvl>
    <w:lvl w:ilvl="7" w:tplc="F18C205E">
      <w:numFmt w:val="bullet"/>
      <w:lvlText w:val="•"/>
      <w:lvlJc w:val="left"/>
      <w:pPr>
        <w:ind w:left="8290" w:hanging="360"/>
      </w:pPr>
      <w:rPr>
        <w:rFonts w:hint="default"/>
        <w:lang w:val="es-ES" w:eastAsia="en-US" w:bidi="ar-SA"/>
      </w:rPr>
    </w:lvl>
    <w:lvl w:ilvl="8" w:tplc="1436C79A">
      <w:numFmt w:val="bullet"/>
      <w:lvlText w:val="•"/>
      <w:lvlJc w:val="left"/>
      <w:pPr>
        <w:ind w:left="9260" w:hanging="360"/>
      </w:pPr>
      <w:rPr>
        <w:rFonts w:hint="default"/>
        <w:lang w:val="es-ES" w:eastAsia="en-US" w:bidi="ar-SA"/>
      </w:rPr>
    </w:lvl>
  </w:abstractNum>
  <w:abstractNum w:abstractNumId="89" w15:restartNumberingAfterBreak="0">
    <w:nsid w:val="50337949"/>
    <w:multiLevelType w:val="hybridMultilevel"/>
    <w:tmpl w:val="6B260272"/>
    <w:lvl w:ilvl="0" w:tplc="48264D8E">
      <w:start w:val="4"/>
      <w:numFmt w:val="lowerLetter"/>
      <w:lvlText w:val="%1."/>
      <w:lvlJc w:val="left"/>
      <w:pPr>
        <w:ind w:left="467" w:hanging="360"/>
      </w:pPr>
      <w:rPr>
        <w:rFonts w:hint="default"/>
        <w:w w:val="99"/>
        <w:lang w:val="es-ES" w:eastAsia="en-US" w:bidi="ar-SA"/>
      </w:rPr>
    </w:lvl>
    <w:lvl w:ilvl="1" w:tplc="90885A60">
      <w:numFmt w:val="bullet"/>
      <w:lvlText w:val="•"/>
      <w:lvlJc w:val="left"/>
      <w:pPr>
        <w:ind w:left="707" w:hanging="360"/>
      </w:pPr>
      <w:rPr>
        <w:rFonts w:hint="default"/>
        <w:lang w:val="es-ES" w:eastAsia="en-US" w:bidi="ar-SA"/>
      </w:rPr>
    </w:lvl>
    <w:lvl w:ilvl="2" w:tplc="7AD4B010">
      <w:numFmt w:val="bullet"/>
      <w:lvlText w:val="•"/>
      <w:lvlJc w:val="left"/>
      <w:pPr>
        <w:ind w:left="954" w:hanging="360"/>
      </w:pPr>
      <w:rPr>
        <w:rFonts w:hint="default"/>
        <w:lang w:val="es-ES" w:eastAsia="en-US" w:bidi="ar-SA"/>
      </w:rPr>
    </w:lvl>
    <w:lvl w:ilvl="3" w:tplc="021C3368">
      <w:numFmt w:val="bullet"/>
      <w:lvlText w:val="•"/>
      <w:lvlJc w:val="left"/>
      <w:pPr>
        <w:ind w:left="1201" w:hanging="360"/>
      </w:pPr>
      <w:rPr>
        <w:rFonts w:hint="default"/>
        <w:lang w:val="es-ES" w:eastAsia="en-US" w:bidi="ar-SA"/>
      </w:rPr>
    </w:lvl>
    <w:lvl w:ilvl="4" w:tplc="678A8BDE">
      <w:numFmt w:val="bullet"/>
      <w:lvlText w:val="•"/>
      <w:lvlJc w:val="left"/>
      <w:pPr>
        <w:ind w:left="1449" w:hanging="360"/>
      </w:pPr>
      <w:rPr>
        <w:rFonts w:hint="default"/>
        <w:lang w:val="es-ES" w:eastAsia="en-US" w:bidi="ar-SA"/>
      </w:rPr>
    </w:lvl>
    <w:lvl w:ilvl="5" w:tplc="50FC5762">
      <w:numFmt w:val="bullet"/>
      <w:lvlText w:val="•"/>
      <w:lvlJc w:val="left"/>
      <w:pPr>
        <w:ind w:left="1696" w:hanging="360"/>
      </w:pPr>
      <w:rPr>
        <w:rFonts w:hint="default"/>
        <w:lang w:val="es-ES" w:eastAsia="en-US" w:bidi="ar-SA"/>
      </w:rPr>
    </w:lvl>
    <w:lvl w:ilvl="6" w:tplc="ADCACCF0">
      <w:numFmt w:val="bullet"/>
      <w:lvlText w:val="•"/>
      <w:lvlJc w:val="left"/>
      <w:pPr>
        <w:ind w:left="1943" w:hanging="360"/>
      </w:pPr>
      <w:rPr>
        <w:rFonts w:hint="default"/>
        <w:lang w:val="es-ES" w:eastAsia="en-US" w:bidi="ar-SA"/>
      </w:rPr>
    </w:lvl>
    <w:lvl w:ilvl="7" w:tplc="90F461EA">
      <w:numFmt w:val="bullet"/>
      <w:lvlText w:val="•"/>
      <w:lvlJc w:val="left"/>
      <w:pPr>
        <w:ind w:left="2191" w:hanging="360"/>
      </w:pPr>
      <w:rPr>
        <w:rFonts w:hint="default"/>
        <w:lang w:val="es-ES" w:eastAsia="en-US" w:bidi="ar-SA"/>
      </w:rPr>
    </w:lvl>
    <w:lvl w:ilvl="8" w:tplc="C6986EE8">
      <w:numFmt w:val="bullet"/>
      <w:lvlText w:val="•"/>
      <w:lvlJc w:val="left"/>
      <w:pPr>
        <w:ind w:left="2438" w:hanging="360"/>
      </w:pPr>
      <w:rPr>
        <w:rFonts w:hint="default"/>
        <w:lang w:val="es-ES" w:eastAsia="en-US" w:bidi="ar-SA"/>
      </w:rPr>
    </w:lvl>
  </w:abstractNum>
  <w:abstractNum w:abstractNumId="90" w15:restartNumberingAfterBreak="0">
    <w:nsid w:val="51C53451"/>
    <w:multiLevelType w:val="hybridMultilevel"/>
    <w:tmpl w:val="ADE26566"/>
    <w:lvl w:ilvl="0" w:tplc="51FA600A">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FB8267C2">
      <w:numFmt w:val="bullet"/>
      <w:lvlText w:val="•"/>
      <w:lvlJc w:val="left"/>
      <w:pPr>
        <w:ind w:left="909" w:hanging="360"/>
      </w:pPr>
      <w:rPr>
        <w:rFonts w:hint="default"/>
        <w:lang w:val="es-ES" w:eastAsia="en-US" w:bidi="ar-SA"/>
      </w:rPr>
    </w:lvl>
    <w:lvl w:ilvl="2" w:tplc="F8A22914">
      <w:numFmt w:val="bullet"/>
      <w:lvlText w:val="•"/>
      <w:lvlJc w:val="left"/>
      <w:pPr>
        <w:ind w:left="1358" w:hanging="360"/>
      </w:pPr>
      <w:rPr>
        <w:rFonts w:hint="default"/>
        <w:lang w:val="es-ES" w:eastAsia="en-US" w:bidi="ar-SA"/>
      </w:rPr>
    </w:lvl>
    <w:lvl w:ilvl="3" w:tplc="50B0D788">
      <w:numFmt w:val="bullet"/>
      <w:lvlText w:val="•"/>
      <w:lvlJc w:val="left"/>
      <w:pPr>
        <w:ind w:left="1807" w:hanging="360"/>
      </w:pPr>
      <w:rPr>
        <w:rFonts w:hint="default"/>
        <w:lang w:val="es-ES" w:eastAsia="en-US" w:bidi="ar-SA"/>
      </w:rPr>
    </w:lvl>
    <w:lvl w:ilvl="4" w:tplc="31665BBC">
      <w:numFmt w:val="bullet"/>
      <w:lvlText w:val="•"/>
      <w:lvlJc w:val="left"/>
      <w:pPr>
        <w:ind w:left="2256" w:hanging="360"/>
      </w:pPr>
      <w:rPr>
        <w:rFonts w:hint="default"/>
        <w:lang w:val="es-ES" w:eastAsia="en-US" w:bidi="ar-SA"/>
      </w:rPr>
    </w:lvl>
    <w:lvl w:ilvl="5" w:tplc="8FD46488">
      <w:numFmt w:val="bullet"/>
      <w:lvlText w:val="•"/>
      <w:lvlJc w:val="left"/>
      <w:pPr>
        <w:ind w:left="2706" w:hanging="360"/>
      </w:pPr>
      <w:rPr>
        <w:rFonts w:hint="default"/>
        <w:lang w:val="es-ES" w:eastAsia="en-US" w:bidi="ar-SA"/>
      </w:rPr>
    </w:lvl>
    <w:lvl w:ilvl="6" w:tplc="3DC4FF9C">
      <w:numFmt w:val="bullet"/>
      <w:lvlText w:val="•"/>
      <w:lvlJc w:val="left"/>
      <w:pPr>
        <w:ind w:left="3155" w:hanging="360"/>
      </w:pPr>
      <w:rPr>
        <w:rFonts w:hint="default"/>
        <w:lang w:val="es-ES" w:eastAsia="en-US" w:bidi="ar-SA"/>
      </w:rPr>
    </w:lvl>
    <w:lvl w:ilvl="7" w:tplc="C1187010">
      <w:numFmt w:val="bullet"/>
      <w:lvlText w:val="•"/>
      <w:lvlJc w:val="left"/>
      <w:pPr>
        <w:ind w:left="3604" w:hanging="360"/>
      </w:pPr>
      <w:rPr>
        <w:rFonts w:hint="default"/>
        <w:lang w:val="es-ES" w:eastAsia="en-US" w:bidi="ar-SA"/>
      </w:rPr>
    </w:lvl>
    <w:lvl w:ilvl="8" w:tplc="9C504924">
      <w:numFmt w:val="bullet"/>
      <w:lvlText w:val="•"/>
      <w:lvlJc w:val="left"/>
      <w:pPr>
        <w:ind w:left="4053" w:hanging="360"/>
      </w:pPr>
      <w:rPr>
        <w:rFonts w:hint="default"/>
        <w:lang w:val="es-ES" w:eastAsia="en-US" w:bidi="ar-SA"/>
      </w:rPr>
    </w:lvl>
  </w:abstractNum>
  <w:abstractNum w:abstractNumId="91" w15:restartNumberingAfterBreak="0">
    <w:nsid w:val="535416A9"/>
    <w:multiLevelType w:val="hybridMultilevel"/>
    <w:tmpl w:val="FC4ED506"/>
    <w:lvl w:ilvl="0" w:tplc="BD3410D0">
      <w:numFmt w:val="bullet"/>
      <w:lvlText w:val=""/>
      <w:lvlJc w:val="left"/>
      <w:pPr>
        <w:ind w:left="244" w:hanging="137"/>
      </w:pPr>
      <w:rPr>
        <w:rFonts w:ascii="Symbol" w:eastAsia="Symbol" w:hAnsi="Symbol" w:cs="Symbol" w:hint="default"/>
        <w:b w:val="0"/>
        <w:bCs w:val="0"/>
        <w:i w:val="0"/>
        <w:iCs w:val="0"/>
        <w:w w:val="100"/>
        <w:sz w:val="22"/>
        <w:szCs w:val="22"/>
        <w:lang w:val="es-ES" w:eastAsia="en-US" w:bidi="ar-SA"/>
      </w:rPr>
    </w:lvl>
    <w:lvl w:ilvl="1" w:tplc="417A6C90">
      <w:numFmt w:val="bullet"/>
      <w:lvlText w:val="•"/>
      <w:lvlJc w:val="left"/>
      <w:pPr>
        <w:ind w:left="555" w:hanging="137"/>
      </w:pPr>
      <w:rPr>
        <w:rFonts w:hint="default"/>
        <w:lang w:val="es-ES" w:eastAsia="en-US" w:bidi="ar-SA"/>
      </w:rPr>
    </w:lvl>
    <w:lvl w:ilvl="2" w:tplc="5C907894">
      <w:numFmt w:val="bullet"/>
      <w:lvlText w:val="•"/>
      <w:lvlJc w:val="left"/>
      <w:pPr>
        <w:ind w:left="870" w:hanging="137"/>
      </w:pPr>
      <w:rPr>
        <w:rFonts w:hint="default"/>
        <w:lang w:val="es-ES" w:eastAsia="en-US" w:bidi="ar-SA"/>
      </w:rPr>
    </w:lvl>
    <w:lvl w:ilvl="3" w:tplc="4E44DDC8">
      <w:numFmt w:val="bullet"/>
      <w:lvlText w:val="•"/>
      <w:lvlJc w:val="left"/>
      <w:pPr>
        <w:ind w:left="1186" w:hanging="137"/>
      </w:pPr>
      <w:rPr>
        <w:rFonts w:hint="default"/>
        <w:lang w:val="es-ES" w:eastAsia="en-US" w:bidi="ar-SA"/>
      </w:rPr>
    </w:lvl>
    <w:lvl w:ilvl="4" w:tplc="C82E22E4">
      <w:numFmt w:val="bullet"/>
      <w:lvlText w:val="•"/>
      <w:lvlJc w:val="left"/>
      <w:pPr>
        <w:ind w:left="1501" w:hanging="137"/>
      </w:pPr>
      <w:rPr>
        <w:rFonts w:hint="default"/>
        <w:lang w:val="es-ES" w:eastAsia="en-US" w:bidi="ar-SA"/>
      </w:rPr>
    </w:lvl>
    <w:lvl w:ilvl="5" w:tplc="0BF07902">
      <w:numFmt w:val="bullet"/>
      <w:lvlText w:val="•"/>
      <w:lvlJc w:val="left"/>
      <w:pPr>
        <w:ind w:left="1817" w:hanging="137"/>
      </w:pPr>
      <w:rPr>
        <w:rFonts w:hint="default"/>
        <w:lang w:val="es-ES" w:eastAsia="en-US" w:bidi="ar-SA"/>
      </w:rPr>
    </w:lvl>
    <w:lvl w:ilvl="6" w:tplc="D150990C">
      <w:numFmt w:val="bullet"/>
      <w:lvlText w:val="•"/>
      <w:lvlJc w:val="left"/>
      <w:pPr>
        <w:ind w:left="2132" w:hanging="137"/>
      </w:pPr>
      <w:rPr>
        <w:rFonts w:hint="default"/>
        <w:lang w:val="es-ES" w:eastAsia="en-US" w:bidi="ar-SA"/>
      </w:rPr>
    </w:lvl>
    <w:lvl w:ilvl="7" w:tplc="F4E8F94C">
      <w:numFmt w:val="bullet"/>
      <w:lvlText w:val="•"/>
      <w:lvlJc w:val="left"/>
      <w:pPr>
        <w:ind w:left="2447" w:hanging="137"/>
      </w:pPr>
      <w:rPr>
        <w:rFonts w:hint="default"/>
        <w:lang w:val="es-ES" w:eastAsia="en-US" w:bidi="ar-SA"/>
      </w:rPr>
    </w:lvl>
    <w:lvl w:ilvl="8" w:tplc="8696BF2C">
      <w:numFmt w:val="bullet"/>
      <w:lvlText w:val="•"/>
      <w:lvlJc w:val="left"/>
      <w:pPr>
        <w:ind w:left="2763" w:hanging="137"/>
      </w:pPr>
      <w:rPr>
        <w:rFonts w:hint="default"/>
        <w:lang w:val="es-ES" w:eastAsia="en-US" w:bidi="ar-SA"/>
      </w:rPr>
    </w:lvl>
  </w:abstractNum>
  <w:abstractNum w:abstractNumId="92" w15:restartNumberingAfterBreak="0">
    <w:nsid w:val="5397201F"/>
    <w:multiLevelType w:val="hybridMultilevel"/>
    <w:tmpl w:val="E0B2BB1C"/>
    <w:lvl w:ilvl="0" w:tplc="A9581A7A">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034607B4">
      <w:numFmt w:val="bullet"/>
      <w:lvlText w:val="•"/>
      <w:lvlJc w:val="left"/>
      <w:pPr>
        <w:ind w:left="2488" w:hanging="360"/>
      </w:pPr>
      <w:rPr>
        <w:rFonts w:hint="default"/>
        <w:lang w:val="es-ES" w:eastAsia="en-US" w:bidi="ar-SA"/>
      </w:rPr>
    </w:lvl>
    <w:lvl w:ilvl="2" w:tplc="C6C4DCEE">
      <w:numFmt w:val="bullet"/>
      <w:lvlText w:val="•"/>
      <w:lvlJc w:val="left"/>
      <w:pPr>
        <w:ind w:left="3456" w:hanging="360"/>
      </w:pPr>
      <w:rPr>
        <w:rFonts w:hint="default"/>
        <w:lang w:val="es-ES" w:eastAsia="en-US" w:bidi="ar-SA"/>
      </w:rPr>
    </w:lvl>
    <w:lvl w:ilvl="3" w:tplc="478887CE">
      <w:numFmt w:val="bullet"/>
      <w:lvlText w:val="•"/>
      <w:lvlJc w:val="left"/>
      <w:pPr>
        <w:ind w:left="4424" w:hanging="360"/>
      </w:pPr>
      <w:rPr>
        <w:rFonts w:hint="default"/>
        <w:lang w:val="es-ES" w:eastAsia="en-US" w:bidi="ar-SA"/>
      </w:rPr>
    </w:lvl>
    <w:lvl w:ilvl="4" w:tplc="74ECF528">
      <w:numFmt w:val="bullet"/>
      <w:lvlText w:val="•"/>
      <w:lvlJc w:val="left"/>
      <w:pPr>
        <w:ind w:left="5392" w:hanging="360"/>
      </w:pPr>
      <w:rPr>
        <w:rFonts w:hint="default"/>
        <w:lang w:val="es-ES" w:eastAsia="en-US" w:bidi="ar-SA"/>
      </w:rPr>
    </w:lvl>
    <w:lvl w:ilvl="5" w:tplc="A7448286">
      <w:numFmt w:val="bullet"/>
      <w:lvlText w:val="•"/>
      <w:lvlJc w:val="left"/>
      <w:pPr>
        <w:ind w:left="6360" w:hanging="360"/>
      </w:pPr>
      <w:rPr>
        <w:rFonts w:hint="default"/>
        <w:lang w:val="es-ES" w:eastAsia="en-US" w:bidi="ar-SA"/>
      </w:rPr>
    </w:lvl>
    <w:lvl w:ilvl="6" w:tplc="C602BC64">
      <w:numFmt w:val="bullet"/>
      <w:lvlText w:val="•"/>
      <w:lvlJc w:val="left"/>
      <w:pPr>
        <w:ind w:left="7328" w:hanging="360"/>
      </w:pPr>
      <w:rPr>
        <w:rFonts w:hint="default"/>
        <w:lang w:val="es-ES" w:eastAsia="en-US" w:bidi="ar-SA"/>
      </w:rPr>
    </w:lvl>
    <w:lvl w:ilvl="7" w:tplc="0116E686">
      <w:numFmt w:val="bullet"/>
      <w:lvlText w:val="•"/>
      <w:lvlJc w:val="left"/>
      <w:pPr>
        <w:ind w:left="8296" w:hanging="360"/>
      </w:pPr>
      <w:rPr>
        <w:rFonts w:hint="default"/>
        <w:lang w:val="es-ES" w:eastAsia="en-US" w:bidi="ar-SA"/>
      </w:rPr>
    </w:lvl>
    <w:lvl w:ilvl="8" w:tplc="60F2B090">
      <w:numFmt w:val="bullet"/>
      <w:lvlText w:val="•"/>
      <w:lvlJc w:val="left"/>
      <w:pPr>
        <w:ind w:left="9264" w:hanging="360"/>
      </w:pPr>
      <w:rPr>
        <w:rFonts w:hint="default"/>
        <w:lang w:val="es-ES" w:eastAsia="en-US" w:bidi="ar-SA"/>
      </w:rPr>
    </w:lvl>
  </w:abstractNum>
  <w:abstractNum w:abstractNumId="93" w15:restartNumberingAfterBreak="0">
    <w:nsid w:val="53BE68E6"/>
    <w:multiLevelType w:val="hybridMultilevel"/>
    <w:tmpl w:val="1D06DEEC"/>
    <w:lvl w:ilvl="0" w:tplc="B0009446">
      <w:numFmt w:val="bullet"/>
      <w:lvlText w:val="•"/>
      <w:lvlJc w:val="left"/>
      <w:pPr>
        <w:ind w:left="1227" w:hanging="428"/>
      </w:pPr>
      <w:rPr>
        <w:rFonts w:ascii="Tahoma" w:eastAsia="Tahoma" w:hAnsi="Tahoma" w:cs="Tahoma" w:hint="default"/>
        <w:b w:val="0"/>
        <w:bCs w:val="0"/>
        <w:i w:val="0"/>
        <w:iCs w:val="0"/>
        <w:w w:val="100"/>
        <w:sz w:val="22"/>
        <w:szCs w:val="22"/>
        <w:lang w:val="es-ES" w:eastAsia="en-US" w:bidi="ar-SA"/>
      </w:rPr>
    </w:lvl>
    <w:lvl w:ilvl="1" w:tplc="E730CE70">
      <w:numFmt w:val="bullet"/>
      <w:lvlText w:val="•"/>
      <w:lvlJc w:val="left"/>
      <w:pPr>
        <w:ind w:left="2218" w:hanging="428"/>
      </w:pPr>
      <w:rPr>
        <w:rFonts w:hint="default"/>
        <w:lang w:val="es-ES" w:eastAsia="en-US" w:bidi="ar-SA"/>
      </w:rPr>
    </w:lvl>
    <w:lvl w:ilvl="2" w:tplc="2378119E">
      <w:numFmt w:val="bullet"/>
      <w:lvlText w:val="•"/>
      <w:lvlJc w:val="left"/>
      <w:pPr>
        <w:ind w:left="3216" w:hanging="428"/>
      </w:pPr>
      <w:rPr>
        <w:rFonts w:hint="default"/>
        <w:lang w:val="es-ES" w:eastAsia="en-US" w:bidi="ar-SA"/>
      </w:rPr>
    </w:lvl>
    <w:lvl w:ilvl="3" w:tplc="58E0ED36">
      <w:numFmt w:val="bullet"/>
      <w:lvlText w:val="•"/>
      <w:lvlJc w:val="left"/>
      <w:pPr>
        <w:ind w:left="4214" w:hanging="428"/>
      </w:pPr>
      <w:rPr>
        <w:rFonts w:hint="default"/>
        <w:lang w:val="es-ES" w:eastAsia="en-US" w:bidi="ar-SA"/>
      </w:rPr>
    </w:lvl>
    <w:lvl w:ilvl="4" w:tplc="D6FAC9BC">
      <w:numFmt w:val="bullet"/>
      <w:lvlText w:val="•"/>
      <w:lvlJc w:val="left"/>
      <w:pPr>
        <w:ind w:left="5212" w:hanging="428"/>
      </w:pPr>
      <w:rPr>
        <w:rFonts w:hint="default"/>
        <w:lang w:val="es-ES" w:eastAsia="en-US" w:bidi="ar-SA"/>
      </w:rPr>
    </w:lvl>
    <w:lvl w:ilvl="5" w:tplc="ACB64E80">
      <w:numFmt w:val="bullet"/>
      <w:lvlText w:val="•"/>
      <w:lvlJc w:val="left"/>
      <w:pPr>
        <w:ind w:left="6210" w:hanging="428"/>
      </w:pPr>
      <w:rPr>
        <w:rFonts w:hint="default"/>
        <w:lang w:val="es-ES" w:eastAsia="en-US" w:bidi="ar-SA"/>
      </w:rPr>
    </w:lvl>
    <w:lvl w:ilvl="6" w:tplc="FEFC90C0">
      <w:numFmt w:val="bullet"/>
      <w:lvlText w:val="•"/>
      <w:lvlJc w:val="left"/>
      <w:pPr>
        <w:ind w:left="7208" w:hanging="428"/>
      </w:pPr>
      <w:rPr>
        <w:rFonts w:hint="default"/>
        <w:lang w:val="es-ES" w:eastAsia="en-US" w:bidi="ar-SA"/>
      </w:rPr>
    </w:lvl>
    <w:lvl w:ilvl="7" w:tplc="A42EE40C">
      <w:numFmt w:val="bullet"/>
      <w:lvlText w:val="•"/>
      <w:lvlJc w:val="left"/>
      <w:pPr>
        <w:ind w:left="8206" w:hanging="428"/>
      </w:pPr>
      <w:rPr>
        <w:rFonts w:hint="default"/>
        <w:lang w:val="es-ES" w:eastAsia="en-US" w:bidi="ar-SA"/>
      </w:rPr>
    </w:lvl>
    <w:lvl w:ilvl="8" w:tplc="617C3C30">
      <w:numFmt w:val="bullet"/>
      <w:lvlText w:val="•"/>
      <w:lvlJc w:val="left"/>
      <w:pPr>
        <w:ind w:left="9204" w:hanging="428"/>
      </w:pPr>
      <w:rPr>
        <w:rFonts w:hint="default"/>
        <w:lang w:val="es-ES" w:eastAsia="en-US" w:bidi="ar-SA"/>
      </w:rPr>
    </w:lvl>
  </w:abstractNum>
  <w:abstractNum w:abstractNumId="94" w15:restartNumberingAfterBreak="0">
    <w:nsid w:val="54D11116"/>
    <w:multiLevelType w:val="hybridMultilevel"/>
    <w:tmpl w:val="705C1D44"/>
    <w:lvl w:ilvl="0" w:tplc="7C3C7DAC">
      <w:numFmt w:val="bullet"/>
      <w:lvlText w:val="•"/>
      <w:lvlJc w:val="left"/>
      <w:pPr>
        <w:ind w:left="360" w:hanging="360"/>
      </w:pPr>
      <w:rPr>
        <w:rFonts w:ascii="Times New Roman" w:eastAsia="Calibri" w:hAnsi="Times New Roman" w:cs="Times New Roman"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95" w15:restartNumberingAfterBreak="0">
    <w:nsid w:val="563E6190"/>
    <w:multiLevelType w:val="hybridMultilevel"/>
    <w:tmpl w:val="4A6A3CA2"/>
    <w:lvl w:ilvl="0" w:tplc="A4865508">
      <w:start w:val="1"/>
      <w:numFmt w:val="lowerLetter"/>
      <w:lvlText w:val="%1)"/>
      <w:lvlJc w:val="left"/>
      <w:pPr>
        <w:ind w:left="1160" w:hanging="360"/>
      </w:pPr>
      <w:rPr>
        <w:rFonts w:ascii="Tahoma" w:eastAsia="Tahoma" w:hAnsi="Tahoma" w:cs="Tahoma" w:hint="default"/>
        <w:b w:val="0"/>
        <w:bCs w:val="0"/>
        <w:i w:val="0"/>
        <w:iCs w:val="0"/>
        <w:spacing w:val="-1"/>
        <w:w w:val="100"/>
        <w:sz w:val="22"/>
        <w:szCs w:val="22"/>
        <w:lang w:val="es-ES" w:eastAsia="en-US" w:bidi="ar-SA"/>
      </w:rPr>
    </w:lvl>
    <w:lvl w:ilvl="1" w:tplc="9B72F9B0">
      <w:numFmt w:val="bullet"/>
      <w:lvlText w:val="•"/>
      <w:lvlJc w:val="left"/>
      <w:pPr>
        <w:ind w:left="2164" w:hanging="360"/>
      </w:pPr>
      <w:rPr>
        <w:rFonts w:hint="default"/>
        <w:lang w:val="es-ES" w:eastAsia="en-US" w:bidi="ar-SA"/>
      </w:rPr>
    </w:lvl>
    <w:lvl w:ilvl="2" w:tplc="A06009CC">
      <w:numFmt w:val="bullet"/>
      <w:lvlText w:val="•"/>
      <w:lvlJc w:val="left"/>
      <w:pPr>
        <w:ind w:left="3168" w:hanging="360"/>
      </w:pPr>
      <w:rPr>
        <w:rFonts w:hint="default"/>
        <w:lang w:val="es-ES" w:eastAsia="en-US" w:bidi="ar-SA"/>
      </w:rPr>
    </w:lvl>
    <w:lvl w:ilvl="3" w:tplc="2B7A6AF0">
      <w:numFmt w:val="bullet"/>
      <w:lvlText w:val="•"/>
      <w:lvlJc w:val="left"/>
      <w:pPr>
        <w:ind w:left="4172" w:hanging="360"/>
      </w:pPr>
      <w:rPr>
        <w:rFonts w:hint="default"/>
        <w:lang w:val="es-ES" w:eastAsia="en-US" w:bidi="ar-SA"/>
      </w:rPr>
    </w:lvl>
    <w:lvl w:ilvl="4" w:tplc="D4BCE86A">
      <w:numFmt w:val="bullet"/>
      <w:lvlText w:val="•"/>
      <w:lvlJc w:val="left"/>
      <w:pPr>
        <w:ind w:left="5176" w:hanging="360"/>
      </w:pPr>
      <w:rPr>
        <w:rFonts w:hint="default"/>
        <w:lang w:val="es-ES" w:eastAsia="en-US" w:bidi="ar-SA"/>
      </w:rPr>
    </w:lvl>
    <w:lvl w:ilvl="5" w:tplc="EFDEB750">
      <w:numFmt w:val="bullet"/>
      <w:lvlText w:val="•"/>
      <w:lvlJc w:val="left"/>
      <w:pPr>
        <w:ind w:left="6180" w:hanging="360"/>
      </w:pPr>
      <w:rPr>
        <w:rFonts w:hint="default"/>
        <w:lang w:val="es-ES" w:eastAsia="en-US" w:bidi="ar-SA"/>
      </w:rPr>
    </w:lvl>
    <w:lvl w:ilvl="6" w:tplc="10F25C9A">
      <w:numFmt w:val="bullet"/>
      <w:lvlText w:val="•"/>
      <w:lvlJc w:val="left"/>
      <w:pPr>
        <w:ind w:left="7184" w:hanging="360"/>
      </w:pPr>
      <w:rPr>
        <w:rFonts w:hint="default"/>
        <w:lang w:val="es-ES" w:eastAsia="en-US" w:bidi="ar-SA"/>
      </w:rPr>
    </w:lvl>
    <w:lvl w:ilvl="7" w:tplc="EC80B00E">
      <w:numFmt w:val="bullet"/>
      <w:lvlText w:val="•"/>
      <w:lvlJc w:val="left"/>
      <w:pPr>
        <w:ind w:left="8188" w:hanging="360"/>
      </w:pPr>
      <w:rPr>
        <w:rFonts w:hint="default"/>
        <w:lang w:val="es-ES" w:eastAsia="en-US" w:bidi="ar-SA"/>
      </w:rPr>
    </w:lvl>
    <w:lvl w:ilvl="8" w:tplc="87F2B4F8">
      <w:numFmt w:val="bullet"/>
      <w:lvlText w:val="•"/>
      <w:lvlJc w:val="left"/>
      <w:pPr>
        <w:ind w:left="9192" w:hanging="360"/>
      </w:pPr>
      <w:rPr>
        <w:rFonts w:hint="default"/>
        <w:lang w:val="es-ES" w:eastAsia="en-US" w:bidi="ar-SA"/>
      </w:rPr>
    </w:lvl>
  </w:abstractNum>
  <w:abstractNum w:abstractNumId="96" w15:restartNumberingAfterBreak="0">
    <w:nsid w:val="57BF0FF3"/>
    <w:multiLevelType w:val="hybridMultilevel"/>
    <w:tmpl w:val="8A2C3B76"/>
    <w:lvl w:ilvl="0" w:tplc="1A0CBA3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7" w15:restartNumberingAfterBreak="0">
    <w:nsid w:val="580330BF"/>
    <w:multiLevelType w:val="hybridMultilevel"/>
    <w:tmpl w:val="81702318"/>
    <w:lvl w:ilvl="0" w:tplc="9D5442EA">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7B5AA52A">
      <w:numFmt w:val="bullet"/>
      <w:lvlText w:val="•"/>
      <w:lvlJc w:val="left"/>
      <w:pPr>
        <w:ind w:left="707" w:hanging="360"/>
      </w:pPr>
      <w:rPr>
        <w:rFonts w:hint="default"/>
        <w:lang w:val="es-ES" w:eastAsia="en-US" w:bidi="ar-SA"/>
      </w:rPr>
    </w:lvl>
    <w:lvl w:ilvl="2" w:tplc="A650DC2E">
      <w:numFmt w:val="bullet"/>
      <w:lvlText w:val="•"/>
      <w:lvlJc w:val="left"/>
      <w:pPr>
        <w:ind w:left="954" w:hanging="360"/>
      </w:pPr>
      <w:rPr>
        <w:rFonts w:hint="default"/>
        <w:lang w:val="es-ES" w:eastAsia="en-US" w:bidi="ar-SA"/>
      </w:rPr>
    </w:lvl>
    <w:lvl w:ilvl="3" w:tplc="6C30026E">
      <w:numFmt w:val="bullet"/>
      <w:lvlText w:val="•"/>
      <w:lvlJc w:val="left"/>
      <w:pPr>
        <w:ind w:left="1201" w:hanging="360"/>
      </w:pPr>
      <w:rPr>
        <w:rFonts w:hint="default"/>
        <w:lang w:val="es-ES" w:eastAsia="en-US" w:bidi="ar-SA"/>
      </w:rPr>
    </w:lvl>
    <w:lvl w:ilvl="4" w:tplc="85FEC4AA">
      <w:numFmt w:val="bullet"/>
      <w:lvlText w:val="•"/>
      <w:lvlJc w:val="left"/>
      <w:pPr>
        <w:ind w:left="1449" w:hanging="360"/>
      </w:pPr>
      <w:rPr>
        <w:rFonts w:hint="default"/>
        <w:lang w:val="es-ES" w:eastAsia="en-US" w:bidi="ar-SA"/>
      </w:rPr>
    </w:lvl>
    <w:lvl w:ilvl="5" w:tplc="3B5C88F2">
      <w:numFmt w:val="bullet"/>
      <w:lvlText w:val="•"/>
      <w:lvlJc w:val="left"/>
      <w:pPr>
        <w:ind w:left="1696" w:hanging="360"/>
      </w:pPr>
      <w:rPr>
        <w:rFonts w:hint="default"/>
        <w:lang w:val="es-ES" w:eastAsia="en-US" w:bidi="ar-SA"/>
      </w:rPr>
    </w:lvl>
    <w:lvl w:ilvl="6" w:tplc="11A67172">
      <w:numFmt w:val="bullet"/>
      <w:lvlText w:val="•"/>
      <w:lvlJc w:val="left"/>
      <w:pPr>
        <w:ind w:left="1943" w:hanging="360"/>
      </w:pPr>
      <w:rPr>
        <w:rFonts w:hint="default"/>
        <w:lang w:val="es-ES" w:eastAsia="en-US" w:bidi="ar-SA"/>
      </w:rPr>
    </w:lvl>
    <w:lvl w:ilvl="7" w:tplc="8CF650B6">
      <w:numFmt w:val="bullet"/>
      <w:lvlText w:val="•"/>
      <w:lvlJc w:val="left"/>
      <w:pPr>
        <w:ind w:left="2191" w:hanging="360"/>
      </w:pPr>
      <w:rPr>
        <w:rFonts w:hint="default"/>
        <w:lang w:val="es-ES" w:eastAsia="en-US" w:bidi="ar-SA"/>
      </w:rPr>
    </w:lvl>
    <w:lvl w:ilvl="8" w:tplc="DE340180">
      <w:numFmt w:val="bullet"/>
      <w:lvlText w:val="•"/>
      <w:lvlJc w:val="left"/>
      <w:pPr>
        <w:ind w:left="2438" w:hanging="360"/>
      </w:pPr>
      <w:rPr>
        <w:rFonts w:hint="default"/>
        <w:lang w:val="es-ES" w:eastAsia="en-US" w:bidi="ar-SA"/>
      </w:rPr>
    </w:lvl>
  </w:abstractNum>
  <w:abstractNum w:abstractNumId="98" w15:restartNumberingAfterBreak="0">
    <w:nsid w:val="59111720"/>
    <w:multiLevelType w:val="hybridMultilevel"/>
    <w:tmpl w:val="D9144C00"/>
    <w:lvl w:ilvl="0" w:tplc="350C6422">
      <w:numFmt w:val="bullet"/>
      <w:lvlText w:val="-"/>
      <w:lvlJc w:val="left"/>
      <w:pPr>
        <w:ind w:left="949" w:hanging="149"/>
      </w:pPr>
      <w:rPr>
        <w:rFonts w:ascii="Tahoma" w:eastAsia="Tahoma" w:hAnsi="Tahoma" w:cs="Tahoma" w:hint="default"/>
        <w:b w:val="0"/>
        <w:bCs w:val="0"/>
        <w:i w:val="0"/>
        <w:iCs w:val="0"/>
        <w:w w:val="100"/>
        <w:sz w:val="22"/>
        <w:szCs w:val="22"/>
        <w:lang w:val="es-ES" w:eastAsia="en-US" w:bidi="ar-SA"/>
      </w:rPr>
    </w:lvl>
    <w:lvl w:ilvl="1" w:tplc="FA74C224">
      <w:numFmt w:val="bullet"/>
      <w:lvlText w:val="•"/>
      <w:lvlJc w:val="left"/>
      <w:pPr>
        <w:ind w:left="1966" w:hanging="149"/>
      </w:pPr>
      <w:rPr>
        <w:rFonts w:hint="default"/>
        <w:lang w:val="es-ES" w:eastAsia="en-US" w:bidi="ar-SA"/>
      </w:rPr>
    </w:lvl>
    <w:lvl w:ilvl="2" w:tplc="5094988E">
      <w:numFmt w:val="bullet"/>
      <w:lvlText w:val="•"/>
      <w:lvlJc w:val="left"/>
      <w:pPr>
        <w:ind w:left="2992" w:hanging="149"/>
      </w:pPr>
      <w:rPr>
        <w:rFonts w:hint="default"/>
        <w:lang w:val="es-ES" w:eastAsia="en-US" w:bidi="ar-SA"/>
      </w:rPr>
    </w:lvl>
    <w:lvl w:ilvl="3" w:tplc="2C38D39C">
      <w:numFmt w:val="bullet"/>
      <w:lvlText w:val="•"/>
      <w:lvlJc w:val="left"/>
      <w:pPr>
        <w:ind w:left="4018" w:hanging="149"/>
      </w:pPr>
      <w:rPr>
        <w:rFonts w:hint="default"/>
        <w:lang w:val="es-ES" w:eastAsia="en-US" w:bidi="ar-SA"/>
      </w:rPr>
    </w:lvl>
    <w:lvl w:ilvl="4" w:tplc="BF1C05A8">
      <w:numFmt w:val="bullet"/>
      <w:lvlText w:val="•"/>
      <w:lvlJc w:val="left"/>
      <w:pPr>
        <w:ind w:left="5044" w:hanging="149"/>
      </w:pPr>
      <w:rPr>
        <w:rFonts w:hint="default"/>
        <w:lang w:val="es-ES" w:eastAsia="en-US" w:bidi="ar-SA"/>
      </w:rPr>
    </w:lvl>
    <w:lvl w:ilvl="5" w:tplc="566CF7FC">
      <w:numFmt w:val="bullet"/>
      <w:lvlText w:val="•"/>
      <w:lvlJc w:val="left"/>
      <w:pPr>
        <w:ind w:left="6070" w:hanging="149"/>
      </w:pPr>
      <w:rPr>
        <w:rFonts w:hint="default"/>
        <w:lang w:val="es-ES" w:eastAsia="en-US" w:bidi="ar-SA"/>
      </w:rPr>
    </w:lvl>
    <w:lvl w:ilvl="6" w:tplc="065E8066">
      <w:numFmt w:val="bullet"/>
      <w:lvlText w:val="•"/>
      <w:lvlJc w:val="left"/>
      <w:pPr>
        <w:ind w:left="7096" w:hanging="149"/>
      </w:pPr>
      <w:rPr>
        <w:rFonts w:hint="default"/>
        <w:lang w:val="es-ES" w:eastAsia="en-US" w:bidi="ar-SA"/>
      </w:rPr>
    </w:lvl>
    <w:lvl w:ilvl="7" w:tplc="3404054A">
      <w:numFmt w:val="bullet"/>
      <w:lvlText w:val="•"/>
      <w:lvlJc w:val="left"/>
      <w:pPr>
        <w:ind w:left="8122" w:hanging="149"/>
      </w:pPr>
      <w:rPr>
        <w:rFonts w:hint="default"/>
        <w:lang w:val="es-ES" w:eastAsia="en-US" w:bidi="ar-SA"/>
      </w:rPr>
    </w:lvl>
    <w:lvl w:ilvl="8" w:tplc="3D08D912">
      <w:numFmt w:val="bullet"/>
      <w:lvlText w:val="•"/>
      <w:lvlJc w:val="left"/>
      <w:pPr>
        <w:ind w:left="9148" w:hanging="149"/>
      </w:pPr>
      <w:rPr>
        <w:rFonts w:hint="default"/>
        <w:lang w:val="es-ES" w:eastAsia="en-US" w:bidi="ar-SA"/>
      </w:rPr>
    </w:lvl>
  </w:abstractNum>
  <w:abstractNum w:abstractNumId="99" w15:restartNumberingAfterBreak="0">
    <w:nsid w:val="59376695"/>
    <w:multiLevelType w:val="hybridMultilevel"/>
    <w:tmpl w:val="3F0ABBEA"/>
    <w:lvl w:ilvl="0" w:tplc="9D684882">
      <w:start w:val="16"/>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F82417FC">
      <w:numFmt w:val="bullet"/>
      <w:lvlText w:val="•"/>
      <w:lvlJc w:val="left"/>
      <w:pPr>
        <w:ind w:left="810" w:hanging="360"/>
      </w:pPr>
      <w:rPr>
        <w:rFonts w:hint="default"/>
        <w:lang w:val="es-ES" w:eastAsia="en-US" w:bidi="ar-SA"/>
      </w:rPr>
    </w:lvl>
    <w:lvl w:ilvl="2" w:tplc="69566512">
      <w:numFmt w:val="bullet"/>
      <w:lvlText w:val="•"/>
      <w:lvlJc w:val="left"/>
      <w:pPr>
        <w:ind w:left="1161" w:hanging="360"/>
      </w:pPr>
      <w:rPr>
        <w:rFonts w:hint="default"/>
        <w:lang w:val="es-ES" w:eastAsia="en-US" w:bidi="ar-SA"/>
      </w:rPr>
    </w:lvl>
    <w:lvl w:ilvl="3" w:tplc="FDD4421C">
      <w:numFmt w:val="bullet"/>
      <w:lvlText w:val="•"/>
      <w:lvlJc w:val="left"/>
      <w:pPr>
        <w:ind w:left="1511" w:hanging="360"/>
      </w:pPr>
      <w:rPr>
        <w:rFonts w:hint="default"/>
        <w:lang w:val="es-ES" w:eastAsia="en-US" w:bidi="ar-SA"/>
      </w:rPr>
    </w:lvl>
    <w:lvl w:ilvl="4" w:tplc="B57625D6">
      <w:numFmt w:val="bullet"/>
      <w:lvlText w:val="•"/>
      <w:lvlJc w:val="left"/>
      <w:pPr>
        <w:ind w:left="1862" w:hanging="360"/>
      </w:pPr>
      <w:rPr>
        <w:rFonts w:hint="default"/>
        <w:lang w:val="es-ES" w:eastAsia="en-US" w:bidi="ar-SA"/>
      </w:rPr>
    </w:lvl>
    <w:lvl w:ilvl="5" w:tplc="F924A3EE">
      <w:numFmt w:val="bullet"/>
      <w:lvlText w:val="•"/>
      <w:lvlJc w:val="left"/>
      <w:pPr>
        <w:ind w:left="2213" w:hanging="360"/>
      </w:pPr>
      <w:rPr>
        <w:rFonts w:hint="default"/>
        <w:lang w:val="es-ES" w:eastAsia="en-US" w:bidi="ar-SA"/>
      </w:rPr>
    </w:lvl>
    <w:lvl w:ilvl="6" w:tplc="922041FC">
      <w:numFmt w:val="bullet"/>
      <w:lvlText w:val="•"/>
      <w:lvlJc w:val="left"/>
      <w:pPr>
        <w:ind w:left="2563" w:hanging="360"/>
      </w:pPr>
      <w:rPr>
        <w:rFonts w:hint="default"/>
        <w:lang w:val="es-ES" w:eastAsia="en-US" w:bidi="ar-SA"/>
      </w:rPr>
    </w:lvl>
    <w:lvl w:ilvl="7" w:tplc="E1A6477C">
      <w:numFmt w:val="bullet"/>
      <w:lvlText w:val="•"/>
      <w:lvlJc w:val="left"/>
      <w:pPr>
        <w:ind w:left="2914" w:hanging="360"/>
      </w:pPr>
      <w:rPr>
        <w:rFonts w:hint="default"/>
        <w:lang w:val="es-ES" w:eastAsia="en-US" w:bidi="ar-SA"/>
      </w:rPr>
    </w:lvl>
    <w:lvl w:ilvl="8" w:tplc="F1F00D7E">
      <w:numFmt w:val="bullet"/>
      <w:lvlText w:val="•"/>
      <w:lvlJc w:val="left"/>
      <w:pPr>
        <w:ind w:left="3264" w:hanging="360"/>
      </w:pPr>
      <w:rPr>
        <w:rFonts w:hint="default"/>
        <w:lang w:val="es-ES" w:eastAsia="en-US" w:bidi="ar-SA"/>
      </w:rPr>
    </w:lvl>
  </w:abstractNum>
  <w:abstractNum w:abstractNumId="100" w15:restartNumberingAfterBreak="0">
    <w:nsid w:val="5C66054F"/>
    <w:multiLevelType w:val="hybridMultilevel"/>
    <w:tmpl w:val="AEA8D31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1" w15:restartNumberingAfterBreak="0">
    <w:nsid w:val="5C8C21EF"/>
    <w:multiLevelType w:val="hybridMultilevel"/>
    <w:tmpl w:val="E7E2616C"/>
    <w:lvl w:ilvl="0" w:tplc="7C3C7DAC">
      <w:numFmt w:val="bullet"/>
      <w:lvlText w:val="•"/>
      <w:lvlJc w:val="left"/>
      <w:pPr>
        <w:ind w:left="360" w:hanging="360"/>
      </w:pPr>
      <w:rPr>
        <w:rFonts w:ascii="Times New Roman" w:eastAsia="Calibri" w:hAnsi="Times New Roman" w:cs="Times New Roman"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102" w15:restartNumberingAfterBreak="0">
    <w:nsid w:val="5D9864F0"/>
    <w:multiLevelType w:val="hybridMultilevel"/>
    <w:tmpl w:val="42681996"/>
    <w:lvl w:ilvl="0" w:tplc="E88A8D1C">
      <w:numFmt w:val="bullet"/>
      <w:lvlText w:val=""/>
      <w:lvlJc w:val="left"/>
      <w:pPr>
        <w:ind w:left="467" w:hanging="360"/>
      </w:pPr>
      <w:rPr>
        <w:rFonts w:ascii="Wingdings" w:eastAsia="Wingdings" w:hAnsi="Wingdings" w:cs="Wingdings" w:hint="default"/>
        <w:b w:val="0"/>
        <w:bCs w:val="0"/>
        <w:i w:val="0"/>
        <w:iCs w:val="0"/>
        <w:w w:val="99"/>
        <w:sz w:val="20"/>
        <w:szCs w:val="20"/>
        <w:lang w:val="es-ES" w:eastAsia="en-US" w:bidi="ar-SA"/>
      </w:rPr>
    </w:lvl>
    <w:lvl w:ilvl="1" w:tplc="0F1858E4">
      <w:numFmt w:val="bullet"/>
      <w:lvlText w:val="•"/>
      <w:lvlJc w:val="left"/>
      <w:pPr>
        <w:ind w:left="775" w:hanging="360"/>
      </w:pPr>
      <w:rPr>
        <w:rFonts w:hint="default"/>
        <w:lang w:val="es-ES" w:eastAsia="en-US" w:bidi="ar-SA"/>
      </w:rPr>
    </w:lvl>
    <w:lvl w:ilvl="2" w:tplc="9496C3BC">
      <w:numFmt w:val="bullet"/>
      <w:lvlText w:val="•"/>
      <w:lvlJc w:val="left"/>
      <w:pPr>
        <w:ind w:left="1091" w:hanging="360"/>
      </w:pPr>
      <w:rPr>
        <w:rFonts w:hint="default"/>
        <w:lang w:val="es-ES" w:eastAsia="en-US" w:bidi="ar-SA"/>
      </w:rPr>
    </w:lvl>
    <w:lvl w:ilvl="3" w:tplc="7D14F542">
      <w:numFmt w:val="bullet"/>
      <w:lvlText w:val="•"/>
      <w:lvlJc w:val="left"/>
      <w:pPr>
        <w:ind w:left="1406" w:hanging="360"/>
      </w:pPr>
      <w:rPr>
        <w:rFonts w:hint="default"/>
        <w:lang w:val="es-ES" w:eastAsia="en-US" w:bidi="ar-SA"/>
      </w:rPr>
    </w:lvl>
    <w:lvl w:ilvl="4" w:tplc="A9D260A2">
      <w:numFmt w:val="bullet"/>
      <w:lvlText w:val="•"/>
      <w:lvlJc w:val="left"/>
      <w:pPr>
        <w:ind w:left="1722" w:hanging="360"/>
      </w:pPr>
      <w:rPr>
        <w:rFonts w:hint="default"/>
        <w:lang w:val="es-ES" w:eastAsia="en-US" w:bidi="ar-SA"/>
      </w:rPr>
    </w:lvl>
    <w:lvl w:ilvl="5" w:tplc="80A22E66">
      <w:numFmt w:val="bullet"/>
      <w:lvlText w:val="•"/>
      <w:lvlJc w:val="left"/>
      <w:pPr>
        <w:ind w:left="2037" w:hanging="360"/>
      </w:pPr>
      <w:rPr>
        <w:rFonts w:hint="default"/>
        <w:lang w:val="es-ES" w:eastAsia="en-US" w:bidi="ar-SA"/>
      </w:rPr>
    </w:lvl>
    <w:lvl w:ilvl="6" w:tplc="48B6E550">
      <w:numFmt w:val="bullet"/>
      <w:lvlText w:val="•"/>
      <w:lvlJc w:val="left"/>
      <w:pPr>
        <w:ind w:left="2353" w:hanging="360"/>
      </w:pPr>
      <w:rPr>
        <w:rFonts w:hint="default"/>
        <w:lang w:val="es-ES" w:eastAsia="en-US" w:bidi="ar-SA"/>
      </w:rPr>
    </w:lvl>
    <w:lvl w:ilvl="7" w:tplc="B91A9A20">
      <w:numFmt w:val="bullet"/>
      <w:lvlText w:val="•"/>
      <w:lvlJc w:val="left"/>
      <w:pPr>
        <w:ind w:left="2668" w:hanging="360"/>
      </w:pPr>
      <w:rPr>
        <w:rFonts w:hint="default"/>
        <w:lang w:val="es-ES" w:eastAsia="en-US" w:bidi="ar-SA"/>
      </w:rPr>
    </w:lvl>
    <w:lvl w:ilvl="8" w:tplc="31FC0322">
      <w:numFmt w:val="bullet"/>
      <w:lvlText w:val="•"/>
      <w:lvlJc w:val="left"/>
      <w:pPr>
        <w:ind w:left="2984" w:hanging="360"/>
      </w:pPr>
      <w:rPr>
        <w:rFonts w:hint="default"/>
        <w:lang w:val="es-ES" w:eastAsia="en-US" w:bidi="ar-SA"/>
      </w:rPr>
    </w:lvl>
  </w:abstractNum>
  <w:abstractNum w:abstractNumId="103" w15:restartNumberingAfterBreak="0">
    <w:nsid w:val="5E9256EB"/>
    <w:multiLevelType w:val="multilevel"/>
    <w:tmpl w:val="5E7E9370"/>
    <w:lvl w:ilvl="0">
      <w:start w:val="1"/>
      <w:numFmt w:val="decimal"/>
      <w:pStyle w:val="VietaFin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4" w15:restartNumberingAfterBreak="0">
    <w:nsid w:val="5F2F4EDB"/>
    <w:multiLevelType w:val="multilevel"/>
    <w:tmpl w:val="BE50B132"/>
    <w:lvl w:ilvl="0">
      <w:start w:val="1"/>
      <w:numFmt w:val="decimal"/>
      <w:lvlText w:val="%1."/>
      <w:lvlJc w:val="left"/>
      <w:pPr>
        <w:ind w:left="1880" w:hanging="720"/>
        <w:jc w:val="right"/>
      </w:pPr>
      <w:rPr>
        <w:rFonts w:ascii="Tahoma" w:eastAsia="Tahoma" w:hAnsi="Tahoma" w:cs="Tahoma" w:hint="default"/>
        <w:b/>
        <w:bCs/>
        <w:i w:val="0"/>
        <w:iCs w:val="0"/>
        <w:spacing w:val="0"/>
        <w:w w:val="100"/>
        <w:sz w:val="22"/>
        <w:szCs w:val="22"/>
        <w:lang w:val="es-ES" w:eastAsia="en-US" w:bidi="ar-SA"/>
      </w:rPr>
    </w:lvl>
    <w:lvl w:ilvl="1">
      <w:start w:val="1"/>
      <w:numFmt w:val="decimal"/>
      <w:lvlText w:val="%1.%2"/>
      <w:lvlJc w:val="left"/>
      <w:pPr>
        <w:ind w:left="2216" w:hanging="1056"/>
        <w:jc w:val="right"/>
      </w:pPr>
      <w:rPr>
        <w:rFonts w:hint="default"/>
        <w:spacing w:val="-2"/>
        <w:w w:val="100"/>
        <w:lang w:val="es-ES" w:eastAsia="en-US" w:bidi="ar-SA"/>
      </w:rPr>
    </w:lvl>
    <w:lvl w:ilvl="2">
      <w:numFmt w:val="bullet"/>
      <w:lvlText w:val=""/>
      <w:lvlJc w:val="left"/>
      <w:pPr>
        <w:ind w:left="1160" w:hanging="1056"/>
      </w:pPr>
      <w:rPr>
        <w:rFonts w:ascii="Symbol" w:eastAsia="Symbol" w:hAnsi="Symbol" w:cs="Symbol" w:hint="default"/>
        <w:b w:val="0"/>
        <w:bCs w:val="0"/>
        <w:i w:val="0"/>
        <w:iCs w:val="0"/>
        <w:w w:val="100"/>
        <w:sz w:val="22"/>
        <w:szCs w:val="22"/>
        <w:lang w:val="es-ES" w:eastAsia="en-US" w:bidi="ar-SA"/>
      </w:rPr>
    </w:lvl>
    <w:lvl w:ilvl="3">
      <w:numFmt w:val="bullet"/>
      <w:lvlText w:val="•"/>
      <w:lvlJc w:val="left"/>
      <w:pPr>
        <w:ind w:left="2220" w:hanging="1056"/>
      </w:pPr>
      <w:rPr>
        <w:rFonts w:hint="default"/>
        <w:lang w:val="es-ES" w:eastAsia="en-US" w:bidi="ar-SA"/>
      </w:rPr>
    </w:lvl>
    <w:lvl w:ilvl="4">
      <w:numFmt w:val="bullet"/>
      <w:lvlText w:val="•"/>
      <w:lvlJc w:val="left"/>
      <w:pPr>
        <w:ind w:left="3502" w:hanging="1056"/>
      </w:pPr>
      <w:rPr>
        <w:rFonts w:hint="default"/>
        <w:lang w:val="es-ES" w:eastAsia="en-US" w:bidi="ar-SA"/>
      </w:rPr>
    </w:lvl>
    <w:lvl w:ilvl="5">
      <w:numFmt w:val="bullet"/>
      <w:lvlText w:val="•"/>
      <w:lvlJc w:val="left"/>
      <w:pPr>
        <w:ind w:left="4785" w:hanging="1056"/>
      </w:pPr>
      <w:rPr>
        <w:rFonts w:hint="default"/>
        <w:lang w:val="es-ES" w:eastAsia="en-US" w:bidi="ar-SA"/>
      </w:rPr>
    </w:lvl>
    <w:lvl w:ilvl="6">
      <w:numFmt w:val="bullet"/>
      <w:lvlText w:val="•"/>
      <w:lvlJc w:val="left"/>
      <w:pPr>
        <w:ind w:left="6068" w:hanging="1056"/>
      </w:pPr>
      <w:rPr>
        <w:rFonts w:hint="default"/>
        <w:lang w:val="es-ES" w:eastAsia="en-US" w:bidi="ar-SA"/>
      </w:rPr>
    </w:lvl>
    <w:lvl w:ilvl="7">
      <w:numFmt w:val="bullet"/>
      <w:lvlText w:val="•"/>
      <w:lvlJc w:val="left"/>
      <w:pPr>
        <w:ind w:left="7351" w:hanging="1056"/>
      </w:pPr>
      <w:rPr>
        <w:rFonts w:hint="default"/>
        <w:lang w:val="es-ES" w:eastAsia="en-US" w:bidi="ar-SA"/>
      </w:rPr>
    </w:lvl>
    <w:lvl w:ilvl="8">
      <w:numFmt w:val="bullet"/>
      <w:lvlText w:val="•"/>
      <w:lvlJc w:val="left"/>
      <w:pPr>
        <w:ind w:left="8634" w:hanging="1056"/>
      </w:pPr>
      <w:rPr>
        <w:rFonts w:hint="default"/>
        <w:lang w:val="es-ES" w:eastAsia="en-US" w:bidi="ar-SA"/>
      </w:rPr>
    </w:lvl>
  </w:abstractNum>
  <w:abstractNum w:abstractNumId="105" w15:restartNumberingAfterBreak="0">
    <w:nsid w:val="5F5766D4"/>
    <w:multiLevelType w:val="multilevel"/>
    <w:tmpl w:val="5B9CF8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5F741FD9"/>
    <w:multiLevelType w:val="hybridMultilevel"/>
    <w:tmpl w:val="13D0537C"/>
    <w:lvl w:ilvl="0" w:tplc="42CAB27C">
      <w:start w:val="23"/>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F31AD264">
      <w:numFmt w:val="bullet"/>
      <w:lvlText w:val="•"/>
      <w:lvlJc w:val="left"/>
      <w:pPr>
        <w:ind w:left="810" w:hanging="360"/>
      </w:pPr>
      <w:rPr>
        <w:rFonts w:hint="default"/>
        <w:lang w:val="es-ES" w:eastAsia="en-US" w:bidi="ar-SA"/>
      </w:rPr>
    </w:lvl>
    <w:lvl w:ilvl="2" w:tplc="ED9AE6DC">
      <w:numFmt w:val="bullet"/>
      <w:lvlText w:val="•"/>
      <w:lvlJc w:val="left"/>
      <w:pPr>
        <w:ind w:left="1161" w:hanging="360"/>
      </w:pPr>
      <w:rPr>
        <w:rFonts w:hint="default"/>
        <w:lang w:val="es-ES" w:eastAsia="en-US" w:bidi="ar-SA"/>
      </w:rPr>
    </w:lvl>
    <w:lvl w:ilvl="3" w:tplc="25DA6E48">
      <w:numFmt w:val="bullet"/>
      <w:lvlText w:val="•"/>
      <w:lvlJc w:val="left"/>
      <w:pPr>
        <w:ind w:left="1511" w:hanging="360"/>
      </w:pPr>
      <w:rPr>
        <w:rFonts w:hint="default"/>
        <w:lang w:val="es-ES" w:eastAsia="en-US" w:bidi="ar-SA"/>
      </w:rPr>
    </w:lvl>
    <w:lvl w:ilvl="4" w:tplc="2834AD5A">
      <w:numFmt w:val="bullet"/>
      <w:lvlText w:val="•"/>
      <w:lvlJc w:val="left"/>
      <w:pPr>
        <w:ind w:left="1862" w:hanging="360"/>
      </w:pPr>
      <w:rPr>
        <w:rFonts w:hint="default"/>
        <w:lang w:val="es-ES" w:eastAsia="en-US" w:bidi="ar-SA"/>
      </w:rPr>
    </w:lvl>
    <w:lvl w:ilvl="5" w:tplc="08FCF5EE">
      <w:numFmt w:val="bullet"/>
      <w:lvlText w:val="•"/>
      <w:lvlJc w:val="left"/>
      <w:pPr>
        <w:ind w:left="2213" w:hanging="360"/>
      </w:pPr>
      <w:rPr>
        <w:rFonts w:hint="default"/>
        <w:lang w:val="es-ES" w:eastAsia="en-US" w:bidi="ar-SA"/>
      </w:rPr>
    </w:lvl>
    <w:lvl w:ilvl="6" w:tplc="62A4B254">
      <w:numFmt w:val="bullet"/>
      <w:lvlText w:val="•"/>
      <w:lvlJc w:val="left"/>
      <w:pPr>
        <w:ind w:left="2563" w:hanging="360"/>
      </w:pPr>
      <w:rPr>
        <w:rFonts w:hint="default"/>
        <w:lang w:val="es-ES" w:eastAsia="en-US" w:bidi="ar-SA"/>
      </w:rPr>
    </w:lvl>
    <w:lvl w:ilvl="7" w:tplc="EF66DC4E">
      <w:numFmt w:val="bullet"/>
      <w:lvlText w:val="•"/>
      <w:lvlJc w:val="left"/>
      <w:pPr>
        <w:ind w:left="2914" w:hanging="360"/>
      </w:pPr>
      <w:rPr>
        <w:rFonts w:hint="default"/>
        <w:lang w:val="es-ES" w:eastAsia="en-US" w:bidi="ar-SA"/>
      </w:rPr>
    </w:lvl>
    <w:lvl w:ilvl="8" w:tplc="581CB332">
      <w:numFmt w:val="bullet"/>
      <w:lvlText w:val="•"/>
      <w:lvlJc w:val="left"/>
      <w:pPr>
        <w:ind w:left="3264" w:hanging="360"/>
      </w:pPr>
      <w:rPr>
        <w:rFonts w:hint="default"/>
        <w:lang w:val="es-ES" w:eastAsia="en-US" w:bidi="ar-SA"/>
      </w:rPr>
    </w:lvl>
  </w:abstractNum>
  <w:abstractNum w:abstractNumId="107" w15:restartNumberingAfterBreak="0">
    <w:nsid w:val="5F964251"/>
    <w:multiLevelType w:val="hybridMultilevel"/>
    <w:tmpl w:val="5F28FC00"/>
    <w:lvl w:ilvl="0" w:tplc="480A0019">
      <w:start w:val="1"/>
      <w:numFmt w:val="lowerLetter"/>
      <w:lvlText w:val="%1."/>
      <w:lvlJc w:val="left"/>
      <w:pPr>
        <w:ind w:left="360" w:hanging="360"/>
      </w:pPr>
    </w:lvl>
    <w:lvl w:ilvl="1" w:tplc="480A0019" w:tentative="1">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108" w15:restartNumberingAfterBreak="0">
    <w:nsid w:val="5F981495"/>
    <w:multiLevelType w:val="hybridMultilevel"/>
    <w:tmpl w:val="A872BCAE"/>
    <w:lvl w:ilvl="0" w:tplc="EFA892C4">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EB90B148">
      <w:numFmt w:val="bullet"/>
      <w:lvlText w:val="•"/>
      <w:lvlJc w:val="left"/>
      <w:pPr>
        <w:ind w:left="909" w:hanging="360"/>
      </w:pPr>
      <w:rPr>
        <w:rFonts w:hint="default"/>
        <w:lang w:val="es-ES" w:eastAsia="en-US" w:bidi="ar-SA"/>
      </w:rPr>
    </w:lvl>
    <w:lvl w:ilvl="2" w:tplc="C93C9244">
      <w:numFmt w:val="bullet"/>
      <w:lvlText w:val="•"/>
      <w:lvlJc w:val="left"/>
      <w:pPr>
        <w:ind w:left="1358" w:hanging="360"/>
      </w:pPr>
      <w:rPr>
        <w:rFonts w:hint="default"/>
        <w:lang w:val="es-ES" w:eastAsia="en-US" w:bidi="ar-SA"/>
      </w:rPr>
    </w:lvl>
    <w:lvl w:ilvl="3" w:tplc="ACDABB64">
      <w:numFmt w:val="bullet"/>
      <w:lvlText w:val="•"/>
      <w:lvlJc w:val="left"/>
      <w:pPr>
        <w:ind w:left="1807" w:hanging="360"/>
      </w:pPr>
      <w:rPr>
        <w:rFonts w:hint="default"/>
        <w:lang w:val="es-ES" w:eastAsia="en-US" w:bidi="ar-SA"/>
      </w:rPr>
    </w:lvl>
    <w:lvl w:ilvl="4" w:tplc="81064224">
      <w:numFmt w:val="bullet"/>
      <w:lvlText w:val="•"/>
      <w:lvlJc w:val="left"/>
      <w:pPr>
        <w:ind w:left="2256" w:hanging="360"/>
      </w:pPr>
      <w:rPr>
        <w:rFonts w:hint="default"/>
        <w:lang w:val="es-ES" w:eastAsia="en-US" w:bidi="ar-SA"/>
      </w:rPr>
    </w:lvl>
    <w:lvl w:ilvl="5" w:tplc="F0DCAE0A">
      <w:numFmt w:val="bullet"/>
      <w:lvlText w:val="•"/>
      <w:lvlJc w:val="left"/>
      <w:pPr>
        <w:ind w:left="2706" w:hanging="360"/>
      </w:pPr>
      <w:rPr>
        <w:rFonts w:hint="default"/>
        <w:lang w:val="es-ES" w:eastAsia="en-US" w:bidi="ar-SA"/>
      </w:rPr>
    </w:lvl>
    <w:lvl w:ilvl="6" w:tplc="5F66616C">
      <w:numFmt w:val="bullet"/>
      <w:lvlText w:val="•"/>
      <w:lvlJc w:val="left"/>
      <w:pPr>
        <w:ind w:left="3155" w:hanging="360"/>
      </w:pPr>
      <w:rPr>
        <w:rFonts w:hint="default"/>
        <w:lang w:val="es-ES" w:eastAsia="en-US" w:bidi="ar-SA"/>
      </w:rPr>
    </w:lvl>
    <w:lvl w:ilvl="7" w:tplc="F76A4986">
      <w:numFmt w:val="bullet"/>
      <w:lvlText w:val="•"/>
      <w:lvlJc w:val="left"/>
      <w:pPr>
        <w:ind w:left="3604" w:hanging="360"/>
      </w:pPr>
      <w:rPr>
        <w:rFonts w:hint="default"/>
        <w:lang w:val="es-ES" w:eastAsia="en-US" w:bidi="ar-SA"/>
      </w:rPr>
    </w:lvl>
    <w:lvl w:ilvl="8" w:tplc="FF701270">
      <w:numFmt w:val="bullet"/>
      <w:lvlText w:val="•"/>
      <w:lvlJc w:val="left"/>
      <w:pPr>
        <w:ind w:left="4053" w:hanging="360"/>
      </w:pPr>
      <w:rPr>
        <w:rFonts w:hint="default"/>
        <w:lang w:val="es-ES" w:eastAsia="en-US" w:bidi="ar-SA"/>
      </w:rPr>
    </w:lvl>
  </w:abstractNum>
  <w:abstractNum w:abstractNumId="109" w15:restartNumberingAfterBreak="0">
    <w:nsid w:val="613170AB"/>
    <w:multiLevelType w:val="hybridMultilevel"/>
    <w:tmpl w:val="5D145F88"/>
    <w:lvl w:ilvl="0" w:tplc="73A882A2">
      <w:numFmt w:val="bullet"/>
      <w:lvlText w:val=""/>
      <w:lvlJc w:val="left"/>
      <w:pPr>
        <w:ind w:left="467" w:hanging="360"/>
      </w:pPr>
      <w:rPr>
        <w:rFonts w:ascii="Symbol" w:eastAsia="Symbol" w:hAnsi="Symbol" w:cs="Symbol" w:hint="default"/>
        <w:b w:val="0"/>
        <w:bCs w:val="0"/>
        <w:i w:val="0"/>
        <w:iCs w:val="0"/>
        <w:w w:val="100"/>
        <w:sz w:val="22"/>
        <w:szCs w:val="22"/>
        <w:lang w:val="es-ES" w:eastAsia="en-US" w:bidi="ar-SA"/>
      </w:rPr>
    </w:lvl>
    <w:lvl w:ilvl="1" w:tplc="E9EA7D36">
      <w:numFmt w:val="bullet"/>
      <w:lvlText w:val="•"/>
      <w:lvlJc w:val="left"/>
      <w:pPr>
        <w:ind w:left="1022" w:hanging="360"/>
      </w:pPr>
      <w:rPr>
        <w:rFonts w:hint="default"/>
        <w:lang w:val="es-ES" w:eastAsia="en-US" w:bidi="ar-SA"/>
      </w:rPr>
    </w:lvl>
    <w:lvl w:ilvl="2" w:tplc="F490E626">
      <w:numFmt w:val="bullet"/>
      <w:lvlText w:val="•"/>
      <w:lvlJc w:val="left"/>
      <w:pPr>
        <w:ind w:left="1585" w:hanging="360"/>
      </w:pPr>
      <w:rPr>
        <w:rFonts w:hint="default"/>
        <w:lang w:val="es-ES" w:eastAsia="en-US" w:bidi="ar-SA"/>
      </w:rPr>
    </w:lvl>
    <w:lvl w:ilvl="3" w:tplc="F7948F5E">
      <w:numFmt w:val="bullet"/>
      <w:lvlText w:val="•"/>
      <w:lvlJc w:val="left"/>
      <w:pPr>
        <w:ind w:left="2148" w:hanging="360"/>
      </w:pPr>
      <w:rPr>
        <w:rFonts w:hint="default"/>
        <w:lang w:val="es-ES" w:eastAsia="en-US" w:bidi="ar-SA"/>
      </w:rPr>
    </w:lvl>
    <w:lvl w:ilvl="4" w:tplc="B33E07D6">
      <w:numFmt w:val="bullet"/>
      <w:lvlText w:val="•"/>
      <w:lvlJc w:val="left"/>
      <w:pPr>
        <w:ind w:left="2711" w:hanging="360"/>
      </w:pPr>
      <w:rPr>
        <w:rFonts w:hint="default"/>
        <w:lang w:val="es-ES" w:eastAsia="en-US" w:bidi="ar-SA"/>
      </w:rPr>
    </w:lvl>
    <w:lvl w:ilvl="5" w:tplc="EFB23E4A">
      <w:numFmt w:val="bullet"/>
      <w:lvlText w:val="•"/>
      <w:lvlJc w:val="left"/>
      <w:pPr>
        <w:ind w:left="3274" w:hanging="360"/>
      </w:pPr>
      <w:rPr>
        <w:rFonts w:hint="default"/>
        <w:lang w:val="es-ES" w:eastAsia="en-US" w:bidi="ar-SA"/>
      </w:rPr>
    </w:lvl>
    <w:lvl w:ilvl="6" w:tplc="07FEF9D0">
      <w:numFmt w:val="bullet"/>
      <w:lvlText w:val="•"/>
      <w:lvlJc w:val="left"/>
      <w:pPr>
        <w:ind w:left="3836" w:hanging="360"/>
      </w:pPr>
      <w:rPr>
        <w:rFonts w:hint="default"/>
        <w:lang w:val="es-ES" w:eastAsia="en-US" w:bidi="ar-SA"/>
      </w:rPr>
    </w:lvl>
    <w:lvl w:ilvl="7" w:tplc="62A863B0">
      <w:numFmt w:val="bullet"/>
      <w:lvlText w:val="•"/>
      <w:lvlJc w:val="left"/>
      <w:pPr>
        <w:ind w:left="4399" w:hanging="360"/>
      </w:pPr>
      <w:rPr>
        <w:rFonts w:hint="default"/>
        <w:lang w:val="es-ES" w:eastAsia="en-US" w:bidi="ar-SA"/>
      </w:rPr>
    </w:lvl>
    <w:lvl w:ilvl="8" w:tplc="D59C4B60">
      <w:numFmt w:val="bullet"/>
      <w:lvlText w:val="•"/>
      <w:lvlJc w:val="left"/>
      <w:pPr>
        <w:ind w:left="4962" w:hanging="360"/>
      </w:pPr>
      <w:rPr>
        <w:rFonts w:hint="default"/>
        <w:lang w:val="es-ES" w:eastAsia="en-US" w:bidi="ar-SA"/>
      </w:rPr>
    </w:lvl>
  </w:abstractNum>
  <w:abstractNum w:abstractNumId="110" w15:restartNumberingAfterBreak="0">
    <w:nsid w:val="61D73228"/>
    <w:multiLevelType w:val="hybridMultilevel"/>
    <w:tmpl w:val="E72AC3D0"/>
    <w:lvl w:ilvl="0" w:tplc="849E0686">
      <w:start w:val="9"/>
      <w:numFmt w:val="lowerRoman"/>
      <w:lvlText w:val="%1)"/>
      <w:lvlJc w:val="left"/>
      <w:pPr>
        <w:ind w:left="674" w:hanging="552"/>
      </w:pPr>
      <w:rPr>
        <w:rFonts w:ascii="Tahoma" w:eastAsia="Tahoma" w:hAnsi="Tahoma" w:cs="Tahoma" w:hint="default"/>
        <w:b w:val="0"/>
        <w:bCs w:val="0"/>
        <w:i w:val="0"/>
        <w:iCs w:val="0"/>
        <w:w w:val="99"/>
        <w:sz w:val="20"/>
        <w:szCs w:val="20"/>
        <w:lang w:val="es-ES" w:eastAsia="en-US" w:bidi="ar-SA"/>
      </w:rPr>
    </w:lvl>
    <w:lvl w:ilvl="1" w:tplc="99A83052">
      <w:numFmt w:val="bullet"/>
      <w:lvlText w:val="•"/>
      <w:lvlJc w:val="left"/>
      <w:pPr>
        <w:ind w:left="1063" w:hanging="552"/>
      </w:pPr>
      <w:rPr>
        <w:rFonts w:hint="default"/>
        <w:lang w:val="es-ES" w:eastAsia="en-US" w:bidi="ar-SA"/>
      </w:rPr>
    </w:lvl>
    <w:lvl w:ilvl="2" w:tplc="4516D0AE">
      <w:numFmt w:val="bullet"/>
      <w:lvlText w:val="•"/>
      <w:lvlJc w:val="left"/>
      <w:pPr>
        <w:ind w:left="1447" w:hanging="552"/>
      </w:pPr>
      <w:rPr>
        <w:rFonts w:hint="default"/>
        <w:lang w:val="es-ES" w:eastAsia="en-US" w:bidi="ar-SA"/>
      </w:rPr>
    </w:lvl>
    <w:lvl w:ilvl="3" w:tplc="42AE677A">
      <w:numFmt w:val="bullet"/>
      <w:lvlText w:val="•"/>
      <w:lvlJc w:val="left"/>
      <w:pPr>
        <w:ind w:left="1830" w:hanging="552"/>
      </w:pPr>
      <w:rPr>
        <w:rFonts w:hint="default"/>
        <w:lang w:val="es-ES" w:eastAsia="en-US" w:bidi="ar-SA"/>
      </w:rPr>
    </w:lvl>
    <w:lvl w:ilvl="4" w:tplc="43989D5A">
      <w:numFmt w:val="bullet"/>
      <w:lvlText w:val="•"/>
      <w:lvlJc w:val="left"/>
      <w:pPr>
        <w:ind w:left="2214" w:hanging="552"/>
      </w:pPr>
      <w:rPr>
        <w:rFonts w:hint="default"/>
        <w:lang w:val="es-ES" w:eastAsia="en-US" w:bidi="ar-SA"/>
      </w:rPr>
    </w:lvl>
    <w:lvl w:ilvl="5" w:tplc="148EFC22">
      <w:numFmt w:val="bullet"/>
      <w:lvlText w:val="•"/>
      <w:lvlJc w:val="left"/>
      <w:pPr>
        <w:ind w:left="2597" w:hanging="552"/>
      </w:pPr>
      <w:rPr>
        <w:rFonts w:hint="default"/>
        <w:lang w:val="es-ES" w:eastAsia="en-US" w:bidi="ar-SA"/>
      </w:rPr>
    </w:lvl>
    <w:lvl w:ilvl="6" w:tplc="58484D82">
      <w:numFmt w:val="bullet"/>
      <w:lvlText w:val="•"/>
      <w:lvlJc w:val="left"/>
      <w:pPr>
        <w:ind w:left="2981" w:hanging="552"/>
      </w:pPr>
      <w:rPr>
        <w:rFonts w:hint="default"/>
        <w:lang w:val="es-ES" w:eastAsia="en-US" w:bidi="ar-SA"/>
      </w:rPr>
    </w:lvl>
    <w:lvl w:ilvl="7" w:tplc="F2707CD4">
      <w:numFmt w:val="bullet"/>
      <w:lvlText w:val="•"/>
      <w:lvlJc w:val="left"/>
      <w:pPr>
        <w:ind w:left="3364" w:hanging="552"/>
      </w:pPr>
      <w:rPr>
        <w:rFonts w:hint="default"/>
        <w:lang w:val="es-ES" w:eastAsia="en-US" w:bidi="ar-SA"/>
      </w:rPr>
    </w:lvl>
    <w:lvl w:ilvl="8" w:tplc="5198A7E0">
      <w:numFmt w:val="bullet"/>
      <w:lvlText w:val="•"/>
      <w:lvlJc w:val="left"/>
      <w:pPr>
        <w:ind w:left="3748" w:hanging="552"/>
      </w:pPr>
      <w:rPr>
        <w:rFonts w:hint="default"/>
        <w:lang w:val="es-ES" w:eastAsia="en-US" w:bidi="ar-SA"/>
      </w:rPr>
    </w:lvl>
  </w:abstractNum>
  <w:abstractNum w:abstractNumId="111" w15:restartNumberingAfterBreak="0">
    <w:nsid w:val="638F416B"/>
    <w:multiLevelType w:val="multilevel"/>
    <w:tmpl w:val="DCCC2C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64624E0B"/>
    <w:multiLevelType w:val="hybridMultilevel"/>
    <w:tmpl w:val="9F9CBC46"/>
    <w:lvl w:ilvl="0" w:tplc="6408F6C6">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B1EA0A60">
      <w:numFmt w:val="bullet"/>
      <w:lvlText w:val="•"/>
      <w:lvlJc w:val="left"/>
      <w:pPr>
        <w:ind w:left="838" w:hanging="360"/>
      </w:pPr>
      <w:rPr>
        <w:rFonts w:hint="default"/>
        <w:lang w:val="es-ES" w:eastAsia="en-US" w:bidi="ar-SA"/>
      </w:rPr>
    </w:lvl>
    <w:lvl w:ilvl="2" w:tplc="4DB6C7A0">
      <w:numFmt w:val="bullet"/>
      <w:lvlText w:val="•"/>
      <w:lvlJc w:val="left"/>
      <w:pPr>
        <w:ind w:left="1216" w:hanging="360"/>
      </w:pPr>
      <w:rPr>
        <w:rFonts w:hint="default"/>
        <w:lang w:val="es-ES" w:eastAsia="en-US" w:bidi="ar-SA"/>
      </w:rPr>
    </w:lvl>
    <w:lvl w:ilvl="3" w:tplc="EA40212E">
      <w:numFmt w:val="bullet"/>
      <w:lvlText w:val="•"/>
      <w:lvlJc w:val="left"/>
      <w:pPr>
        <w:ind w:left="1594" w:hanging="360"/>
      </w:pPr>
      <w:rPr>
        <w:rFonts w:hint="default"/>
        <w:lang w:val="es-ES" w:eastAsia="en-US" w:bidi="ar-SA"/>
      </w:rPr>
    </w:lvl>
    <w:lvl w:ilvl="4" w:tplc="66A438B6">
      <w:numFmt w:val="bullet"/>
      <w:lvlText w:val="•"/>
      <w:lvlJc w:val="left"/>
      <w:pPr>
        <w:ind w:left="1973" w:hanging="360"/>
      </w:pPr>
      <w:rPr>
        <w:rFonts w:hint="default"/>
        <w:lang w:val="es-ES" w:eastAsia="en-US" w:bidi="ar-SA"/>
      </w:rPr>
    </w:lvl>
    <w:lvl w:ilvl="5" w:tplc="2B78F064">
      <w:numFmt w:val="bullet"/>
      <w:lvlText w:val="•"/>
      <w:lvlJc w:val="left"/>
      <w:pPr>
        <w:ind w:left="2351" w:hanging="360"/>
      </w:pPr>
      <w:rPr>
        <w:rFonts w:hint="default"/>
        <w:lang w:val="es-ES" w:eastAsia="en-US" w:bidi="ar-SA"/>
      </w:rPr>
    </w:lvl>
    <w:lvl w:ilvl="6" w:tplc="E7740078">
      <w:numFmt w:val="bullet"/>
      <w:lvlText w:val="•"/>
      <w:lvlJc w:val="left"/>
      <w:pPr>
        <w:ind w:left="2729" w:hanging="360"/>
      </w:pPr>
      <w:rPr>
        <w:rFonts w:hint="default"/>
        <w:lang w:val="es-ES" w:eastAsia="en-US" w:bidi="ar-SA"/>
      </w:rPr>
    </w:lvl>
    <w:lvl w:ilvl="7" w:tplc="6D0E4BD4">
      <w:numFmt w:val="bullet"/>
      <w:lvlText w:val="•"/>
      <w:lvlJc w:val="left"/>
      <w:pPr>
        <w:ind w:left="3108" w:hanging="360"/>
      </w:pPr>
      <w:rPr>
        <w:rFonts w:hint="default"/>
        <w:lang w:val="es-ES" w:eastAsia="en-US" w:bidi="ar-SA"/>
      </w:rPr>
    </w:lvl>
    <w:lvl w:ilvl="8" w:tplc="745694CE">
      <w:numFmt w:val="bullet"/>
      <w:lvlText w:val="•"/>
      <w:lvlJc w:val="left"/>
      <w:pPr>
        <w:ind w:left="3486" w:hanging="360"/>
      </w:pPr>
      <w:rPr>
        <w:rFonts w:hint="default"/>
        <w:lang w:val="es-ES" w:eastAsia="en-US" w:bidi="ar-SA"/>
      </w:rPr>
    </w:lvl>
  </w:abstractNum>
  <w:abstractNum w:abstractNumId="113" w15:restartNumberingAfterBreak="0">
    <w:nsid w:val="64D62217"/>
    <w:multiLevelType w:val="hybridMultilevel"/>
    <w:tmpl w:val="1E7E28F0"/>
    <w:lvl w:ilvl="0" w:tplc="D92E3C16">
      <w:numFmt w:val="bullet"/>
      <w:lvlText w:val=""/>
      <w:lvlJc w:val="left"/>
      <w:pPr>
        <w:ind w:left="467" w:hanging="360"/>
      </w:pPr>
      <w:rPr>
        <w:rFonts w:ascii="Wingdings" w:eastAsia="Wingdings" w:hAnsi="Wingdings" w:cs="Wingdings" w:hint="default"/>
        <w:b w:val="0"/>
        <w:bCs w:val="0"/>
        <w:i w:val="0"/>
        <w:iCs w:val="0"/>
        <w:w w:val="99"/>
        <w:sz w:val="20"/>
        <w:szCs w:val="20"/>
        <w:lang w:val="es-ES" w:eastAsia="en-US" w:bidi="ar-SA"/>
      </w:rPr>
    </w:lvl>
    <w:lvl w:ilvl="1" w:tplc="81D67F88">
      <w:numFmt w:val="bullet"/>
      <w:lvlText w:val="•"/>
      <w:lvlJc w:val="left"/>
      <w:pPr>
        <w:ind w:left="775" w:hanging="360"/>
      </w:pPr>
      <w:rPr>
        <w:rFonts w:hint="default"/>
        <w:lang w:val="es-ES" w:eastAsia="en-US" w:bidi="ar-SA"/>
      </w:rPr>
    </w:lvl>
    <w:lvl w:ilvl="2" w:tplc="F852E41E">
      <w:numFmt w:val="bullet"/>
      <w:lvlText w:val="•"/>
      <w:lvlJc w:val="left"/>
      <w:pPr>
        <w:ind w:left="1091" w:hanging="360"/>
      </w:pPr>
      <w:rPr>
        <w:rFonts w:hint="default"/>
        <w:lang w:val="es-ES" w:eastAsia="en-US" w:bidi="ar-SA"/>
      </w:rPr>
    </w:lvl>
    <w:lvl w:ilvl="3" w:tplc="DB526340">
      <w:numFmt w:val="bullet"/>
      <w:lvlText w:val="•"/>
      <w:lvlJc w:val="left"/>
      <w:pPr>
        <w:ind w:left="1406" w:hanging="360"/>
      </w:pPr>
      <w:rPr>
        <w:rFonts w:hint="default"/>
        <w:lang w:val="es-ES" w:eastAsia="en-US" w:bidi="ar-SA"/>
      </w:rPr>
    </w:lvl>
    <w:lvl w:ilvl="4" w:tplc="099CEF8A">
      <w:numFmt w:val="bullet"/>
      <w:lvlText w:val="•"/>
      <w:lvlJc w:val="left"/>
      <w:pPr>
        <w:ind w:left="1722" w:hanging="360"/>
      </w:pPr>
      <w:rPr>
        <w:rFonts w:hint="default"/>
        <w:lang w:val="es-ES" w:eastAsia="en-US" w:bidi="ar-SA"/>
      </w:rPr>
    </w:lvl>
    <w:lvl w:ilvl="5" w:tplc="14CE74EC">
      <w:numFmt w:val="bullet"/>
      <w:lvlText w:val="•"/>
      <w:lvlJc w:val="left"/>
      <w:pPr>
        <w:ind w:left="2037" w:hanging="360"/>
      </w:pPr>
      <w:rPr>
        <w:rFonts w:hint="default"/>
        <w:lang w:val="es-ES" w:eastAsia="en-US" w:bidi="ar-SA"/>
      </w:rPr>
    </w:lvl>
    <w:lvl w:ilvl="6" w:tplc="DD3E3D2A">
      <w:numFmt w:val="bullet"/>
      <w:lvlText w:val="•"/>
      <w:lvlJc w:val="left"/>
      <w:pPr>
        <w:ind w:left="2353" w:hanging="360"/>
      </w:pPr>
      <w:rPr>
        <w:rFonts w:hint="default"/>
        <w:lang w:val="es-ES" w:eastAsia="en-US" w:bidi="ar-SA"/>
      </w:rPr>
    </w:lvl>
    <w:lvl w:ilvl="7" w:tplc="E98078AE">
      <w:numFmt w:val="bullet"/>
      <w:lvlText w:val="•"/>
      <w:lvlJc w:val="left"/>
      <w:pPr>
        <w:ind w:left="2668" w:hanging="360"/>
      </w:pPr>
      <w:rPr>
        <w:rFonts w:hint="default"/>
        <w:lang w:val="es-ES" w:eastAsia="en-US" w:bidi="ar-SA"/>
      </w:rPr>
    </w:lvl>
    <w:lvl w:ilvl="8" w:tplc="373A1088">
      <w:numFmt w:val="bullet"/>
      <w:lvlText w:val="•"/>
      <w:lvlJc w:val="left"/>
      <w:pPr>
        <w:ind w:left="2984" w:hanging="360"/>
      </w:pPr>
      <w:rPr>
        <w:rFonts w:hint="default"/>
        <w:lang w:val="es-ES" w:eastAsia="en-US" w:bidi="ar-SA"/>
      </w:rPr>
    </w:lvl>
  </w:abstractNum>
  <w:abstractNum w:abstractNumId="114" w15:restartNumberingAfterBreak="0">
    <w:nsid w:val="6532059A"/>
    <w:multiLevelType w:val="multilevel"/>
    <w:tmpl w:val="21D8BB56"/>
    <w:lvl w:ilvl="0">
      <w:start w:val="1"/>
      <w:numFmt w:val="decimal"/>
      <w:lvlText w:val="%1."/>
      <w:lvlJc w:val="left"/>
      <w:pPr>
        <w:ind w:left="1520" w:hanging="360"/>
      </w:pPr>
      <w:rPr>
        <w:rFonts w:ascii="Times New Roman" w:eastAsia="Times New Roman" w:hAnsi="Times New Roman" w:cs="Times New Roman" w:hint="default"/>
        <w:b w:val="0"/>
        <w:bCs w:val="0"/>
        <w:i w:val="0"/>
        <w:iCs w:val="0"/>
        <w:spacing w:val="0"/>
        <w:w w:val="99"/>
        <w:sz w:val="20"/>
        <w:szCs w:val="20"/>
        <w:lang w:val="es-ES" w:eastAsia="en-US" w:bidi="ar-SA"/>
      </w:rPr>
    </w:lvl>
    <w:lvl w:ilvl="1">
      <w:start w:val="1"/>
      <w:numFmt w:val="decimal"/>
      <w:lvlText w:val="%1.%2"/>
      <w:lvlJc w:val="left"/>
      <w:pPr>
        <w:ind w:left="1205" w:hanging="405"/>
        <w:jc w:val="right"/>
      </w:pPr>
      <w:rPr>
        <w:rFonts w:ascii="Arial" w:eastAsia="Arial" w:hAnsi="Arial" w:cs="Arial" w:hint="default"/>
        <w:b/>
        <w:bCs/>
        <w:i w:val="0"/>
        <w:iCs w:val="0"/>
        <w:w w:val="100"/>
        <w:sz w:val="24"/>
        <w:szCs w:val="24"/>
        <w:lang w:val="es-ES" w:eastAsia="en-US" w:bidi="ar-SA"/>
      </w:rPr>
    </w:lvl>
    <w:lvl w:ilvl="2">
      <w:numFmt w:val="bullet"/>
      <w:lvlText w:val="•"/>
      <w:lvlJc w:val="left"/>
      <w:pPr>
        <w:ind w:left="2595" w:hanging="405"/>
      </w:pPr>
      <w:rPr>
        <w:rFonts w:hint="default"/>
        <w:lang w:val="es-ES" w:eastAsia="en-US" w:bidi="ar-SA"/>
      </w:rPr>
    </w:lvl>
    <w:lvl w:ilvl="3">
      <w:numFmt w:val="bullet"/>
      <w:lvlText w:val="•"/>
      <w:lvlJc w:val="left"/>
      <w:pPr>
        <w:ind w:left="3671" w:hanging="405"/>
      </w:pPr>
      <w:rPr>
        <w:rFonts w:hint="default"/>
        <w:lang w:val="es-ES" w:eastAsia="en-US" w:bidi="ar-SA"/>
      </w:rPr>
    </w:lvl>
    <w:lvl w:ilvl="4">
      <w:numFmt w:val="bullet"/>
      <w:lvlText w:val="•"/>
      <w:lvlJc w:val="left"/>
      <w:pPr>
        <w:ind w:left="4746" w:hanging="405"/>
      </w:pPr>
      <w:rPr>
        <w:rFonts w:hint="default"/>
        <w:lang w:val="es-ES" w:eastAsia="en-US" w:bidi="ar-SA"/>
      </w:rPr>
    </w:lvl>
    <w:lvl w:ilvl="5">
      <w:numFmt w:val="bullet"/>
      <w:lvlText w:val="•"/>
      <w:lvlJc w:val="left"/>
      <w:pPr>
        <w:ind w:left="5822" w:hanging="405"/>
      </w:pPr>
      <w:rPr>
        <w:rFonts w:hint="default"/>
        <w:lang w:val="es-ES" w:eastAsia="en-US" w:bidi="ar-SA"/>
      </w:rPr>
    </w:lvl>
    <w:lvl w:ilvl="6">
      <w:numFmt w:val="bullet"/>
      <w:lvlText w:val="•"/>
      <w:lvlJc w:val="left"/>
      <w:pPr>
        <w:ind w:left="6897" w:hanging="405"/>
      </w:pPr>
      <w:rPr>
        <w:rFonts w:hint="default"/>
        <w:lang w:val="es-ES" w:eastAsia="en-US" w:bidi="ar-SA"/>
      </w:rPr>
    </w:lvl>
    <w:lvl w:ilvl="7">
      <w:numFmt w:val="bullet"/>
      <w:lvlText w:val="•"/>
      <w:lvlJc w:val="left"/>
      <w:pPr>
        <w:ind w:left="7973" w:hanging="405"/>
      </w:pPr>
      <w:rPr>
        <w:rFonts w:hint="default"/>
        <w:lang w:val="es-ES" w:eastAsia="en-US" w:bidi="ar-SA"/>
      </w:rPr>
    </w:lvl>
    <w:lvl w:ilvl="8">
      <w:numFmt w:val="bullet"/>
      <w:lvlText w:val="•"/>
      <w:lvlJc w:val="left"/>
      <w:pPr>
        <w:ind w:left="9048" w:hanging="405"/>
      </w:pPr>
      <w:rPr>
        <w:rFonts w:hint="default"/>
        <w:lang w:val="es-ES" w:eastAsia="en-US" w:bidi="ar-SA"/>
      </w:rPr>
    </w:lvl>
  </w:abstractNum>
  <w:abstractNum w:abstractNumId="115" w15:restartNumberingAfterBreak="0">
    <w:nsid w:val="664F31C1"/>
    <w:multiLevelType w:val="hybridMultilevel"/>
    <w:tmpl w:val="EF1EE278"/>
    <w:lvl w:ilvl="0" w:tplc="9EDCE7BC">
      <w:start w:val="1"/>
      <w:numFmt w:val="lowerLetter"/>
      <w:lvlText w:val="%1)"/>
      <w:lvlJc w:val="left"/>
      <w:pPr>
        <w:ind w:left="107" w:hanging="320"/>
      </w:pPr>
      <w:rPr>
        <w:rFonts w:ascii="Tahoma" w:eastAsia="Tahoma" w:hAnsi="Tahoma" w:cs="Tahoma" w:hint="default"/>
        <w:b w:val="0"/>
        <w:bCs w:val="0"/>
        <w:i w:val="0"/>
        <w:iCs w:val="0"/>
        <w:spacing w:val="-1"/>
        <w:w w:val="100"/>
        <w:sz w:val="22"/>
        <w:szCs w:val="22"/>
        <w:lang w:val="es-ES" w:eastAsia="en-US" w:bidi="ar-SA"/>
      </w:rPr>
    </w:lvl>
    <w:lvl w:ilvl="1" w:tplc="9ADEAC72">
      <w:numFmt w:val="bullet"/>
      <w:lvlText w:val="•"/>
      <w:lvlJc w:val="left"/>
      <w:pPr>
        <w:ind w:left="429" w:hanging="320"/>
      </w:pPr>
      <w:rPr>
        <w:rFonts w:hint="default"/>
        <w:lang w:val="es-ES" w:eastAsia="en-US" w:bidi="ar-SA"/>
      </w:rPr>
    </w:lvl>
    <w:lvl w:ilvl="2" w:tplc="07A6D1C2">
      <w:numFmt w:val="bullet"/>
      <w:lvlText w:val="•"/>
      <w:lvlJc w:val="left"/>
      <w:pPr>
        <w:ind w:left="758" w:hanging="320"/>
      </w:pPr>
      <w:rPr>
        <w:rFonts w:hint="default"/>
        <w:lang w:val="es-ES" w:eastAsia="en-US" w:bidi="ar-SA"/>
      </w:rPr>
    </w:lvl>
    <w:lvl w:ilvl="3" w:tplc="7ECE29FE">
      <w:numFmt w:val="bullet"/>
      <w:lvlText w:val="•"/>
      <w:lvlJc w:val="left"/>
      <w:pPr>
        <w:ind w:left="1088" w:hanging="320"/>
      </w:pPr>
      <w:rPr>
        <w:rFonts w:hint="default"/>
        <w:lang w:val="es-ES" w:eastAsia="en-US" w:bidi="ar-SA"/>
      </w:rPr>
    </w:lvl>
    <w:lvl w:ilvl="4" w:tplc="74AA033C">
      <w:numFmt w:val="bullet"/>
      <w:lvlText w:val="•"/>
      <w:lvlJc w:val="left"/>
      <w:pPr>
        <w:ind w:left="1417" w:hanging="320"/>
      </w:pPr>
      <w:rPr>
        <w:rFonts w:hint="default"/>
        <w:lang w:val="es-ES" w:eastAsia="en-US" w:bidi="ar-SA"/>
      </w:rPr>
    </w:lvl>
    <w:lvl w:ilvl="5" w:tplc="79B21ADA">
      <w:numFmt w:val="bullet"/>
      <w:lvlText w:val="•"/>
      <w:lvlJc w:val="left"/>
      <w:pPr>
        <w:ind w:left="1747" w:hanging="320"/>
      </w:pPr>
      <w:rPr>
        <w:rFonts w:hint="default"/>
        <w:lang w:val="es-ES" w:eastAsia="en-US" w:bidi="ar-SA"/>
      </w:rPr>
    </w:lvl>
    <w:lvl w:ilvl="6" w:tplc="8E1E81AA">
      <w:numFmt w:val="bullet"/>
      <w:lvlText w:val="•"/>
      <w:lvlJc w:val="left"/>
      <w:pPr>
        <w:ind w:left="2076" w:hanging="320"/>
      </w:pPr>
      <w:rPr>
        <w:rFonts w:hint="default"/>
        <w:lang w:val="es-ES" w:eastAsia="en-US" w:bidi="ar-SA"/>
      </w:rPr>
    </w:lvl>
    <w:lvl w:ilvl="7" w:tplc="F5869FB6">
      <w:numFmt w:val="bullet"/>
      <w:lvlText w:val="•"/>
      <w:lvlJc w:val="left"/>
      <w:pPr>
        <w:ind w:left="2405" w:hanging="320"/>
      </w:pPr>
      <w:rPr>
        <w:rFonts w:hint="default"/>
        <w:lang w:val="es-ES" w:eastAsia="en-US" w:bidi="ar-SA"/>
      </w:rPr>
    </w:lvl>
    <w:lvl w:ilvl="8" w:tplc="A4224A04">
      <w:numFmt w:val="bullet"/>
      <w:lvlText w:val="•"/>
      <w:lvlJc w:val="left"/>
      <w:pPr>
        <w:ind w:left="2735" w:hanging="320"/>
      </w:pPr>
      <w:rPr>
        <w:rFonts w:hint="default"/>
        <w:lang w:val="es-ES" w:eastAsia="en-US" w:bidi="ar-SA"/>
      </w:rPr>
    </w:lvl>
  </w:abstractNum>
  <w:abstractNum w:abstractNumId="116" w15:restartNumberingAfterBreak="0">
    <w:nsid w:val="67805B64"/>
    <w:multiLevelType w:val="multilevel"/>
    <w:tmpl w:val="ADC029F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7" w15:restartNumberingAfterBreak="0">
    <w:nsid w:val="68D500F5"/>
    <w:multiLevelType w:val="hybridMultilevel"/>
    <w:tmpl w:val="B02AC524"/>
    <w:lvl w:ilvl="0" w:tplc="AA2AB668">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535088E4">
      <w:numFmt w:val="bullet"/>
      <w:lvlText w:val="•"/>
      <w:lvlJc w:val="left"/>
      <w:pPr>
        <w:ind w:left="909" w:hanging="360"/>
      </w:pPr>
      <w:rPr>
        <w:rFonts w:hint="default"/>
        <w:lang w:val="es-ES" w:eastAsia="en-US" w:bidi="ar-SA"/>
      </w:rPr>
    </w:lvl>
    <w:lvl w:ilvl="2" w:tplc="02D8624A">
      <w:numFmt w:val="bullet"/>
      <w:lvlText w:val="•"/>
      <w:lvlJc w:val="left"/>
      <w:pPr>
        <w:ind w:left="1358" w:hanging="360"/>
      </w:pPr>
      <w:rPr>
        <w:rFonts w:hint="default"/>
        <w:lang w:val="es-ES" w:eastAsia="en-US" w:bidi="ar-SA"/>
      </w:rPr>
    </w:lvl>
    <w:lvl w:ilvl="3" w:tplc="163C7F96">
      <w:numFmt w:val="bullet"/>
      <w:lvlText w:val="•"/>
      <w:lvlJc w:val="left"/>
      <w:pPr>
        <w:ind w:left="1807" w:hanging="360"/>
      </w:pPr>
      <w:rPr>
        <w:rFonts w:hint="default"/>
        <w:lang w:val="es-ES" w:eastAsia="en-US" w:bidi="ar-SA"/>
      </w:rPr>
    </w:lvl>
    <w:lvl w:ilvl="4" w:tplc="274014D0">
      <w:numFmt w:val="bullet"/>
      <w:lvlText w:val="•"/>
      <w:lvlJc w:val="left"/>
      <w:pPr>
        <w:ind w:left="2256" w:hanging="360"/>
      </w:pPr>
      <w:rPr>
        <w:rFonts w:hint="default"/>
        <w:lang w:val="es-ES" w:eastAsia="en-US" w:bidi="ar-SA"/>
      </w:rPr>
    </w:lvl>
    <w:lvl w:ilvl="5" w:tplc="E522CCDC">
      <w:numFmt w:val="bullet"/>
      <w:lvlText w:val="•"/>
      <w:lvlJc w:val="left"/>
      <w:pPr>
        <w:ind w:left="2706" w:hanging="360"/>
      </w:pPr>
      <w:rPr>
        <w:rFonts w:hint="default"/>
        <w:lang w:val="es-ES" w:eastAsia="en-US" w:bidi="ar-SA"/>
      </w:rPr>
    </w:lvl>
    <w:lvl w:ilvl="6" w:tplc="C77EAFE0">
      <w:numFmt w:val="bullet"/>
      <w:lvlText w:val="•"/>
      <w:lvlJc w:val="left"/>
      <w:pPr>
        <w:ind w:left="3155" w:hanging="360"/>
      </w:pPr>
      <w:rPr>
        <w:rFonts w:hint="default"/>
        <w:lang w:val="es-ES" w:eastAsia="en-US" w:bidi="ar-SA"/>
      </w:rPr>
    </w:lvl>
    <w:lvl w:ilvl="7" w:tplc="9F34FFF8">
      <w:numFmt w:val="bullet"/>
      <w:lvlText w:val="•"/>
      <w:lvlJc w:val="left"/>
      <w:pPr>
        <w:ind w:left="3604" w:hanging="360"/>
      </w:pPr>
      <w:rPr>
        <w:rFonts w:hint="default"/>
        <w:lang w:val="es-ES" w:eastAsia="en-US" w:bidi="ar-SA"/>
      </w:rPr>
    </w:lvl>
    <w:lvl w:ilvl="8" w:tplc="97784158">
      <w:numFmt w:val="bullet"/>
      <w:lvlText w:val="•"/>
      <w:lvlJc w:val="left"/>
      <w:pPr>
        <w:ind w:left="4053" w:hanging="360"/>
      </w:pPr>
      <w:rPr>
        <w:rFonts w:hint="default"/>
        <w:lang w:val="es-ES" w:eastAsia="en-US" w:bidi="ar-SA"/>
      </w:rPr>
    </w:lvl>
  </w:abstractNum>
  <w:abstractNum w:abstractNumId="118" w15:restartNumberingAfterBreak="0">
    <w:nsid w:val="6A8670BB"/>
    <w:multiLevelType w:val="hybridMultilevel"/>
    <w:tmpl w:val="232493BC"/>
    <w:lvl w:ilvl="0" w:tplc="222C3E44">
      <w:start w:val="24"/>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26A8547A">
      <w:numFmt w:val="bullet"/>
      <w:lvlText w:val="•"/>
      <w:lvlJc w:val="left"/>
      <w:pPr>
        <w:ind w:left="823" w:hanging="360"/>
      </w:pPr>
      <w:rPr>
        <w:rFonts w:hint="default"/>
        <w:lang w:val="es-ES" w:eastAsia="en-US" w:bidi="ar-SA"/>
      </w:rPr>
    </w:lvl>
    <w:lvl w:ilvl="2" w:tplc="37ECDC0C">
      <w:numFmt w:val="bullet"/>
      <w:lvlText w:val="•"/>
      <w:lvlJc w:val="left"/>
      <w:pPr>
        <w:ind w:left="1187" w:hanging="360"/>
      </w:pPr>
      <w:rPr>
        <w:rFonts w:hint="default"/>
        <w:lang w:val="es-ES" w:eastAsia="en-US" w:bidi="ar-SA"/>
      </w:rPr>
    </w:lvl>
    <w:lvl w:ilvl="3" w:tplc="325A1C00">
      <w:numFmt w:val="bullet"/>
      <w:lvlText w:val="•"/>
      <w:lvlJc w:val="left"/>
      <w:pPr>
        <w:ind w:left="1551" w:hanging="360"/>
      </w:pPr>
      <w:rPr>
        <w:rFonts w:hint="default"/>
        <w:lang w:val="es-ES" w:eastAsia="en-US" w:bidi="ar-SA"/>
      </w:rPr>
    </w:lvl>
    <w:lvl w:ilvl="4" w:tplc="954020FE">
      <w:numFmt w:val="bullet"/>
      <w:lvlText w:val="•"/>
      <w:lvlJc w:val="left"/>
      <w:pPr>
        <w:ind w:left="1915" w:hanging="360"/>
      </w:pPr>
      <w:rPr>
        <w:rFonts w:hint="default"/>
        <w:lang w:val="es-ES" w:eastAsia="en-US" w:bidi="ar-SA"/>
      </w:rPr>
    </w:lvl>
    <w:lvl w:ilvl="5" w:tplc="0D4C5948">
      <w:numFmt w:val="bullet"/>
      <w:lvlText w:val="•"/>
      <w:lvlJc w:val="left"/>
      <w:pPr>
        <w:ind w:left="2279" w:hanging="360"/>
      </w:pPr>
      <w:rPr>
        <w:rFonts w:hint="default"/>
        <w:lang w:val="es-ES" w:eastAsia="en-US" w:bidi="ar-SA"/>
      </w:rPr>
    </w:lvl>
    <w:lvl w:ilvl="6" w:tplc="7658A84A">
      <w:numFmt w:val="bullet"/>
      <w:lvlText w:val="•"/>
      <w:lvlJc w:val="left"/>
      <w:pPr>
        <w:ind w:left="2642" w:hanging="360"/>
      </w:pPr>
      <w:rPr>
        <w:rFonts w:hint="default"/>
        <w:lang w:val="es-ES" w:eastAsia="en-US" w:bidi="ar-SA"/>
      </w:rPr>
    </w:lvl>
    <w:lvl w:ilvl="7" w:tplc="BFDCD55A">
      <w:numFmt w:val="bullet"/>
      <w:lvlText w:val="•"/>
      <w:lvlJc w:val="left"/>
      <w:pPr>
        <w:ind w:left="3006" w:hanging="360"/>
      </w:pPr>
      <w:rPr>
        <w:rFonts w:hint="default"/>
        <w:lang w:val="es-ES" w:eastAsia="en-US" w:bidi="ar-SA"/>
      </w:rPr>
    </w:lvl>
    <w:lvl w:ilvl="8" w:tplc="53D6C48C">
      <w:numFmt w:val="bullet"/>
      <w:lvlText w:val="•"/>
      <w:lvlJc w:val="left"/>
      <w:pPr>
        <w:ind w:left="3370" w:hanging="360"/>
      </w:pPr>
      <w:rPr>
        <w:rFonts w:hint="default"/>
        <w:lang w:val="es-ES" w:eastAsia="en-US" w:bidi="ar-SA"/>
      </w:rPr>
    </w:lvl>
  </w:abstractNum>
  <w:abstractNum w:abstractNumId="119" w15:restartNumberingAfterBreak="0">
    <w:nsid w:val="6AA3361C"/>
    <w:multiLevelType w:val="hybridMultilevel"/>
    <w:tmpl w:val="02888542"/>
    <w:lvl w:ilvl="0" w:tplc="D70462BE">
      <w:start w:val="1"/>
      <w:numFmt w:val="decimal"/>
      <w:lvlText w:val="%1)"/>
      <w:lvlJc w:val="left"/>
      <w:pPr>
        <w:ind w:left="1520" w:hanging="360"/>
      </w:pPr>
      <w:rPr>
        <w:rFonts w:ascii="Tahoma" w:eastAsia="Tahoma" w:hAnsi="Tahoma" w:cs="Tahoma" w:hint="default"/>
        <w:b w:val="0"/>
        <w:bCs w:val="0"/>
        <w:i w:val="0"/>
        <w:iCs w:val="0"/>
        <w:spacing w:val="-1"/>
        <w:w w:val="100"/>
        <w:sz w:val="22"/>
        <w:szCs w:val="22"/>
        <w:lang w:val="es-ES" w:eastAsia="en-US" w:bidi="ar-SA"/>
      </w:rPr>
    </w:lvl>
    <w:lvl w:ilvl="1" w:tplc="9DB6D1CE">
      <w:numFmt w:val="bullet"/>
      <w:lvlText w:val=""/>
      <w:lvlJc w:val="left"/>
      <w:pPr>
        <w:ind w:left="1508" w:hanging="281"/>
      </w:pPr>
      <w:rPr>
        <w:rFonts w:ascii="Symbol" w:eastAsia="Symbol" w:hAnsi="Symbol" w:cs="Symbol" w:hint="default"/>
        <w:b w:val="0"/>
        <w:bCs w:val="0"/>
        <w:i w:val="0"/>
        <w:iCs w:val="0"/>
        <w:w w:val="100"/>
        <w:sz w:val="22"/>
        <w:szCs w:val="22"/>
        <w:lang w:val="es-ES" w:eastAsia="en-US" w:bidi="ar-SA"/>
      </w:rPr>
    </w:lvl>
    <w:lvl w:ilvl="2" w:tplc="519E9E3C">
      <w:numFmt w:val="bullet"/>
      <w:lvlText w:val="•"/>
      <w:lvlJc w:val="left"/>
      <w:pPr>
        <w:ind w:left="2595" w:hanging="281"/>
      </w:pPr>
      <w:rPr>
        <w:rFonts w:hint="default"/>
        <w:lang w:val="es-ES" w:eastAsia="en-US" w:bidi="ar-SA"/>
      </w:rPr>
    </w:lvl>
    <w:lvl w:ilvl="3" w:tplc="CEAA043E">
      <w:numFmt w:val="bullet"/>
      <w:lvlText w:val="•"/>
      <w:lvlJc w:val="left"/>
      <w:pPr>
        <w:ind w:left="3671" w:hanging="281"/>
      </w:pPr>
      <w:rPr>
        <w:rFonts w:hint="default"/>
        <w:lang w:val="es-ES" w:eastAsia="en-US" w:bidi="ar-SA"/>
      </w:rPr>
    </w:lvl>
    <w:lvl w:ilvl="4" w:tplc="131EA5A2">
      <w:numFmt w:val="bullet"/>
      <w:lvlText w:val="•"/>
      <w:lvlJc w:val="left"/>
      <w:pPr>
        <w:ind w:left="4746" w:hanging="281"/>
      </w:pPr>
      <w:rPr>
        <w:rFonts w:hint="default"/>
        <w:lang w:val="es-ES" w:eastAsia="en-US" w:bidi="ar-SA"/>
      </w:rPr>
    </w:lvl>
    <w:lvl w:ilvl="5" w:tplc="E7A65C88">
      <w:numFmt w:val="bullet"/>
      <w:lvlText w:val="•"/>
      <w:lvlJc w:val="left"/>
      <w:pPr>
        <w:ind w:left="5822" w:hanging="281"/>
      </w:pPr>
      <w:rPr>
        <w:rFonts w:hint="default"/>
        <w:lang w:val="es-ES" w:eastAsia="en-US" w:bidi="ar-SA"/>
      </w:rPr>
    </w:lvl>
    <w:lvl w:ilvl="6" w:tplc="29D2B920">
      <w:numFmt w:val="bullet"/>
      <w:lvlText w:val="•"/>
      <w:lvlJc w:val="left"/>
      <w:pPr>
        <w:ind w:left="6897" w:hanging="281"/>
      </w:pPr>
      <w:rPr>
        <w:rFonts w:hint="default"/>
        <w:lang w:val="es-ES" w:eastAsia="en-US" w:bidi="ar-SA"/>
      </w:rPr>
    </w:lvl>
    <w:lvl w:ilvl="7" w:tplc="6EF4EFCC">
      <w:numFmt w:val="bullet"/>
      <w:lvlText w:val="•"/>
      <w:lvlJc w:val="left"/>
      <w:pPr>
        <w:ind w:left="7973" w:hanging="281"/>
      </w:pPr>
      <w:rPr>
        <w:rFonts w:hint="default"/>
        <w:lang w:val="es-ES" w:eastAsia="en-US" w:bidi="ar-SA"/>
      </w:rPr>
    </w:lvl>
    <w:lvl w:ilvl="8" w:tplc="0C72BF62">
      <w:numFmt w:val="bullet"/>
      <w:lvlText w:val="•"/>
      <w:lvlJc w:val="left"/>
      <w:pPr>
        <w:ind w:left="9048" w:hanging="281"/>
      </w:pPr>
      <w:rPr>
        <w:rFonts w:hint="default"/>
        <w:lang w:val="es-ES" w:eastAsia="en-US" w:bidi="ar-SA"/>
      </w:rPr>
    </w:lvl>
  </w:abstractNum>
  <w:abstractNum w:abstractNumId="120" w15:restartNumberingAfterBreak="0">
    <w:nsid w:val="6B143931"/>
    <w:multiLevelType w:val="hybridMultilevel"/>
    <w:tmpl w:val="D57A3588"/>
    <w:lvl w:ilvl="0" w:tplc="265AC19A">
      <w:start w:val="2"/>
      <w:numFmt w:val="lowerLetter"/>
      <w:lvlText w:val="%1."/>
      <w:lvlJc w:val="left"/>
      <w:pPr>
        <w:ind w:left="1080" w:hanging="720"/>
      </w:pPr>
      <w:rPr>
        <w:rFonts w:asciiTheme="minorHAnsi" w:hAnsiTheme="minorHAnsi" w:cstheme="minorHAnsi" w:hint="default"/>
        <w:sz w:val="2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1" w15:restartNumberingAfterBreak="0">
    <w:nsid w:val="6B6849FB"/>
    <w:multiLevelType w:val="hybridMultilevel"/>
    <w:tmpl w:val="FCE21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C48441E"/>
    <w:multiLevelType w:val="hybridMultilevel"/>
    <w:tmpl w:val="F6DE533A"/>
    <w:lvl w:ilvl="0" w:tplc="63F4EE08">
      <w:numFmt w:val="bullet"/>
      <w:lvlText w:val=""/>
      <w:lvlJc w:val="left"/>
      <w:pPr>
        <w:ind w:left="1160" w:hanging="360"/>
      </w:pPr>
      <w:rPr>
        <w:rFonts w:ascii="Symbol" w:eastAsia="Symbol" w:hAnsi="Symbol" w:cs="Symbol" w:hint="default"/>
        <w:b w:val="0"/>
        <w:bCs w:val="0"/>
        <w:i w:val="0"/>
        <w:iCs w:val="0"/>
        <w:w w:val="100"/>
        <w:sz w:val="22"/>
        <w:szCs w:val="22"/>
        <w:lang w:val="es-ES" w:eastAsia="en-US" w:bidi="ar-SA"/>
      </w:rPr>
    </w:lvl>
    <w:lvl w:ilvl="1" w:tplc="59988096">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2" w:tplc="8EF0080C">
      <w:numFmt w:val="bullet"/>
      <w:lvlText w:val="o"/>
      <w:lvlJc w:val="left"/>
      <w:pPr>
        <w:ind w:left="1880" w:hanging="360"/>
      </w:pPr>
      <w:rPr>
        <w:rFonts w:ascii="Courier New" w:eastAsia="Courier New" w:hAnsi="Courier New" w:cs="Courier New" w:hint="default"/>
        <w:b w:val="0"/>
        <w:bCs w:val="0"/>
        <w:i w:val="0"/>
        <w:iCs w:val="0"/>
        <w:w w:val="100"/>
        <w:sz w:val="22"/>
        <w:szCs w:val="22"/>
        <w:lang w:val="es-ES" w:eastAsia="en-US" w:bidi="ar-SA"/>
      </w:rPr>
    </w:lvl>
    <w:lvl w:ilvl="3" w:tplc="0324B7C4">
      <w:numFmt w:val="bullet"/>
      <w:lvlText w:val="•"/>
      <w:lvlJc w:val="left"/>
      <w:pPr>
        <w:ind w:left="3045" w:hanging="360"/>
      </w:pPr>
      <w:rPr>
        <w:rFonts w:hint="default"/>
        <w:lang w:val="es-ES" w:eastAsia="en-US" w:bidi="ar-SA"/>
      </w:rPr>
    </w:lvl>
    <w:lvl w:ilvl="4" w:tplc="6BD2C46E">
      <w:numFmt w:val="bullet"/>
      <w:lvlText w:val="•"/>
      <w:lvlJc w:val="left"/>
      <w:pPr>
        <w:ind w:left="4210" w:hanging="360"/>
      </w:pPr>
      <w:rPr>
        <w:rFonts w:hint="default"/>
        <w:lang w:val="es-ES" w:eastAsia="en-US" w:bidi="ar-SA"/>
      </w:rPr>
    </w:lvl>
    <w:lvl w:ilvl="5" w:tplc="31A63BAA">
      <w:numFmt w:val="bullet"/>
      <w:lvlText w:val="•"/>
      <w:lvlJc w:val="left"/>
      <w:pPr>
        <w:ind w:left="5375" w:hanging="360"/>
      </w:pPr>
      <w:rPr>
        <w:rFonts w:hint="default"/>
        <w:lang w:val="es-ES" w:eastAsia="en-US" w:bidi="ar-SA"/>
      </w:rPr>
    </w:lvl>
    <w:lvl w:ilvl="6" w:tplc="4EA20086">
      <w:numFmt w:val="bullet"/>
      <w:lvlText w:val="•"/>
      <w:lvlJc w:val="left"/>
      <w:pPr>
        <w:ind w:left="6540" w:hanging="360"/>
      </w:pPr>
      <w:rPr>
        <w:rFonts w:hint="default"/>
        <w:lang w:val="es-ES" w:eastAsia="en-US" w:bidi="ar-SA"/>
      </w:rPr>
    </w:lvl>
    <w:lvl w:ilvl="7" w:tplc="8E0251F8">
      <w:numFmt w:val="bullet"/>
      <w:lvlText w:val="•"/>
      <w:lvlJc w:val="left"/>
      <w:pPr>
        <w:ind w:left="7705" w:hanging="360"/>
      </w:pPr>
      <w:rPr>
        <w:rFonts w:hint="default"/>
        <w:lang w:val="es-ES" w:eastAsia="en-US" w:bidi="ar-SA"/>
      </w:rPr>
    </w:lvl>
    <w:lvl w:ilvl="8" w:tplc="FE1C3598">
      <w:numFmt w:val="bullet"/>
      <w:lvlText w:val="•"/>
      <w:lvlJc w:val="left"/>
      <w:pPr>
        <w:ind w:left="8870" w:hanging="360"/>
      </w:pPr>
      <w:rPr>
        <w:rFonts w:hint="default"/>
        <w:lang w:val="es-ES" w:eastAsia="en-US" w:bidi="ar-SA"/>
      </w:rPr>
    </w:lvl>
  </w:abstractNum>
  <w:abstractNum w:abstractNumId="123" w15:restartNumberingAfterBreak="0">
    <w:nsid w:val="6C792767"/>
    <w:multiLevelType w:val="multilevel"/>
    <w:tmpl w:val="BAA86254"/>
    <w:lvl w:ilvl="0">
      <w:start w:val="1"/>
      <w:numFmt w:val="lowerLetter"/>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4" w15:restartNumberingAfterBreak="0">
    <w:nsid w:val="6F2A6F8C"/>
    <w:multiLevelType w:val="hybridMultilevel"/>
    <w:tmpl w:val="53E8471C"/>
    <w:lvl w:ilvl="0" w:tplc="7D689D80">
      <w:start w:val="5"/>
      <w:numFmt w:val="decimal"/>
      <w:lvlText w:val="%1)"/>
      <w:lvlJc w:val="left"/>
      <w:pPr>
        <w:ind w:left="466" w:hanging="360"/>
      </w:pPr>
      <w:rPr>
        <w:rFonts w:ascii="Tahoma" w:eastAsia="Tahoma" w:hAnsi="Tahoma" w:cs="Tahoma" w:hint="default"/>
        <w:b w:val="0"/>
        <w:bCs w:val="0"/>
        <w:i w:val="0"/>
        <w:iCs w:val="0"/>
        <w:spacing w:val="-1"/>
        <w:w w:val="99"/>
        <w:sz w:val="20"/>
        <w:szCs w:val="20"/>
        <w:lang w:val="es-ES" w:eastAsia="en-US" w:bidi="ar-SA"/>
      </w:rPr>
    </w:lvl>
    <w:lvl w:ilvl="1" w:tplc="C6F63ECA">
      <w:numFmt w:val="bullet"/>
      <w:lvlText w:val="•"/>
      <w:lvlJc w:val="left"/>
      <w:pPr>
        <w:ind w:left="810" w:hanging="360"/>
      </w:pPr>
      <w:rPr>
        <w:rFonts w:hint="default"/>
        <w:lang w:val="es-ES" w:eastAsia="en-US" w:bidi="ar-SA"/>
      </w:rPr>
    </w:lvl>
    <w:lvl w:ilvl="2" w:tplc="485E9550">
      <w:numFmt w:val="bullet"/>
      <w:lvlText w:val="•"/>
      <w:lvlJc w:val="left"/>
      <w:pPr>
        <w:ind w:left="1161" w:hanging="360"/>
      </w:pPr>
      <w:rPr>
        <w:rFonts w:hint="default"/>
        <w:lang w:val="es-ES" w:eastAsia="en-US" w:bidi="ar-SA"/>
      </w:rPr>
    </w:lvl>
    <w:lvl w:ilvl="3" w:tplc="B7026F24">
      <w:numFmt w:val="bullet"/>
      <w:lvlText w:val="•"/>
      <w:lvlJc w:val="left"/>
      <w:pPr>
        <w:ind w:left="1511" w:hanging="360"/>
      </w:pPr>
      <w:rPr>
        <w:rFonts w:hint="default"/>
        <w:lang w:val="es-ES" w:eastAsia="en-US" w:bidi="ar-SA"/>
      </w:rPr>
    </w:lvl>
    <w:lvl w:ilvl="4" w:tplc="32ECE2AE">
      <w:numFmt w:val="bullet"/>
      <w:lvlText w:val="•"/>
      <w:lvlJc w:val="left"/>
      <w:pPr>
        <w:ind w:left="1862" w:hanging="360"/>
      </w:pPr>
      <w:rPr>
        <w:rFonts w:hint="default"/>
        <w:lang w:val="es-ES" w:eastAsia="en-US" w:bidi="ar-SA"/>
      </w:rPr>
    </w:lvl>
    <w:lvl w:ilvl="5" w:tplc="E0104998">
      <w:numFmt w:val="bullet"/>
      <w:lvlText w:val="•"/>
      <w:lvlJc w:val="left"/>
      <w:pPr>
        <w:ind w:left="2213" w:hanging="360"/>
      </w:pPr>
      <w:rPr>
        <w:rFonts w:hint="default"/>
        <w:lang w:val="es-ES" w:eastAsia="en-US" w:bidi="ar-SA"/>
      </w:rPr>
    </w:lvl>
    <w:lvl w:ilvl="6" w:tplc="BF84BA6E">
      <w:numFmt w:val="bullet"/>
      <w:lvlText w:val="•"/>
      <w:lvlJc w:val="left"/>
      <w:pPr>
        <w:ind w:left="2563" w:hanging="360"/>
      </w:pPr>
      <w:rPr>
        <w:rFonts w:hint="default"/>
        <w:lang w:val="es-ES" w:eastAsia="en-US" w:bidi="ar-SA"/>
      </w:rPr>
    </w:lvl>
    <w:lvl w:ilvl="7" w:tplc="87A43ACC">
      <w:numFmt w:val="bullet"/>
      <w:lvlText w:val="•"/>
      <w:lvlJc w:val="left"/>
      <w:pPr>
        <w:ind w:left="2914" w:hanging="360"/>
      </w:pPr>
      <w:rPr>
        <w:rFonts w:hint="default"/>
        <w:lang w:val="es-ES" w:eastAsia="en-US" w:bidi="ar-SA"/>
      </w:rPr>
    </w:lvl>
    <w:lvl w:ilvl="8" w:tplc="36BE6D76">
      <w:numFmt w:val="bullet"/>
      <w:lvlText w:val="•"/>
      <w:lvlJc w:val="left"/>
      <w:pPr>
        <w:ind w:left="3264" w:hanging="360"/>
      </w:pPr>
      <w:rPr>
        <w:rFonts w:hint="default"/>
        <w:lang w:val="es-ES" w:eastAsia="en-US" w:bidi="ar-SA"/>
      </w:rPr>
    </w:lvl>
  </w:abstractNum>
  <w:abstractNum w:abstractNumId="125" w15:restartNumberingAfterBreak="0">
    <w:nsid w:val="70DF758A"/>
    <w:multiLevelType w:val="multilevel"/>
    <w:tmpl w:val="E4B0C0E8"/>
    <w:lvl w:ilvl="0">
      <w:start w:val="1"/>
      <w:numFmt w:val="decimal"/>
      <w:pStyle w:val="Ttulo2"/>
      <w:lvlText w:val="%1."/>
      <w:lvlJc w:val="left"/>
      <w:pPr>
        <w:ind w:left="36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71C607A1"/>
    <w:multiLevelType w:val="multilevel"/>
    <w:tmpl w:val="A6BC0A9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7" w15:restartNumberingAfterBreak="0">
    <w:nsid w:val="71F04992"/>
    <w:multiLevelType w:val="hybridMultilevel"/>
    <w:tmpl w:val="3BAEEEA6"/>
    <w:lvl w:ilvl="0" w:tplc="047691B6">
      <w:numFmt w:val="bullet"/>
      <w:lvlText w:val=""/>
      <w:lvlJc w:val="left"/>
      <w:pPr>
        <w:ind w:left="467" w:hanging="360"/>
      </w:pPr>
      <w:rPr>
        <w:rFonts w:ascii="Symbol" w:eastAsia="Symbol" w:hAnsi="Symbol" w:cs="Symbol" w:hint="default"/>
        <w:b w:val="0"/>
        <w:bCs w:val="0"/>
        <w:i w:val="0"/>
        <w:iCs w:val="0"/>
        <w:w w:val="100"/>
        <w:sz w:val="22"/>
        <w:szCs w:val="22"/>
        <w:lang w:val="es-ES" w:eastAsia="en-US" w:bidi="ar-SA"/>
      </w:rPr>
    </w:lvl>
    <w:lvl w:ilvl="1" w:tplc="868C473E">
      <w:numFmt w:val="bullet"/>
      <w:lvlText w:val="•"/>
      <w:lvlJc w:val="left"/>
      <w:pPr>
        <w:ind w:left="1022" w:hanging="360"/>
      </w:pPr>
      <w:rPr>
        <w:rFonts w:hint="default"/>
        <w:lang w:val="es-ES" w:eastAsia="en-US" w:bidi="ar-SA"/>
      </w:rPr>
    </w:lvl>
    <w:lvl w:ilvl="2" w:tplc="97B47908">
      <w:numFmt w:val="bullet"/>
      <w:lvlText w:val="•"/>
      <w:lvlJc w:val="left"/>
      <w:pPr>
        <w:ind w:left="1585" w:hanging="360"/>
      </w:pPr>
      <w:rPr>
        <w:rFonts w:hint="default"/>
        <w:lang w:val="es-ES" w:eastAsia="en-US" w:bidi="ar-SA"/>
      </w:rPr>
    </w:lvl>
    <w:lvl w:ilvl="3" w:tplc="8EA028EA">
      <w:numFmt w:val="bullet"/>
      <w:lvlText w:val="•"/>
      <w:lvlJc w:val="left"/>
      <w:pPr>
        <w:ind w:left="2148" w:hanging="360"/>
      </w:pPr>
      <w:rPr>
        <w:rFonts w:hint="default"/>
        <w:lang w:val="es-ES" w:eastAsia="en-US" w:bidi="ar-SA"/>
      </w:rPr>
    </w:lvl>
    <w:lvl w:ilvl="4" w:tplc="F74CCC74">
      <w:numFmt w:val="bullet"/>
      <w:lvlText w:val="•"/>
      <w:lvlJc w:val="left"/>
      <w:pPr>
        <w:ind w:left="2711" w:hanging="360"/>
      </w:pPr>
      <w:rPr>
        <w:rFonts w:hint="default"/>
        <w:lang w:val="es-ES" w:eastAsia="en-US" w:bidi="ar-SA"/>
      </w:rPr>
    </w:lvl>
    <w:lvl w:ilvl="5" w:tplc="0C685B9C">
      <w:numFmt w:val="bullet"/>
      <w:lvlText w:val="•"/>
      <w:lvlJc w:val="left"/>
      <w:pPr>
        <w:ind w:left="3274" w:hanging="360"/>
      </w:pPr>
      <w:rPr>
        <w:rFonts w:hint="default"/>
        <w:lang w:val="es-ES" w:eastAsia="en-US" w:bidi="ar-SA"/>
      </w:rPr>
    </w:lvl>
    <w:lvl w:ilvl="6" w:tplc="F98CF59C">
      <w:numFmt w:val="bullet"/>
      <w:lvlText w:val="•"/>
      <w:lvlJc w:val="left"/>
      <w:pPr>
        <w:ind w:left="3836" w:hanging="360"/>
      </w:pPr>
      <w:rPr>
        <w:rFonts w:hint="default"/>
        <w:lang w:val="es-ES" w:eastAsia="en-US" w:bidi="ar-SA"/>
      </w:rPr>
    </w:lvl>
    <w:lvl w:ilvl="7" w:tplc="F59C260E">
      <w:numFmt w:val="bullet"/>
      <w:lvlText w:val="•"/>
      <w:lvlJc w:val="left"/>
      <w:pPr>
        <w:ind w:left="4399" w:hanging="360"/>
      </w:pPr>
      <w:rPr>
        <w:rFonts w:hint="default"/>
        <w:lang w:val="es-ES" w:eastAsia="en-US" w:bidi="ar-SA"/>
      </w:rPr>
    </w:lvl>
    <w:lvl w:ilvl="8" w:tplc="4238B738">
      <w:numFmt w:val="bullet"/>
      <w:lvlText w:val="•"/>
      <w:lvlJc w:val="left"/>
      <w:pPr>
        <w:ind w:left="4962" w:hanging="360"/>
      </w:pPr>
      <w:rPr>
        <w:rFonts w:hint="default"/>
        <w:lang w:val="es-ES" w:eastAsia="en-US" w:bidi="ar-SA"/>
      </w:rPr>
    </w:lvl>
  </w:abstractNum>
  <w:abstractNum w:abstractNumId="128" w15:restartNumberingAfterBreak="0">
    <w:nsid w:val="71FBE804"/>
    <w:multiLevelType w:val="multilevel"/>
    <w:tmpl w:val="7D3C0980"/>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73247D8F"/>
    <w:multiLevelType w:val="hybridMultilevel"/>
    <w:tmpl w:val="603C5ADA"/>
    <w:lvl w:ilvl="0" w:tplc="F260F4DA">
      <w:numFmt w:val="bullet"/>
      <w:lvlText w:val=""/>
      <w:lvlJc w:val="left"/>
      <w:pPr>
        <w:ind w:left="1662" w:hanging="360"/>
      </w:pPr>
      <w:rPr>
        <w:rFonts w:ascii="Symbol" w:eastAsia="Symbol" w:hAnsi="Symbol" w:cs="Symbol" w:hint="default"/>
        <w:b w:val="0"/>
        <w:bCs w:val="0"/>
        <w:i w:val="0"/>
        <w:iCs w:val="0"/>
        <w:w w:val="100"/>
        <w:sz w:val="22"/>
        <w:szCs w:val="22"/>
        <w:lang w:val="es-ES" w:eastAsia="en-US" w:bidi="ar-SA"/>
      </w:rPr>
    </w:lvl>
    <w:lvl w:ilvl="1" w:tplc="1064327C">
      <w:numFmt w:val="bullet"/>
      <w:lvlText w:val="•"/>
      <w:lvlJc w:val="left"/>
      <w:pPr>
        <w:ind w:left="2614" w:hanging="360"/>
      </w:pPr>
      <w:rPr>
        <w:rFonts w:hint="default"/>
        <w:lang w:val="es-ES" w:eastAsia="en-US" w:bidi="ar-SA"/>
      </w:rPr>
    </w:lvl>
    <w:lvl w:ilvl="2" w:tplc="27E4E22A">
      <w:numFmt w:val="bullet"/>
      <w:lvlText w:val="•"/>
      <w:lvlJc w:val="left"/>
      <w:pPr>
        <w:ind w:left="3568" w:hanging="360"/>
      </w:pPr>
      <w:rPr>
        <w:rFonts w:hint="default"/>
        <w:lang w:val="es-ES" w:eastAsia="en-US" w:bidi="ar-SA"/>
      </w:rPr>
    </w:lvl>
    <w:lvl w:ilvl="3" w:tplc="F80EB33A">
      <w:numFmt w:val="bullet"/>
      <w:lvlText w:val="•"/>
      <w:lvlJc w:val="left"/>
      <w:pPr>
        <w:ind w:left="4522" w:hanging="360"/>
      </w:pPr>
      <w:rPr>
        <w:rFonts w:hint="default"/>
        <w:lang w:val="es-ES" w:eastAsia="en-US" w:bidi="ar-SA"/>
      </w:rPr>
    </w:lvl>
    <w:lvl w:ilvl="4" w:tplc="6868F3D8">
      <w:numFmt w:val="bullet"/>
      <w:lvlText w:val="•"/>
      <w:lvlJc w:val="left"/>
      <w:pPr>
        <w:ind w:left="5476" w:hanging="360"/>
      </w:pPr>
      <w:rPr>
        <w:rFonts w:hint="default"/>
        <w:lang w:val="es-ES" w:eastAsia="en-US" w:bidi="ar-SA"/>
      </w:rPr>
    </w:lvl>
    <w:lvl w:ilvl="5" w:tplc="510CCB1A">
      <w:numFmt w:val="bullet"/>
      <w:lvlText w:val="•"/>
      <w:lvlJc w:val="left"/>
      <w:pPr>
        <w:ind w:left="6430" w:hanging="360"/>
      </w:pPr>
      <w:rPr>
        <w:rFonts w:hint="default"/>
        <w:lang w:val="es-ES" w:eastAsia="en-US" w:bidi="ar-SA"/>
      </w:rPr>
    </w:lvl>
    <w:lvl w:ilvl="6" w:tplc="4E64A1E2">
      <w:numFmt w:val="bullet"/>
      <w:lvlText w:val="•"/>
      <w:lvlJc w:val="left"/>
      <w:pPr>
        <w:ind w:left="7384" w:hanging="360"/>
      </w:pPr>
      <w:rPr>
        <w:rFonts w:hint="default"/>
        <w:lang w:val="es-ES" w:eastAsia="en-US" w:bidi="ar-SA"/>
      </w:rPr>
    </w:lvl>
    <w:lvl w:ilvl="7" w:tplc="D2EC1E68">
      <w:numFmt w:val="bullet"/>
      <w:lvlText w:val="•"/>
      <w:lvlJc w:val="left"/>
      <w:pPr>
        <w:ind w:left="8338" w:hanging="360"/>
      </w:pPr>
      <w:rPr>
        <w:rFonts w:hint="default"/>
        <w:lang w:val="es-ES" w:eastAsia="en-US" w:bidi="ar-SA"/>
      </w:rPr>
    </w:lvl>
    <w:lvl w:ilvl="8" w:tplc="E88C01A8">
      <w:numFmt w:val="bullet"/>
      <w:lvlText w:val="•"/>
      <w:lvlJc w:val="left"/>
      <w:pPr>
        <w:ind w:left="9292" w:hanging="360"/>
      </w:pPr>
      <w:rPr>
        <w:rFonts w:hint="default"/>
        <w:lang w:val="es-ES" w:eastAsia="en-US" w:bidi="ar-SA"/>
      </w:rPr>
    </w:lvl>
  </w:abstractNum>
  <w:abstractNum w:abstractNumId="130" w15:restartNumberingAfterBreak="0">
    <w:nsid w:val="7427488C"/>
    <w:multiLevelType w:val="hybridMultilevel"/>
    <w:tmpl w:val="F1746FDE"/>
    <w:lvl w:ilvl="0" w:tplc="FD820A16">
      <w:start w:val="1"/>
      <w:numFmt w:val="decimal"/>
      <w:lvlText w:val="%1)"/>
      <w:lvlJc w:val="left"/>
      <w:pPr>
        <w:ind w:left="1251" w:hanging="452"/>
      </w:pPr>
      <w:rPr>
        <w:rFonts w:ascii="Tahoma" w:eastAsia="Tahoma" w:hAnsi="Tahoma" w:cs="Tahoma" w:hint="default"/>
        <w:b w:val="0"/>
        <w:bCs w:val="0"/>
        <w:i w:val="0"/>
        <w:iCs w:val="0"/>
        <w:spacing w:val="-1"/>
        <w:w w:val="100"/>
        <w:sz w:val="22"/>
        <w:szCs w:val="22"/>
        <w:lang w:val="es-ES" w:eastAsia="en-US" w:bidi="ar-SA"/>
      </w:rPr>
    </w:lvl>
    <w:lvl w:ilvl="1" w:tplc="5150BBA4">
      <w:numFmt w:val="bullet"/>
      <w:lvlText w:val="•"/>
      <w:lvlJc w:val="left"/>
      <w:pPr>
        <w:ind w:left="2254" w:hanging="452"/>
      </w:pPr>
      <w:rPr>
        <w:rFonts w:hint="default"/>
        <w:lang w:val="es-ES" w:eastAsia="en-US" w:bidi="ar-SA"/>
      </w:rPr>
    </w:lvl>
    <w:lvl w:ilvl="2" w:tplc="005296F4">
      <w:numFmt w:val="bullet"/>
      <w:lvlText w:val="•"/>
      <w:lvlJc w:val="left"/>
      <w:pPr>
        <w:ind w:left="3248" w:hanging="452"/>
      </w:pPr>
      <w:rPr>
        <w:rFonts w:hint="default"/>
        <w:lang w:val="es-ES" w:eastAsia="en-US" w:bidi="ar-SA"/>
      </w:rPr>
    </w:lvl>
    <w:lvl w:ilvl="3" w:tplc="B546D9A6">
      <w:numFmt w:val="bullet"/>
      <w:lvlText w:val="•"/>
      <w:lvlJc w:val="left"/>
      <w:pPr>
        <w:ind w:left="4242" w:hanging="452"/>
      </w:pPr>
      <w:rPr>
        <w:rFonts w:hint="default"/>
        <w:lang w:val="es-ES" w:eastAsia="en-US" w:bidi="ar-SA"/>
      </w:rPr>
    </w:lvl>
    <w:lvl w:ilvl="4" w:tplc="6A944B1A">
      <w:numFmt w:val="bullet"/>
      <w:lvlText w:val="•"/>
      <w:lvlJc w:val="left"/>
      <w:pPr>
        <w:ind w:left="5236" w:hanging="452"/>
      </w:pPr>
      <w:rPr>
        <w:rFonts w:hint="default"/>
        <w:lang w:val="es-ES" w:eastAsia="en-US" w:bidi="ar-SA"/>
      </w:rPr>
    </w:lvl>
    <w:lvl w:ilvl="5" w:tplc="9A86AE08">
      <w:numFmt w:val="bullet"/>
      <w:lvlText w:val="•"/>
      <w:lvlJc w:val="left"/>
      <w:pPr>
        <w:ind w:left="6230" w:hanging="452"/>
      </w:pPr>
      <w:rPr>
        <w:rFonts w:hint="default"/>
        <w:lang w:val="es-ES" w:eastAsia="en-US" w:bidi="ar-SA"/>
      </w:rPr>
    </w:lvl>
    <w:lvl w:ilvl="6" w:tplc="000414CA">
      <w:numFmt w:val="bullet"/>
      <w:lvlText w:val="•"/>
      <w:lvlJc w:val="left"/>
      <w:pPr>
        <w:ind w:left="7224" w:hanging="452"/>
      </w:pPr>
      <w:rPr>
        <w:rFonts w:hint="default"/>
        <w:lang w:val="es-ES" w:eastAsia="en-US" w:bidi="ar-SA"/>
      </w:rPr>
    </w:lvl>
    <w:lvl w:ilvl="7" w:tplc="E592A6EC">
      <w:numFmt w:val="bullet"/>
      <w:lvlText w:val="•"/>
      <w:lvlJc w:val="left"/>
      <w:pPr>
        <w:ind w:left="8218" w:hanging="452"/>
      </w:pPr>
      <w:rPr>
        <w:rFonts w:hint="default"/>
        <w:lang w:val="es-ES" w:eastAsia="en-US" w:bidi="ar-SA"/>
      </w:rPr>
    </w:lvl>
    <w:lvl w:ilvl="8" w:tplc="3C8E7742">
      <w:numFmt w:val="bullet"/>
      <w:lvlText w:val="•"/>
      <w:lvlJc w:val="left"/>
      <w:pPr>
        <w:ind w:left="9212" w:hanging="452"/>
      </w:pPr>
      <w:rPr>
        <w:rFonts w:hint="default"/>
        <w:lang w:val="es-ES" w:eastAsia="en-US" w:bidi="ar-SA"/>
      </w:rPr>
    </w:lvl>
  </w:abstractNum>
  <w:abstractNum w:abstractNumId="131" w15:restartNumberingAfterBreak="0">
    <w:nsid w:val="74843D61"/>
    <w:multiLevelType w:val="hybridMultilevel"/>
    <w:tmpl w:val="FED6E8A8"/>
    <w:lvl w:ilvl="0" w:tplc="279252F0">
      <w:numFmt w:val="bullet"/>
      <w:lvlText w:val=""/>
      <w:lvlJc w:val="left"/>
      <w:pPr>
        <w:ind w:left="1520" w:hanging="360"/>
      </w:pPr>
      <w:rPr>
        <w:rFonts w:ascii="Symbol" w:eastAsia="Symbol" w:hAnsi="Symbol" w:cs="Symbol" w:hint="default"/>
        <w:b w:val="0"/>
        <w:bCs w:val="0"/>
        <w:i w:val="0"/>
        <w:iCs w:val="0"/>
        <w:w w:val="100"/>
        <w:sz w:val="22"/>
        <w:szCs w:val="22"/>
        <w:lang w:val="es-ES" w:eastAsia="en-US" w:bidi="ar-SA"/>
      </w:rPr>
    </w:lvl>
    <w:lvl w:ilvl="1" w:tplc="4A4823EC">
      <w:numFmt w:val="bullet"/>
      <w:lvlText w:val="•"/>
      <w:lvlJc w:val="left"/>
      <w:pPr>
        <w:ind w:left="2488" w:hanging="360"/>
      </w:pPr>
      <w:rPr>
        <w:rFonts w:hint="default"/>
        <w:lang w:val="es-ES" w:eastAsia="en-US" w:bidi="ar-SA"/>
      </w:rPr>
    </w:lvl>
    <w:lvl w:ilvl="2" w:tplc="72267754">
      <w:numFmt w:val="bullet"/>
      <w:lvlText w:val="•"/>
      <w:lvlJc w:val="left"/>
      <w:pPr>
        <w:ind w:left="3456" w:hanging="360"/>
      </w:pPr>
      <w:rPr>
        <w:rFonts w:hint="default"/>
        <w:lang w:val="es-ES" w:eastAsia="en-US" w:bidi="ar-SA"/>
      </w:rPr>
    </w:lvl>
    <w:lvl w:ilvl="3" w:tplc="4F8AE234">
      <w:numFmt w:val="bullet"/>
      <w:lvlText w:val="•"/>
      <w:lvlJc w:val="left"/>
      <w:pPr>
        <w:ind w:left="4424" w:hanging="360"/>
      </w:pPr>
      <w:rPr>
        <w:rFonts w:hint="default"/>
        <w:lang w:val="es-ES" w:eastAsia="en-US" w:bidi="ar-SA"/>
      </w:rPr>
    </w:lvl>
    <w:lvl w:ilvl="4" w:tplc="9102A744">
      <w:numFmt w:val="bullet"/>
      <w:lvlText w:val="•"/>
      <w:lvlJc w:val="left"/>
      <w:pPr>
        <w:ind w:left="5392" w:hanging="360"/>
      </w:pPr>
      <w:rPr>
        <w:rFonts w:hint="default"/>
        <w:lang w:val="es-ES" w:eastAsia="en-US" w:bidi="ar-SA"/>
      </w:rPr>
    </w:lvl>
    <w:lvl w:ilvl="5" w:tplc="580E9522">
      <w:numFmt w:val="bullet"/>
      <w:lvlText w:val="•"/>
      <w:lvlJc w:val="left"/>
      <w:pPr>
        <w:ind w:left="6360" w:hanging="360"/>
      </w:pPr>
      <w:rPr>
        <w:rFonts w:hint="default"/>
        <w:lang w:val="es-ES" w:eastAsia="en-US" w:bidi="ar-SA"/>
      </w:rPr>
    </w:lvl>
    <w:lvl w:ilvl="6" w:tplc="D5D299D6">
      <w:numFmt w:val="bullet"/>
      <w:lvlText w:val="•"/>
      <w:lvlJc w:val="left"/>
      <w:pPr>
        <w:ind w:left="7328" w:hanging="360"/>
      </w:pPr>
      <w:rPr>
        <w:rFonts w:hint="default"/>
        <w:lang w:val="es-ES" w:eastAsia="en-US" w:bidi="ar-SA"/>
      </w:rPr>
    </w:lvl>
    <w:lvl w:ilvl="7" w:tplc="35962B6C">
      <w:numFmt w:val="bullet"/>
      <w:lvlText w:val="•"/>
      <w:lvlJc w:val="left"/>
      <w:pPr>
        <w:ind w:left="8296" w:hanging="360"/>
      </w:pPr>
      <w:rPr>
        <w:rFonts w:hint="default"/>
        <w:lang w:val="es-ES" w:eastAsia="en-US" w:bidi="ar-SA"/>
      </w:rPr>
    </w:lvl>
    <w:lvl w:ilvl="8" w:tplc="3C6C8A3A">
      <w:numFmt w:val="bullet"/>
      <w:lvlText w:val="•"/>
      <w:lvlJc w:val="left"/>
      <w:pPr>
        <w:ind w:left="9264" w:hanging="360"/>
      </w:pPr>
      <w:rPr>
        <w:rFonts w:hint="default"/>
        <w:lang w:val="es-ES" w:eastAsia="en-US" w:bidi="ar-SA"/>
      </w:rPr>
    </w:lvl>
  </w:abstractNum>
  <w:abstractNum w:abstractNumId="132" w15:restartNumberingAfterBreak="0">
    <w:nsid w:val="74A53002"/>
    <w:multiLevelType w:val="hybridMultilevel"/>
    <w:tmpl w:val="FF18E746"/>
    <w:lvl w:ilvl="0" w:tplc="F3DCD17C">
      <w:start w:val="1"/>
      <w:numFmt w:val="lowerLetter"/>
      <w:lvlText w:val="%1)"/>
      <w:lvlJc w:val="left"/>
      <w:pPr>
        <w:ind w:left="467" w:hanging="360"/>
      </w:pPr>
      <w:rPr>
        <w:rFonts w:ascii="Tahoma" w:eastAsia="Tahoma" w:hAnsi="Tahoma" w:cs="Tahoma" w:hint="default"/>
        <w:b w:val="0"/>
        <w:bCs w:val="0"/>
        <w:i w:val="0"/>
        <w:iCs w:val="0"/>
        <w:spacing w:val="0"/>
        <w:w w:val="99"/>
        <w:sz w:val="20"/>
        <w:szCs w:val="20"/>
        <w:lang w:val="es-ES" w:eastAsia="en-US" w:bidi="ar-SA"/>
      </w:rPr>
    </w:lvl>
    <w:lvl w:ilvl="1" w:tplc="1526CB60">
      <w:numFmt w:val="bullet"/>
      <w:lvlText w:val="•"/>
      <w:lvlJc w:val="left"/>
      <w:pPr>
        <w:ind w:left="909" w:hanging="360"/>
      </w:pPr>
      <w:rPr>
        <w:rFonts w:hint="default"/>
        <w:lang w:val="es-ES" w:eastAsia="en-US" w:bidi="ar-SA"/>
      </w:rPr>
    </w:lvl>
    <w:lvl w:ilvl="2" w:tplc="9AAAEC3A">
      <w:numFmt w:val="bullet"/>
      <w:lvlText w:val="•"/>
      <w:lvlJc w:val="left"/>
      <w:pPr>
        <w:ind w:left="1358" w:hanging="360"/>
      </w:pPr>
      <w:rPr>
        <w:rFonts w:hint="default"/>
        <w:lang w:val="es-ES" w:eastAsia="en-US" w:bidi="ar-SA"/>
      </w:rPr>
    </w:lvl>
    <w:lvl w:ilvl="3" w:tplc="1D72F9EE">
      <w:numFmt w:val="bullet"/>
      <w:lvlText w:val="•"/>
      <w:lvlJc w:val="left"/>
      <w:pPr>
        <w:ind w:left="1807" w:hanging="360"/>
      </w:pPr>
      <w:rPr>
        <w:rFonts w:hint="default"/>
        <w:lang w:val="es-ES" w:eastAsia="en-US" w:bidi="ar-SA"/>
      </w:rPr>
    </w:lvl>
    <w:lvl w:ilvl="4" w:tplc="D96A2F36">
      <w:numFmt w:val="bullet"/>
      <w:lvlText w:val="•"/>
      <w:lvlJc w:val="left"/>
      <w:pPr>
        <w:ind w:left="2256" w:hanging="360"/>
      </w:pPr>
      <w:rPr>
        <w:rFonts w:hint="default"/>
        <w:lang w:val="es-ES" w:eastAsia="en-US" w:bidi="ar-SA"/>
      </w:rPr>
    </w:lvl>
    <w:lvl w:ilvl="5" w:tplc="B82609D6">
      <w:numFmt w:val="bullet"/>
      <w:lvlText w:val="•"/>
      <w:lvlJc w:val="left"/>
      <w:pPr>
        <w:ind w:left="2706" w:hanging="360"/>
      </w:pPr>
      <w:rPr>
        <w:rFonts w:hint="default"/>
        <w:lang w:val="es-ES" w:eastAsia="en-US" w:bidi="ar-SA"/>
      </w:rPr>
    </w:lvl>
    <w:lvl w:ilvl="6" w:tplc="A6A0F636">
      <w:numFmt w:val="bullet"/>
      <w:lvlText w:val="•"/>
      <w:lvlJc w:val="left"/>
      <w:pPr>
        <w:ind w:left="3155" w:hanging="360"/>
      </w:pPr>
      <w:rPr>
        <w:rFonts w:hint="default"/>
        <w:lang w:val="es-ES" w:eastAsia="en-US" w:bidi="ar-SA"/>
      </w:rPr>
    </w:lvl>
    <w:lvl w:ilvl="7" w:tplc="3BE07C32">
      <w:numFmt w:val="bullet"/>
      <w:lvlText w:val="•"/>
      <w:lvlJc w:val="left"/>
      <w:pPr>
        <w:ind w:left="3604" w:hanging="360"/>
      </w:pPr>
      <w:rPr>
        <w:rFonts w:hint="default"/>
        <w:lang w:val="es-ES" w:eastAsia="en-US" w:bidi="ar-SA"/>
      </w:rPr>
    </w:lvl>
    <w:lvl w:ilvl="8" w:tplc="31BE9172">
      <w:numFmt w:val="bullet"/>
      <w:lvlText w:val="•"/>
      <w:lvlJc w:val="left"/>
      <w:pPr>
        <w:ind w:left="4053" w:hanging="360"/>
      </w:pPr>
      <w:rPr>
        <w:rFonts w:hint="default"/>
        <w:lang w:val="es-ES" w:eastAsia="en-US" w:bidi="ar-SA"/>
      </w:rPr>
    </w:lvl>
  </w:abstractNum>
  <w:abstractNum w:abstractNumId="133" w15:restartNumberingAfterBreak="0">
    <w:nsid w:val="754F2996"/>
    <w:multiLevelType w:val="multilevel"/>
    <w:tmpl w:val="FF783AF8"/>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080" w:hanging="360"/>
      </w:pPr>
      <w:rPr>
        <w:rFonts w:ascii="Calibri" w:eastAsia="Calibri" w:hAnsi="Calibri" w:cs="Calibri"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4" w15:restartNumberingAfterBreak="0">
    <w:nsid w:val="75796D49"/>
    <w:multiLevelType w:val="hybridMultilevel"/>
    <w:tmpl w:val="D6A04AFA"/>
    <w:lvl w:ilvl="0" w:tplc="C892FC80">
      <w:start w:val="1"/>
      <w:numFmt w:val="decimal"/>
      <w:lvlText w:val="%1."/>
      <w:lvlJc w:val="left"/>
      <w:pPr>
        <w:ind w:left="1520" w:hanging="360"/>
      </w:pPr>
      <w:rPr>
        <w:rFonts w:ascii="Tahoma" w:eastAsia="Tahoma" w:hAnsi="Tahoma" w:cs="Tahoma" w:hint="default"/>
        <w:b w:val="0"/>
        <w:bCs w:val="0"/>
        <w:i w:val="0"/>
        <w:iCs w:val="0"/>
        <w:spacing w:val="-1"/>
        <w:w w:val="100"/>
        <w:sz w:val="22"/>
        <w:szCs w:val="22"/>
        <w:lang w:val="es-ES" w:eastAsia="en-US" w:bidi="ar-SA"/>
      </w:rPr>
    </w:lvl>
    <w:lvl w:ilvl="1" w:tplc="45FE7234">
      <w:numFmt w:val="bullet"/>
      <w:lvlText w:val="•"/>
      <w:lvlJc w:val="left"/>
      <w:pPr>
        <w:ind w:left="2488" w:hanging="360"/>
      </w:pPr>
      <w:rPr>
        <w:rFonts w:hint="default"/>
        <w:lang w:val="es-ES" w:eastAsia="en-US" w:bidi="ar-SA"/>
      </w:rPr>
    </w:lvl>
    <w:lvl w:ilvl="2" w:tplc="9B626AE4">
      <w:numFmt w:val="bullet"/>
      <w:lvlText w:val="•"/>
      <w:lvlJc w:val="left"/>
      <w:pPr>
        <w:ind w:left="3456" w:hanging="360"/>
      </w:pPr>
      <w:rPr>
        <w:rFonts w:hint="default"/>
        <w:lang w:val="es-ES" w:eastAsia="en-US" w:bidi="ar-SA"/>
      </w:rPr>
    </w:lvl>
    <w:lvl w:ilvl="3" w:tplc="05C0E5DC">
      <w:numFmt w:val="bullet"/>
      <w:lvlText w:val="•"/>
      <w:lvlJc w:val="left"/>
      <w:pPr>
        <w:ind w:left="4424" w:hanging="360"/>
      </w:pPr>
      <w:rPr>
        <w:rFonts w:hint="default"/>
        <w:lang w:val="es-ES" w:eastAsia="en-US" w:bidi="ar-SA"/>
      </w:rPr>
    </w:lvl>
    <w:lvl w:ilvl="4" w:tplc="A5261BFA">
      <w:numFmt w:val="bullet"/>
      <w:lvlText w:val="•"/>
      <w:lvlJc w:val="left"/>
      <w:pPr>
        <w:ind w:left="5392" w:hanging="360"/>
      </w:pPr>
      <w:rPr>
        <w:rFonts w:hint="default"/>
        <w:lang w:val="es-ES" w:eastAsia="en-US" w:bidi="ar-SA"/>
      </w:rPr>
    </w:lvl>
    <w:lvl w:ilvl="5" w:tplc="CB563112">
      <w:numFmt w:val="bullet"/>
      <w:lvlText w:val="•"/>
      <w:lvlJc w:val="left"/>
      <w:pPr>
        <w:ind w:left="6360" w:hanging="360"/>
      </w:pPr>
      <w:rPr>
        <w:rFonts w:hint="default"/>
        <w:lang w:val="es-ES" w:eastAsia="en-US" w:bidi="ar-SA"/>
      </w:rPr>
    </w:lvl>
    <w:lvl w:ilvl="6" w:tplc="DBF4BF00">
      <w:numFmt w:val="bullet"/>
      <w:lvlText w:val="•"/>
      <w:lvlJc w:val="left"/>
      <w:pPr>
        <w:ind w:left="7328" w:hanging="360"/>
      </w:pPr>
      <w:rPr>
        <w:rFonts w:hint="default"/>
        <w:lang w:val="es-ES" w:eastAsia="en-US" w:bidi="ar-SA"/>
      </w:rPr>
    </w:lvl>
    <w:lvl w:ilvl="7" w:tplc="FFD07540">
      <w:numFmt w:val="bullet"/>
      <w:lvlText w:val="•"/>
      <w:lvlJc w:val="left"/>
      <w:pPr>
        <w:ind w:left="8296" w:hanging="360"/>
      </w:pPr>
      <w:rPr>
        <w:rFonts w:hint="default"/>
        <w:lang w:val="es-ES" w:eastAsia="en-US" w:bidi="ar-SA"/>
      </w:rPr>
    </w:lvl>
    <w:lvl w:ilvl="8" w:tplc="BB4279D8">
      <w:numFmt w:val="bullet"/>
      <w:lvlText w:val="•"/>
      <w:lvlJc w:val="left"/>
      <w:pPr>
        <w:ind w:left="9264" w:hanging="360"/>
      </w:pPr>
      <w:rPr>
        <w:rFonts w:hint="default"/>
        <w:lang w:val="es-ES" w:eastAsia="en-US" w:bidi="ar-SA"/>
      </w:rPr>
    </w:lvl>
  </w:abstractNum>
  <w:abstractNum w:abstractNumId="135" w15:restartNumberingAfterBreak="0">
    <w:nsid w:val="764A531C"/>
    <w:multiLevelType w:val="hybridMultilevel"/>
    <w:tmpl w:val="0F9A058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6" w15:restartNumberingAfterBreak="0">
    <w:nsid w:val="769B5FC0"/>
    <w:multiLevelType w:val="hybridMultilevel"/>
    <w:tmpl w:val="3B4E6C6A"/>
    <w:lvl w:ilvl="0" w:tplc="A9663E8A">
      <w:start w:val="1"/>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BECE6B24">
      <w:numFmt w:val="bullet"/>
      <w:lvlText w:val="•"/>
      <w:lvlJc w:val="left"/>
      <w:pPr>
        <w:ind w:left="823" w:hanging="360"/>
      </w:pPr>
      <w:rPr>
        <w:rFonts w:hint="default"/>
        <w:lang w:val="es-ES" w:eastAsia="en-US" w:bidi="ar-SA"/>
      </w:rPr>
    </w:lvl>
    <w:lvl w:ilvl="2" w:tplc="E64A39F4">
      <w:numFmt w:val="bullet"/>
      <w:lvlText w:val="•"/>
      <w:lvlJc w:val="left"/>
      <w:pPr>
        <w:ind w:left="1187" w:hanging="360"/>
      </w:pPr>
      <w:rPr>
        <w:rFonts w:hint="default"/>
        <w:lang w:val="es-ES" w:eastAsia="en-US" w:bidi="ar-SA"/>
      </w:rPr>
    </w:lvl>
    <w:lvl w:ilvl="3" w:tplc="9AAC68CA">
      <w:numFmt w:val="bullet"/>
      <w:lvlText w:val="•"/>
      <w:lvlJc w:val="left"/>
      <w:pPr>
        <w:ind w:left="1551" w:hanging="360"/>
      </w:pPr>
      <w:rPr>
        <w:rFonts w:hint="default"/>
        <w:lang w:val="es-ES" w:eastAsia="en-US" w:bidi="ar-SA"/>
      </w:rPr>
    </w:lvl>
    <w:lvl w:ilvl="4" w:tplc="75386FDA">
      <w:numFmt w:val="bullet"/>
      <w:lvlText w:val="•"/>
      <w:lvlJc w:val="left"/>
      <w:pPr>
        <w:ind w:left="1915" w:hanging="360"/>
      </w:pPr>
      <w:rPr>
        <w:rFonts w:hint="default"/>
        <w:lang w:val="es-ES" w:eastAsia="en-US" w:bidi="ar-SA"/>
      </w:rPr>
    </w:lvl>
    <w:lvl w:ilvl="5" w:tplc="6FF8FF4C">
      <w:numFmt w:val="bullet"/>
      <w:lvlText w:val="•"/>
      <w:lvlJc w:val="left"/>
      <w:pPr>
        <w:ind w:left="2279" w:hanging="360"/>
      </w:pPr>
      <w:rPr>
        <w:rFonts w:hint="default"/>
        <w:lang w:val="es-ES" w:eastAsia="en-US" w:bidi="ar-SA"/>
      </w:rPr>
    </w:lvl>
    <w:lvl w:ilvl="6" w:tplc="9C804370">
      <w:numFmt w:val="bullet"/>
      <w:lvlText w:val="•"/>
      <w:lvlJc w:val="left"/>
      <w:pPr>
        <w:ind w:left="2642" w:hanging="360"/>
      </w:pPr>
      <w:rPr>
        <w:rFonts w:hint="default"/>
        <w:lang w:val="es-ES" w:eastAsia="en-US" w:bidi="ar-SA"/>
      </w:rPr>
    </w:lvl>
    <w:lvl w:ilvl="7" w:tplc="6C1CE258">
      <w:numFmt w:val="bullet"/>
      <w:lvlText w:val="•"/>
      <w:lvlJc w:val="left"/>
      <w:pPr>
        <w:ind w:left="3006" w:hanging="360"/>
      </w:pPr>
      <w:rPr>
        <w:rFonts w:hint="default"/>
        <w:lang w:val="es-ES" w:eastAsia="en-US" w:bidi="ar-SA"/>
      </w:rPr>
    </w:lvl>
    <w:lvl w:ilvl="8" w:tplc="ED383014">
      <w:numFmt w:val="bullet"/>
      <w:lvlText w:val="•"/>
      <w:lvlJc w:val="left"/>
      <w:pPr>
        <w:ind w:left="3370" w:hanging="360"/>
      </w:pPr>
      <w:rPr>
        <w:rFonts w:hint="default"/>
        <w:lang w:val="es-ES" w:eastAsia="en-US" w:bidi="ar-SA"/>
      </w:rPr>
    </w:lvl>
  </w:abstractNum>
  <w:abstractNum w:abstractNumId="137" w15:restartNumberingAfterBreak="0">
    <w:nsid w:val="771520AD"/>
    <w:multiLevelType w:val="hybridMultilevel"/>
    <w:tmpl w:val="6C1AA9FE"/>
    <w:lvl w:ilvl="0" w:tplc="F654A722">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3BA23F3E">
      <w:numFmt w:val="bullet"/>
      <w:lvlText w:val="•"/>
      <w:lvlJc w:val="left"/>
      <w:pPr>
        <w:ind w:left="909" w:hanging="360"/>
      </w:pPr>
      <w:rPr>
        <w:rFonts w:hint="default"/>
        <w:lang w:val="es-ES" w:eastAsia="en-US" w:bidi="ar-SA"/>
      </w:rPr>
    </w:lvl>
    <w:lvl w:ilvl="2" w:tplc="A3847F0C">
      <w:numFmt w:val="bullet"/>
      <w:lvlText w:val="•"/>
      <w:lvlJc w:val="left"/>
      <w:pPr>
        <w:ind w:left="1358" w:hanging="360"/>
      </w:pPr>
      <w:rPr>
        <w:rFonts w:hint="default"/>
        <w:lang w:val="es-ES" w:eastAsia="en-US" w:bidi="ar-SA"/>
      </w:rPr>
    </w:lvl>
    <w:lvl w:ilvl="3" w:tplc="4C7A7720">
      <w:numFmt w:val="bullet"/>
      <w:lvlText w:val="•"/>
      <w:lvlJc w:val="left"/>
      <w:pPr>
        <w:ind w:left="1807" w:hanging="360"/>
      </w:pPr>
      <w:rPr>
        <w:rFonts w:hint="default"/>
        <w:lang w:val="es-ES" w:eastAsia="en-US" w:bidi="ar-SA"/>
      </w:rPr>
    </w:lvl>
    <w:lvl w:ilvl="4" w:tplc="A8A4503E">
      <w:numFmt w:val="bullet"/>
      <w:lvlText w:val="•"/>
      <w:lvlJc w:val="left"/>
      <w:pPr>
        <w:ind w:left="2256" w:hanging="360"/>
      </w:pPr>
      <w:rPr>
        <w:rFonts w:hint="default"/>
        <w:lang w:val="es-ES" w:eastAsia="en-US" w:bidi="ar-SA"/>
      </w:rPr>
    </w:lvl>
    <w:lvl w:ilvl="5" w:tplc="D1400028">
      <w:numFmt w:val="bullet"/>
      <w:lvlText w:val="•"/>
      <w:lvlJc w:val="left"/>
      <w:pPr>
        <w:ind w:left="2706" w:hanging="360"/>
      </w:pPr>
      <w:rPr>
        <w:rFonts w:hint="default"/>
        <w:lang w:val="es-ES" w:eastAsia="en-US" w:bidi="ar-SA"/>
      </w:rPr>
    </w:lvl>
    <w:lvl w:ilvl="6" w:tplc="6360B00E">
      <w:numFmt w:val="bullet"/>
      <w:lvlText w:val="•"/>
      <w:lvlJc w:val="left"/>
      <w:pPr>
        <w:ind w:left="3155" w:hanging="360"/>
      </w:pPr>
      <w:rPr>
        <w:rFonts w:hint="default"/>
        <w:lang w:val="es-ES" w:eastAsia="en-US" w:bidi="ar-SA"/>
      </w:rPr>
    </w:lvl>
    <w:lvl w:ilvl="7" w:tplc="8CC28CDC">
      <w:numFmt w:val="bullet"/>
      <w:lvlText w:val="•"/>
      <w:lvlJc w:val="left"/>
      <w:pPr>
        <w:ind w:left="3604" w:hanging="360"/>
      </w:pPr>
      <w:rPr>
        <w:rFonts w:hint="default"/>
        <w:lang w:val="es-ES" w:eastAsia="en-US" w:bidi="ar-SA"/>
      </w:rPr>
    </w:lvl>
    <w:lvl w:ilvl="8" w:tplc="38C8A1A4">
      <w:numFmt w:val="bullet"/>
      <w:lvlText w:val="•"/>
      <w:lvlJc w:val="left"/>
      <w:pPr>
        <w:ind w:left="4053" w:hanging="360"/>
      </w:pPr>
      <w:rPr>
        <w:rFonts w:hint="default"/>
        <w:lang w:val="es-ES" w:eastAsia="en-US" w:bidi="ar-SA"/>
      </w:rPr>
    </w:lvl>
  </w:abstractNum>
  <w:abstractNum w:abstractNumId="138" w15:restartNumberingAfterBreak="0">
    <w:nsid w:val="7745746E"/>
    <w:multiLevelType w:val="multilevel"/>
    <w:tmpl w:val="C640F7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77972DD7"/>
    <w:multiLevelType w:val="hybridMultilevel"/>
    <w:tmpl w:val="772EBF0E"/>
    <w:lvl w:ilvl="0" w:tplc="F27414B4">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C28E427E">
      <w:numFmt w:val="bullet"/>
      <w:lvlText w:val="•"/>
      <w:lvlJc w:val="left"/>
      <w:pPr>
        <w:ind w:left="909" w:hanging="360"/>
      </w:pPr>
      <w:rPr>
        <w:rFonts w:hint="default"/>
        <w:lang w:val="es-ES" w:eastAsia="en-US" w:bidi="ar-SA"/>
      </w:rPr>
    </w:lvl>
    <w:lvl w:ilvl="2" w:tplc="2D4C29A0">
      <w:numFmt w:val="bullet"/>
      <w:lvlText w:val="•"/>
      <w:lvlJc w:val="left"/>
      <w:pPr>
        <w:ind w:left="1358" w:hanging="360"/>
      </w:pPr>
      <w:rPr>
        <w:rFonts w:hint="default"/>
        <w:lang w:val="es-ES" w:eastAsia="en-US" w:bidi="ar-SA"/>
      </w:rPr>
    </w:lvl>
    <w:lvl w:ilvl="3" w:tplc="32AEB100">
      <w:numFmt w:val="bullet"/>
      <w:lvlText w:val="•"/>
      <w:lvlJc w:val="left"/>
      <w:pPr>
        <w:ind w:left="1807" w:hanging="360"/>
      </w:pPr>
      <w:rPr>
        <w:rFonts w:hint="default"/>
        <w:lang w:val="es-ES" w:eastAsia="en-US" w:bidi="ar-SA"/>
      </w:rPr>
    </w:lvl>
    <w:lvl w:ilvl="4" w:tplc="E0E68DAC">
      <w:numFmt w:val="bullet"/>
      <w:lvlText w:val="•"/>
      <w:lvlJc w:val="left"/>
      <w:pPr>
        <w:ind w:left="2256" w:hanging="360"/>
      </w:pPr>
      <w:rPr>
        <w:rFonts w:hint="default"/>
        <w:lang w:val="es-ES" w:eastAsia="en-US" w:bidi="ar-SA"/>
      </w:rPr>
    </w:lvl>
    <w:lvl w:ilvl="5" w:tplc="905C8BDC">
      <w:numFmt w:val="bullet"/>
      <w:lvlText w:val="•"/>
      <w:lvlJc w:val="left"/>
      <w:pPr>
        <w:ind w:left="2706" w:hanging="360"/>
      </w:pPr>
      <w:rPr>
        <w:rFonts w:hint="default"/>
        <w:lang w:val="es-ES" w:eastAsia="en-US" w:bidi="ar-SA"/>
      </w:rPr>
    </w:lvl>
    <w:lvl w:ilvl="6" w:tplc="19A64C94">
      <w:numFmt w:val="bullet"/>
      <w:lvlText w:val="•"/>
      <w:lvlJc w:val="left"/>
      <w:pPr>
        <w:ind w:left="3155" w:hanging="360"/>
      </w:pPr>
      <w:rPr>
        <w:rFonts w:hint="default"/>
        <w:lang w:val="es-ES" w:eastAsia="en-US" w:bidi="ar-SA"/>
      </w:rPr>
    </w:lvl>
    <w:lvl w:ilvl="7" w:tplc="43347672">
      <w:numFmt w:val="bullet"/>
      <w:lvlText w:val="•"/>
      <w:lvlJc w:val="left"/>
      <w:pPr>
        <w:ind w:left="3604" w:hanging="360"/>
      </w:pPr>
      <w:rPr>
        <w:rFonts w:hint="default"/>
        <w:lang w:val="es-ES" w:eastAsia="en-US" w:bidi="ar-SA"/>
      </w:rPr>
    </w:lvl>
    <w:lvl w:ilvl="8" w:tplc="558EC3BE">
      <w:numFmt w:val="bullet"/>
      <w:lvlText w:val="•"/>
      <w:lvlJc w:val="left"/>
      <w:pPr>
        <w:ind w:left="4053" w:hanging="360"/>
      </w:pPr>
      <w:rPr>
        <w:rFonts w:hint="default"/>
        <w:lang w:val="es-ES" w:eastAsia="en-US" w:bidi="ar-SA"/>
      </w:rPr>
    </w:lvl>
  </w:abstractNum>
  <w:abstractNum w:abstractNumId="140" w15:restartNumberingAfterBreak="0">
    <w:nsid w:val="782E56EC"/>
    <w:multiLevelType w:val="hybridMultilevel"/>
    <w:tmpl w:val="C11264E6"/>
    <w:lvl w:ilvl="0" w:tplc="50D4297E">
      <w:start w:val="21"/>
      <w:numFmt w:val="decimal"/>
      <w:lvlText w:val="%1."/>
      <w:lvlJc w:val="left"/>
      <w:pPr>
        <w:ind w:left="468" w:hanging="360"/>
      </w:pPr>
      <w:rPr>
        <w:rFonts w:ascii="Tahoma" w:eastAsia="Tahoma" w:hAnsi="Tahoma" w:cs="Tahoma" w:hint="default"/>
        <w:b w:val="0"/>
        <w:bCs w:val="0"/>
        <w:i w:val="0"/>
        <w:iCs w:val="0"/>
        <w:spacing w:val="-1"/>
        <w:w w:val="99"/>
        <w:sz w:val="20"/>
        <w:szCs w:val="20"/>
        <w:lang w:val="es-ES" w:eastAsia="en-US" w:bidi="ar-SA"/>
      </w:rPr>
    </w:lvl>
    <w:lvl w:ilvl="1" w:tplc="1EDC3E7C">
      <w:numFmt w:val="bullet"/>
      <w:lvlText w:val="•"/>
      <w:lvlJc w:val="left"/>
      <w:pPr>
        <w:ind w:left="823" w:hanging="360"/>
      </w:pPr>
      <w:rPr>
        <w:rFonts w:hint="default"/>
        <w:lang w:val="es-ES" w:eastAsia="en-US" w:bidi="ar-SA"/>
      </w:rPr>
    </w:lvl>
    <w:lvl w:ilvl="2" w:tplc="A3D81F6C">
      <w:numFmt w:val="bullet"/>
      <w:lvlText w:val="•"/>
      <w:lvlJc w:val="left"/>
      <w:pPr>
        <w:ind w:left="1187" w:hanging="360"/>
      </w:pPr>
      <w:rPr>
        <w:rFonts w:hint="default"/>
        <w:lang w:val="es-ES" w:eastAsia="en-US" w:bidi="ar-SA"/>
      </w:rPr>
    </w:lvl>
    <w:lvl w:ilvl="3" w:tplc="C096B09C">
      <w:numFmt w:val="bullet"/>
      <w:lvlText w:val="•"/>
      <w:lvlJc w:val="left"/>
      <w:pPr>
        <w:ind w:left="1551" w:hanging="360"/>
      </w:pPr>
      <w:rPr>
        <w:rFonts w:hint="default"/>
        <w:lang w:val="es-ES" w:eastAsia="en-US" w:bidi="ar-SA"/>
      </w:rPr>
    </w:lvl>
    <w:lvl w:ilvl="4" w:tplc="07E8ADD4">
      <w:numFmt w:val="bullet"/>
      <w:lvlText w:val="•"/>
      <w:lvlJc w:val="left"/>
      <w:pPr>
        <w:ind w:left="1915" w:hanging="360"/>
      </w:pPr>
      <w:rPr>
        <w:rFonts w:hint="default"/>
        <w:lang w:val="es-ES" w:eastAsia="en-US" w:bidi="ar-SA"/>
      </w:rPr>
    </w:lvl>
    <w:lvl w:ilvl="5" w:tplc="4560F3CA">
      <w:numFmt w:val="bullet"/>
      <w:lvlText w:val="•"/>
      <w:lvlJc w:val="left"/>
      <w:pPr>
        <w:ind w:left="2279" w:hanging="360"/>
      </w:pPr>
      <w:rPr>
        <w:rFonts w:hint="default"/>
        <w:lang w:val="es-ES" w:eastAsia="en-US" w:bidi="ar-SA"/>
      </w:rPr>
    </w:lvl>
    <w:lvl w:ilvl="6" w:tplc="44C47796">
      <w:numFmt w:val="bullet"/>
      <w:lvlText w:val="•"/>
      <w:lvlJc w:val="left"/>
      <w:pPr>
        <w:ind w:left="2642" w:hanging="360"/>
      </w:pPr>
      <w:rPr>
        <w:rFonts w:hint="default"/>
        <w:lang w:val="es-ES" w:eastAsia="en-US" w:bidi="ar-SA"/>
      </w:rPr>
    </w:lvl>
    <w:lvl w:ilvl="7" w:tplc="41D4C830">
      <w:numFmt w:val="bullet"/>
      <w:lvlText w:val="•"/>
      <w:lvlJc w:val="left"/>
      <w:pPr>
        <w:ind w:left="3006" w:hanging="360"/>
      </w:pPr>
      <w:rPr>
        <w:rFonts w:hint="default"/>
        <w:lang w:val="es-ES" w:eastAsia="en-US" w:bidi="ar-SA"/>
      </w:rPr>
    </w:lvl>
    <w:lvl w:ilvl="8" w:tplc="78A6E40A">
      <w:numFmt w:val="bullet"/>
      <w:lvlText w:val="•"/>
      <w:lvlJc w:val="left"/>
      <w:pPr>
        <w:ind w:left="3370" w:hanging="360"/>
      </w:pPr>
      <w:rPr>
        <w:rFonts w:hint="default"/>
        <w:lang w:val="es-ES" w:eastAsia="en-US" w:bidi="ar-SA"/>
      </w:rPr>
    </w:lvl>
  </w:abstractNum>
  <w:abstractNum w:abstractNumId="141" w15:restartNumberingAfterBreak="0">
    <w:nsid w:val="78D55993"/>
    <w:multiLevelType w:val="hybridMultilevel"/>
    <w:tmpl w:val="6B8E974C"/>
    <w:lvl w:ilvl="0" w:tplc="B13E2A64">
      <w:numFmt w:val="bullet"/>
      <w:lvlText w:val=""/>
      <w:lvlJc w:val="left"/>
      <w:pPr>
        <w:ind w:left="244" w:hanging="137"/>
      </w:pPr>
      <w:rPr>
        <w:rFonts w:ascii="Symbol" w:eastAsia="Symbol" w:hAnsi="Symbol" w:cs="Symbol" w:hint="default"/>
        <w:b w:val="0"/>
        <w:bCs w:val="0"/>
        <w:i w:val="0"/>
        <w:iCs w:val="0"/>
        <w:w w:val="100"/>
        <w:sz w:val="22"/>
        <w:szCs w:val="22"/>
        <w:lang w:val="es-ES" w:eastAsia="en-US" w:bidi="ar-SA"/>
      </w:rPr>
    </w:lvl>
    <w:lvl w:ilvl="1" w:tplc="C23C2270">
      <w:numFmt w:val="bullet"/>
      <w:lvlText w:val="•"/>
      <w:lvlJc w:val="left"/>
      <w:pPr>
        <w:ind w:left="555" w:hanging="137"/>
      </w:pPr>
      <w:rPr>
        <w:rFonts w:hint="default"/>
        <w:lang w:val="es-ES" w:eastAsia="en-US" w:bidi="ar-SA"/>
      </w:rPr>
    </w:lvl>
    <w:lvl w:ilvl="2" w:tplc="A9A22E72">
      <w:numFmt w:val="bullet"/>
      <w:lvlText w:val="•"/>
      <w:lvlJc w:val="left"/>
      <w:pPr>
        <w:ind w:left="870" w:hanging="137"/>
      </w:pPr>
      <w:rPr>
        <w:rFonts w:hint="default"/>
        <w:lang w:val="es-ES" w:eastAsia="en-US" w:bidi="ar-SA"/>
      </w:rPr>
    </w:lvl>
    <w:lvl w:ilvl="3" w:tplc="17F695CE">
      <w:numFmt w:val="bullet"/>
      <w:lvlText w:val="•"/>
      <w:lvlJc w:val="left"/>
      <w:pPr>
        <w:ind w:left="1186" w:hanging="137"/>
      </w:pPr>
      <w:rPr>
        <w:rFonts w:hint="default"/>
        <w:lang w:val="es-ES" w:eastAsia="en-US" w:bidi="ar-SA"/>
      </w:rPr>
    </w:lvl>
    <w:lvl w:ilvl="4" w:tplc="6B204C80">
      <w:numFmt w:val="bullet"/>
      <w:lvlText w:val="•"/>
      <w:lvlJc w:val="left"/>
      <w:pPr>
        <w:ind w:left="1501" w:hanging="137"/>
      </w:pPr>
      <w:rPr>
        <w:rFonts w:hint="default"/>
        <w:lang w:val="es-ES" w:eastAsia="en-US" w:bidi="ar-SA"/>
      </w:rPr>
    </w:lvl>
    <w:lvl w:ilvl="5" w:tplc="55EEF840">
      <w:numFmt w:val="bullet"/>
      <w:lvlText w:val="•"/>
      <w:lvlJc w:val="left"/>
      <w:pPr>
        <w:ind w:left="1817" w:hanging="137"/>
      </w:pPr>
      <w:rPr>
        <w:rFonts w:hint="default"/>
        <w:lang w:val="es-ES" w:eastAsia="en-US" w:bidi="ar-SA"/>
      </w:rPr>
    </w:lvl>
    <w:lvl w:ilvl="6" w:tplc="49FA925A">
      <w:numFmt w:val="bullet"/>
      <w:lvlText w:val="•"/>
      <w:lvlJc w:val="left"/>
      <w:pPr>
        <w:ind w:left="2132" w:hanging="137"/>
      </w:pPr>
      <w:rPr>
        <w:rFonts w:hint="default"/>
        <w:lang w:val="es-ES" w:eastAsia="en-US" w:bidi="ar-SA"/>
      </w:rPr>
    </w:lvl>
    <w:lvl w:ilvl="7" w:tplc="ECAE57D0">
      <w:numFmt w:val="bullet"/>
      <w:lvlText w:val="•"/>
      <w:lvlJc w:val="left"/>
      <w:pPr>
        <w:ind w:left="2447" w:hanging="137"/>
      </w:pPr>
      <w:rPr>
        <w:rFonts w:hint="default"/>
        <w:lang w:val="es-ES" w:eastAsia="en-US" w:bidi="ar-SA"/>
      </w:rPr>
    </w:lvl>
    <w:lvl w:ilvl="8" w:tplc="5D10BFBE">
      <w:numFmt w:val="bullet"/>
      <w:lvlText w:val="•"/>
      <w:lvlJc w:val="left"/>
      <w:pPr>
        <w:ind w:left="2763" w:hanging="137"/>
      </w:pPr>
      <w:rPr>
        <w:rFonts w:hint="default"/>
        <w:lang w:val="es-ES" w:eastAsia="en-US" w:bidi="ar-SA"/>
      </w:rPr>
    </w:lvl>
  </w:abstractNum>
  <w:abstractNum w:abstractNumId="142" w15:restartNumberingAfterBreak="0">
    <w:nsid w:val="79020DB4"/>
    <w:multiLevelType w:val="multilevel"/>
    <w:tmpl w:val="E3D285B8"/>
    <w:lvl w:ilvl="0">
      <w:start w:val="1"/>
      <w:numFmt w:val="bullet"/>
      <w:pStyle w:val="Ttulo4"/>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793F2E56"/>
    <w:multiLevelType w:val="multilevel"/>
    <w:tmpl w:val="FF783AF8"/>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080" w:hanging="360"/>
      </w:pPr>
      <w:rPr>
        <w:rFonts w:ascii="Calibri" w:eastAsia="Calibri" w:hAnsi="Calibri" w:cs="Calibri"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4" w15:restartNumberingAfterBreak="0">
    <w:nsid w:val="79D9531B"/>
    <w:multiLevelType w:val="multilevel"/>
    <w:tmpl w:val="6B109C08"/>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7AAD1783"/>
    <w:multiLevelType w:val="hybridMultilevel"/>
    <w:tmpl w:val="55FAD08C"/>
    <w:lvl w:ilvl="0" w:tplc="0E624534">
      <w:start w:val="1"/>
      <w:numFmt w:val="lowerLetter"/>
      <w:lvlText w:val="(%1)"/>
      <w:lvlJc w:val="left"/>
      <w:pPr>
        <w:ind w:left="107" w:hanging="432"/>
      </w:pPr>
      <w:rPr>
        <w:rFonts w:ascii="Tahoma" w:eastAsia="Tahoma" w:hAnsi="Tahoma" w:cs="Tahoma" w:hint="default"/>
        <w:b w:val="0"/>
        <w:bCs w:val="0"/>
        <w:i w:val="0"/>
        <w:iCs w:val="0"/>
        <w:spacing w:val="-1"/>
        <w:w w:val="100"/>
        <w:sz w:val="22"/>
        <w:szCs w:val="22"/>
        <w:lang w:val="es-ES" w:eastAsia="en-US" w:bidi="ar-SA"/>
      </w:rPr>
    </w:lvl>
    <w:lvl w:ilvl="1" w:tplc="52E0E6F4">
      <w:numFmt w:val="bullet"/>
      <w:lvlText w:val="•"/>
      <w:lvlJc w:val="left"/>
      <w:pPr>
        <w:ind w:left="443" w:hanging="432"/>
      </w:pPr>
      <w:rPr>
        <w:rFonts w:hint="default"/>
        <w:lang w:val="es-ES" w:eastAsia="en-US" w:bidi="ar-SA"/>
      </w:rPr>
    </w:lvl>
    <w:lvl w:ilvl="2" w:tplc="CB8EBF1E">
      <w:numFmt w:val="bullet"/>
      <w:lvlText w:val="•"/>
      <w:lvlJc w:val="left"/>
      <w:pPr>
        <w:ind w:left="786" w:hanging="432"/>
      </w:pPr>
      <w:rPr>
        <w:rFonts w:hint="default"/>
        <w:lang w:val="es-ES" w:eastAsia="en-US" w:bidi="ar-SA"/>
      </w:rPr>
    </w:lvl>
    <w:lvl w:ilvl="3" w:tplc="9DA69B42">
      <w:numFmt w:val="bullet"/>
      <w:lvlText w:val="•"/>
      <w:lvlJc w:val="left"/>
      <w:pPr>
        <w:ind w:left="1129" w:hanging="432"/>
      </w:pPr>
      <w:rPr>
        <w:rFonts w:hint="default"/>
        <w:lang w:val="es-ES" w:eastAsia="en-US" w:bidi="ar-SA"/>
      </w:rPr>
    </w:lvl>
    <w:lvl w:ilvl="4" w:tplc="D0A0263C">
      <w:numFmt w:val="bullet"/>
      <w:lvlText w:val="•"/>
      <w:lvlJc w:val="left"/>
      <w:pPr>
        <w:ind w:left="1473" w:hanging="432"/>
      </w:pPr>
      <w:rPr>
        <w:rFonts w:hint="default"/>
        <w:lang w:val="es-ES" w:eastAsia="en-US" w:bidi="ar-SA"/>
      </w:rPr>
    </w:lvl>
    <w:lvl w:ilvl="5" w:tplc="43324A68">
      <w:numFmt w:val="bullet"/>
      <w:lvlText w:val="•"/>
      <w:lvlJc w:val="left"/>
      <w:pPr>
        <w:ind w:left="1816" w:hanging="432"/>
      </w:pPr>
      <w:rPr>
        <w:rFonts w:hint="default"/>
        <w:lang w:val="es-ES" w:eastAsia="en-US" w:bidi="ar-SA"/>
      </w:rPr>
    </w:lvl>
    <w:lvl w:ilvl="6" w:tplc="F6A6D2E6">
      <w:numFmt w:val="bullet"/>
      <w:lvlText w:val="•"/>
      <w:lvlJc w:val="left"/>
      <w:pPr>
        <w:ind w:left="2159" w:hanging="432"/>
      </w:pPr>
      <w:rPr>
        <w:rFonts w:hint="default"/>
        <w:lang w:val="es-ES" w:eastAsia="en-US" w:bidi="ar-SA"/>
      </w:rPr>
    </w:lvl>
    <w:lvl w:ilvl="7" w:tplc="3FE80974">
      <w:numFmt w:val="bullet"/>
      <w:lvlText w:val="•"/>
      <w:lvlJc w:val="left"/>
      <w:pPr>
        <w:ind w:left="2503" w:hanging="432"/>
      </w:pPr>
      <w:rPr>
        <w:rFonts w:hint="default"/>
        <w:lang w:val="es-ES" w:eastAsia="en-US" w:bidi="ar-SA"/>
      </w:rPr>
    </w:lvl>
    <w:lvl w:ilvl="8" w:tplc="0C8E19AA">
      <w:numFmt w:val="bullet"/>
      <w:lvlText w:val="•"/>
      <w:lvlJc w:val="left"/>
      <w:pPr>
        <w:ind w:left="2846" w:hanging="432"/>
      </w:pPr>
      <w:rPr>
        <w:rFonts w:hint="default"/>
        <w:lang w:val="es-ES" w:eastAsia="en-US" w:bidi="ar-SA"/>
      </w:rPr>
    </w:lvl>
  </w:abstractNum>
  <w:abstractNum w:abstractNumId="146" w15:restartNumberingAfterBreak="0">
    <w:nsid w:val="7B3332A3"/>
    <w:multiLevelType w:val="hybridMultilevel"/>
    <w:tmpl w:val="B7244ED2"/>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47" w15:restartNumberingAfterBreak="0">
    <w:nsid w:val="7B3D1347"/>
    <w:multiLevelType w:val="multilevel"/>
    <w:tmpl w:val="80BE94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7B4C64E8"/>
    <w:multiLevelType w:val="multilevel"/>
    <w:tmpl w:val="D52A4246"/>
    <w:lvl w:ilvl="0">
      <w:start w:val="1"/>
      <w:numFmt w:val="lowerLetter"/>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9" w15:restartNumberingAfterBreak="0">
    <w:nsid w:val="7BAE144E"/>
    <w:multiLevelType w:val="hybridMultilevel"/>
    <w:tmpl w:val="3C3C3F32"/>
    <w:lvl w:ilvl="0" w:tplc="BA98FCF0">
      <w:numFmt w:val="bullet"/>
      <w:lvlText w:val="•"/>
      <w:lvlJc w:val="left"/>
      <w:pPr>
        <w:ind w:left="1652" w:hanging="360"/>
      </w:pPr>
      <w:rPr>
        <w:rFonts w:ascii="Tahoma" w:eastAsia="Tahoma" w:hAnsi="Tahoma" w:cs="Tahoma" w:hint="default"/>
        <w:b w:val="0"/>
        <w:bCs w:val="0"/>
        <w:i w:val="0"/>
        <w:iCs w:val="0"/>
        <w:w w:val="100"/>
        <w:sz w:val="22"/>
        <w:szCs w:val="22"/>
        <w:lang w:val="es-ES" w:eastAsia="en-US" w:bidi="ar-SA"/>
      </w:rPr>
    </w:lvl>
    <w:lvl w:ilvl="1" w:tplc="4E941518">
      <w:numFmt w:val="bullet"/>
      <w:lvlText w:val="•"/>
      <w:lvlJc w:val="left"/>
      <w:pPr>
        <w:ind w:left="2614" w:hanging="360"/>
      </w:pPr>
      <w:rPr>
        <w:rFonts w:hint="default"/>
        <w:lang w:val="es-ES" w:eastAsia="en-US" w:bidi="ar-SA"/>
      </w:rPr>
    </w:lvl>
    <w:lvl w:ilvl="2" w:tplc="BDCA90C4">
      <w:numFmt w:val="bullet"/>
      <w:lvlText w:val="•"/>
      <w:lvlJc w:val="left"/>
      <w:pPr>
        <w:ind w:left="3568" w:hanging="360"/>
      </w:pPr>
      <w:rPr>
        <w:rFonts w:hint="default"/>
        <w:lang w:val="es-ES" w:eastAsia="en-US" w:bidi="ar-SA"/>
      </w:rPr>
    </w:lvl>
    <w:lvl w:ilvl="3" w:tplc="4E4E7292">
      <w:numFmt w:val="bullet"/>
      <w:lvlText w:val="•"/>
      <w:lvlJc w:val="left"/>
      <w:pPr>
        <w:ind w:left="4522" w:hanging="360"/>
      </w:pPr>
      <w:rPr>
        <w:rFonts w:hint="default"/>
        <w:lang w:val="es-ES" w:eastAsia="en-US" w:bidi="ar-SA"/>
      </w:rPr>
    </w:lvl>
    <w:lvl w:ilvl="4" w:tplc="EC0054DE">
      <w:numFmt w:val="bullet"/>
      <w:lvlText w:val="•"/>
      <w:lvlJc w:val="left"/>
      <w:pPr>
        <w:ind w:left="5476" w:hanging="360"/>
      </w:pPr>
      <w:rPr>
        <w:rFonts w:hint="default"/>
        <w:lang w:val="es-ES" w:eastAsia="en-US" w:bidi="ar-SA"/>
      </w:rPr>
    </w:lvl>
    <w:lvl w:ilvl="5" w:tplc="19C4BB60">
      <w:numFmt w:val="bullet"/>
      <w:lvlText w:val="•"/>
      <w:lvlJc w:val="left"/>
      <w:pPr>
        <w:ind w:left="6430" w:hanging="360"/>
      </w:pPr>
      <w:rPr>
        <w:rFonts w:hint="default"/>
        <w:lang w:val="es-ES" w:eastAsia="en-US" w:bidi="ar-SA"/>
      </w:rPr>
    </w:lvl>
    <w:lvl w:ilvl="6" w:tplc="FA0C2A88">
      <w:numFmt w:val="bullet"/>
      <w:lvlText w:val="•"/>
      <w:lvlJc w:val="left"/>
      <w:pPr>
        <w:ind w:left="7384" w:hanging="360"/>
      </w:pPr>
      <w:rPr>
        <w:rFonts w:hint="default"/>
        <w:lang w:val="es-ES" w:eastAsia="en-US" w:bidi="ar-SA"/>
      </w:rPr>
    </w:lvl>
    <w:lvl w:ilvl="7" w:tplc="200264F6">
      <w:numFmt w:val="bullet"/>
      <w:lvlText w:val="•"/>
      <w:lvlJc w:val="left"/>
      <w:pPr>
        <w:ind w:left="8338" w:hanging="360"/>
      </w:pPr>
      <w:rPr>
        <w:rFonts w:hint="default"/>
        <w:lang w:val="es-ES" w:eastAsia="en-US" w:bidi="ar-SA"/>
      </w:rPr>
    </w:lvl>
    <w:lvl w:ilvl="8" w:tplc="A07EA3A2">
      <w:numFmt w:val="bullet"/>
      <w:lvlText w:val="•"/>
      <w:lvlJc w:val="left"/>
      <w:pPr>
        <w:ind w:left="9292" w:hanging="360"/>
      </w:pPr>
      <w:rPr>
        <w:rFonts w:hint="default"/>
        <w:lang w:val="es-ES" w:eastAsia="en-US" w:bidi="ar-SA"/>
      </w:rPr>
    </w:lvl>
  </w:abstractNum>
  <w:abstractNum w:abstractNumId="150" w15:restartNumberingAfterBreak="0">
    <w:nsid w:val="7C436D03"/>
    <w:multiLevelType w:val="hybridMultilevel"/>
    <w:tmpl w:val="C2AE19DC"/>
    <w:lvl w:ilvl="0" w:tplc="6E22964C">
      <w:start w:val="1"/>
      <w:numFmt w:val="decimal"/>
      <w:lvlText w:val="%1."/>
      <w:lvlJc w:val="left"/>
      <w:pPr>
        <w:ind w:left="827" w:hanging="360"/>
      </w:pPr>
      <w:rPr>
        <w:rFonts w:ascii="Tahoma" w:eastAsia="Tahoma" w:hAnsi="Tahoma" w:cs="Tahoma" w:hint="default"/>
        <w:b w:val="0"/>
        <w:bCs w:val="0"/>
        <w:i w:val="0"/>
        <w:iCs w:val="0"/>
        <w:spacing w:val="-1"/>
        <w:w w:val="100"/>
        <w:sz w:val="22"/>
        <w:szCs w:val="22"/>
        <w:lang w:val="es-ES" w:eastAsia="en-US" w:bidi="ar-SA"/>
      </w:rPr>
    </w:lvl>
    <w:lvl w:ilvl="1" w:tplc="7F9E7974">
      <w:numFmt w:val="bullet"/>
      <w:lvlText w:val="•"/>
      <w:lvlJc w:val="left"/>
      <w:pPr>
        <w:ind w:left="1615" w:hanging="360"/>
      </w:pPr>
      <w:rPr>
        <w:rFonts w:hint="default"/>
        <w:lang w:val="es-ES" w:eastAsia="en-US" w:bidi="ar-SA"/>
      </w:rPr>
    </w:lvl>
    <w:lvl w:ilvl="2" w:tplc="C030A7C6">
      <w:numFmt w:val="bullet"/>
      <w:lvlText w:val="•"/>
      <w:lvlJc w:val="left"/>
      <w:pPr>
        <w:ind w:left="2411" w:hanging="360"/>
      </w:pPr>
      <w:rPr>
        <w:rFonts w:hint="default"/>
        <w:lang w:val="es-ES" w:eastAsia="en-US" w:bidi="ar-SA"/>
      </w:rPr>
    </w:lvl>
    <w:lvl w:ilvl="3" w:tplc="0AAA7C04">
      <w:numFmt w:val="bullet"/>
      <w:lvlText w:val="•"/>
      <w:lvlJc w:val="left"/>
      <w:pPr>
        <w:ind w:left="3206" w:hanging="360"/>
      </w:pPr>
      <w:rPr>
        <w:rFonts w:hint="default"/>
        <w:lang w:val="es-ES" w:eastAsia="en-US" w:bidi="ar-SA"/>
      </w:rPr>
    </w:lvl>
    <w:lvl w:ilvl="4" w:tplc="199A984C">
      <w:numFmt w:val="bullet"/>
      <w:lvlText w:val="•"/>
      <w:lvlJc w:val="left"/>
      <w:pPr>
        <w:ind w:left="4002" w:hanging="360"/>
      </w:pPr>
      <w:rPr>
        <w:rFonts w:hint="default"/>
        <w:lang w:val="es-ES" w:eastAsia="en-US" w:bidi="ar-SA"/>
      </w:rPr>
    </w:lvl>
    <w:lvl w:ilvl="5" w:tplc="25BAA3C2">
      <w:numFmt w:val="bullet"/>
      <w:lvlText w:val="•"/>
      <w:lvlJc w:val="left"/>
      <w:pPr>
        <w:ind w:left="4798" w:hanging="360"/>
      </w:pPr>
      <w:rPr>
        <w:rFonts w:hint="default"/>
        <w:lang w:val="es-ES" w:eastAsia="en-US" w:bidi="ar-SA"/>
      </w:rPr>
    </w:lvl>
    <w:lvl w:ilvl="6" w:tplc="CABE875E">
      <w:numFmt w:val="bullet"/>
      <w:lvlText w:val="•"/>
      <w:lvlJc w:val="left"/>
      <w:pPr>
        <w:ind w:left="5593" w:hanging="360"/>
      </w:pPr>
      <w:rPr>
        <w:rFonts w:hint="default"/>
        <w:lang w:val="es-ES" w:eastAsia="en-US" w:bidi="ar-SA"/>
      </w:rPr>
    </w:lvl>
    <w:lvl w:ilvl="7" w:tplc="B934B9F4">
      <w:numFmt w:val="bullet"/>
      <w:lvlText w:val="•"/>
      <w:lvlJc w:val="left"/>
      <w:pPr>
        <w:ind w:left="6389" w:hanging="360"/>
      </w:pPr>
      <w:rPr>
        <w:rFonts w:hint="default"/>
        <w:lang w:val="es-ES" w:eastAsia="en-US" w:bidi="ar-SA"/>
      </w:rPr>
    </w:lvl>
    <w:lvl w:ilvl="8" w:tplc="47B0B6C4">
      <w:numFmt w:val="bullet"/>
      <w:lvlText w:val="•"/>
      <w:lvlJc w:val="left"/>
      <w:pPr>
        <w:ind w:left="7184" w:hanging="360"/>
      </w:pPr>
      <w:rPr>
        <w:rFonts w:hint="default"/>
        <w:lang w:val="es-ES" w:eastAsia="en-US" w:bidi="ar-SA"/>
      </w:rPr>
    </w:lvl>
  </w:abstractNum>
  <w:abstractNum w:abstractNumId="151" w15:restartNumberingAfterBreak="0">
    <w:nsid w:val="7C7B4D0E"/>
    <w:multiLevelType w:val="hybridMultilevel"/>
    <w:tmpl w:val="CEE83F64"/>
    <w:lvl w:ilvl="0" w:tplc="1960E68A">
      <w:numFmt w:val="bullet"/>
      <w:lvlText w:val="•"/>
      <w:lvlJc w:val="left"/>
      <w:pPr>
        <w:ind w:left="1080" w:hanging="720"/>
      </w:pPr>
      <w:rPr>
        <w:rFonts w:ascii="Calibri" w:eastAsia="Calibr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2" w15:restartNumberingAfterBreak="0">
    <w:nsid w:val="7C954242"/>
    <w:multiLevelType w:val="hybridMultilevel"/>
    <w:tmpl w:val="50E038DA"/>
    <w:lvl w:ilvl="0" w:tplc="60F88FF4">
      <w:numFmt w:val="bullet"/>
      <w:lvlText w:val=""/>
      <w:lvlJc w:val="left"/>
      <w:pPr>
        <w:ind w:left="468" w:hanging="360"/>
      </w:pPr>
      <w:rPr>
        <w:rFonts w:ascii="Symbol" w:eastAsia="Symbol" w:hAnsi="Symbol" w:cs="Symbol" w:hint="default"/>
        <w:b w:val="0"/>
        <w:bCs w:val="0"/>
        <w:i w:val="0"/>
        <w:iCs w:val="0"/>
        <w:w w:val="99"/>
        <w:sz w:val="20"/>
        <w:szCs w:val="20"/>
        <w:lang w:val="es-ES" w:eastAsia="en-US" w:bidi="ar-SA"/>
      </w:rPr>
    </w:lvl>
    <w:lvl w:ilvl="1" w:tplc="2A16D924">
      <w:numFmt w:val="bullet"/>
      <w:lvlText w:val="•"/>
      <w:lvlJc w:val="left"/>
      <w:pPr>
        <w:ind w:left="909" w:hanging="360"/>
      </w:pPr>
      <w:rPr>
        <w:rFonts w:hint="default"/>
        <w:lang w:val="es-ES" w:eastAsia="en-US" w:bidi="ar-SA"/>
      </w:rPr>
    </w:lvl>
    <w:lvl w:ilvl="2" w:tplc="D5F47D6E">
      <w:numFmt w:val="bullet"/>
      <w:lvlText w:val="•"/>
      <w:lvlJc w:val="left"/>
      <w:pPr>
        <w:ind w:left="1358" w:hanging="360"/>
      </w:pPr>
      <w:rPr>
        <w:rFonts w:hint="default"/>
        <w:lang w:val="es-ES" w:eastAsia="en-US" w:bidi="ar-SA"/>
      </w:rPr>
    </w:lvl>
    <w:lvl w:ilvl="3" w:tplc="5FB04746">
      <w:numFmt w:val="bullet"/>
      <w:lvlText w:val="•"/>
      <w:lvlJc w:val="left"/>
      <w:pPr>
        <w:ind w:left="1807" w:hanging="360"/>
      </w:pPr>
      <w:rPr>
        <w:rFonts w:hint="default"/>
        <w:lang w:val="es-ES" w:eastAsia="en-US" w:bidi="ar-SA"/>
      </w:rPr>
    </w:lvl>
    <w:lvl w:ilvl="4" w:tplc="D90AFEAE">
      <w:numFmt w:val="bullet"/>
      <w:lvlText w:val="•"/>
      <w:lvlJc w:val="left"/>
      <w:pPr>
        <w:ind w:left="2256" w:hanging="360"/>
      </w:pPr>
      <w:rPr>
        <w:rFonts w:hint="default"/>
        <w:lang w:val="es-ES" w:eastAsia="en-US" w:bidi="ar-SA"/>
      </w:rPr>
    </w:lvl>
    <w:lvl w:ilvl="5" w:tplc="1D2474D6">
      <w:numFmt w:val="bullet"/>
      <w:lvlText w:val="•"/>
      <w:lvlJc w:val="left"/>
      <w:pPr>
        <w:ind w:left="2706" w:hanging="360"/>
      </w:pPr>
      <w:rPr>
        <w:rFonts w:hint="default"/>
        <w:lang w:val="es-ES" w:eastAsia="en-US" w:bidi="ar-SA"/>
      </w:rPr>
    </w:lvl>
    <w:lvl w:ilvl="6" w:tplc="BEAC54F8">
      <w:numFmt w:val="bullet"/>
      <w:lvlText w:val="•"/>
      <w:lvlJc w:val="left"/>
      <w:pPr>
        <w:ind w:left="3155" w:hanging="360"/>
      </w:pPr>
      <w:rPr>
        <w:rFonts w:hint="default"/>
        <w:lang w:val="es-ES" w:eastAsia="en-US" w:bidi="ar-SA"/>
      </w:rPr>
    </w:lvl>
    <w:lvl w:ilvl="7" w:tplc="27E029B0">
      <w:numFmt w:val="bullet"/>
      <w:lvlText w:val="•"/>
      <w:lvlJc w:val="left"/>
      <w:pPr>
        <w:ind w:left="3604" w:hanging="360"/>
      </w:pPr>
      <w:rPr>
        <w:rFonts w:hint="default"/>
        <w:lang w:val="es-ES" w:eastAsia="en-US" w:bidi="ar-SA"/>
      </w:rPr>
    </w:lvl>
    <w:lvl w:ilvl="8" w:tplc="C3CABB60">
      <w:numFmt w:val="bullet"/>
      <w:lvlText w:val="•"/>
      <w:lvlJc w:val="left"/>
      <w:pPr>
        <w:ind w:left="4053" w:hanging="360"/>
      </w:pPr>
      <w:rPr>
        <w:rFonts w:hint="default"/>
        <w:lang w:val="es-ES" w:eastAsia="en-US" w:bidi="ar-SA"/>
      </w:rPr>
    </w:lvl>
  </w:abstractNum>
  <w:abstractNum w:abstractNumId="153" w15:restartNumberingAfterBreak="0">
    <w:nsid w:val="7CD70BCD"/>
    <w:multiLevelType w:val="hybridMultilevel"/>
    <w:tmpl w:val="EE247650"/>
    <w:lvl w:ilvl="0" w:tplc="6B5AB44A">
      <w:numFmt w:val="bullet"/>
      <w:lvlText w:val=""/>
      <w:lvlJc w:val="left"/>
      <w:pPr>
        <w:ind w:left="1083" w:hanging="360"/>
      </w:pPr>
      <w:rPr>
        <w:rFonts w:ascii="Symbol" w:eastAsia="Symbol" w:hAnsi="Symbol" w:cs="Symbol" w:hint="default"/>
        <w:w w:val="100"/>
        <w:lang w:val="es-ES" w:eastAsia="en-US" w:bidi="ar-SA"/>
      </w:rPr>
    </w:lvl>
    <w:lvl w:ilvl="1" w:tplc="F9A00B98">
      <w:numFmt w:val="bullet"/>
      <w:lvlText w:val="•"/>
      <w:lvlJc w:val="left"/>
      <w:pPr>
        <w:ind w:left="2092" w:hanging="360"/>
      </w:pPr>
      <w:rPr>
        <w:rFonts w:hint="default"/>
        <w:lang w:val="es-ES" w:eastAsia="en-US" w:bidi="ar-SA"/>
      </w:rPr>
    </w:lvl>
    <w:lvl w:ilvl="2" w:tplc="3648E876">
      <w:numFmt w:val="bullet"/>
      <w:lvlText w:val="•"/>
      <w:lvlJc w:val="left"/>
      <w:pPr>
        <w:ind w:left="3104" w:hanging="360"/>
      </w:pPr>
      <w:rPr>
        <w:rFonts w:hint="default"/>
        <w:lang w:val="es-ES" w:eastAsia="en-US" w:bidi="ar-SA"/>
      </w:rPr>
    </w:lvl>
    <w:lvl w:ilvl="3" w:tplc="8F7E58F8">
      <w:numFmt w:val="bullet"/>
      <w:lvlText w:val="•"/>
      <w:lvlJc w:val="left"/>
      <w:pPr>
        <w:ind w:left="4116" w:hanging="360"/>
      </w:pPr>
      <w:rPr>
        <w:rFonts w:hint="default"/>
        <w:lang w:val="es-ES" w:eastAsia="en-US" w:bidi="ar-SA"/>
      </w:rPr>
    </w:lvl>
    <w:lvl w:ilvl="4" w:tplc="84A42278">
      <w:numFmt w:val="bullet"/>
      <w:lvlText w:val="•"/>
      <w:lvlJc w:val="left"/>
      <w:pPr>
        <w:ind w:left="5128" w:hanging="360"/>
      </w:pPr>
      <w:rPr>
        <w:rFonts w:hint="default"/>
        <w:lang w:val="es-ES" w:eastAsia="en-US" w:bidi="ar-SA"/>
      </w:rPr>
    </w:lvl>
    <w:lvl w:ilvl="5" w:tplc="B498B7CA">
      <w:numFmt w:val="bullet"/>
      <w:lvlText w:val="•"/>
      <w:lvlJc w:val="left"/>
      <w:pPr>
        <w:ind w:left="6140" w:hanging="360"/>
      </w:pPr>
      <w:rPr>
        <w:rFonts w:hint="default"/>
        <w:lang w:val="es-ES" w:eastAsia="en-US" w:bidi="ar-SA"/>
      </w:rPr>
    </w:lvl>
    <w:lvl w:ilvl="6" w:tplc="5318195E">
      <w:numFmt w:val="bullet"/>
      <w:lvlText w:val="•"/>
      <w:lvlJc w:val="left"/>
      <w:pPr>
        <w:ind w:left="7152" w:hanging="360"/>
      </w:pPr>
      <w:rPr>
        <w:rFonts w:hint="default"/>
        <w:lang w:val="es-ES" w:eastAsia="en-US" w:bidi="ar-SA"/>
      </w:rPr>
    </w:lvl>
    <w:lvl w:ilvl="7" w:tplc="99FE2C84">
      <w:numFmt w:val="bullet"/>
      <w:lvlText w:val="•"/>
      <w:lvlJc w:val="left"/>
      <w:pPr>
        <w:ind w:left="8164" w:hanging="360"/>
      </w:pPr>
      <w:rPr>
        <w:rFonts w:hint="default"/>
        <w:lang w:val="es-ES" w:eastAsia="en-US" w:bidi="ar-SA"/>
      </w:rPr>
    </w:lvl>
    <w:lvl w:ilvl="8" w:tplc="2112FC7A">
      <w:numFmt w:val="bullet"/>
      <w:lvlText w:val="•"/>
      <w:lvlJc w:val="left"/>
      <w:pPr>
        <w:ind w:left="9176" w:hanging="360"/>
      </w:pPr>
      <w:rPr>
        <w:rFonts w:hint="default"/>
        <w:lang w:val="es-ES" w:eastAsia="en-US" w:bidi="ar-SA"/>
      </w:rPr>
    </w:lvl>
  </w:abstractNum>
  <w:abstractNum w:abstractNumId="154" w15:restartNumberingAfterBreak="0">
    <w:nsid w:val="7CEC3BDF"/>
    <w:multiLevelType w:val="hybridMultilevel"/>
    <w:tmpl w:val="FD24F054"/>
    <w:lvl w:ilvl="0" w:tplc="53B855A8">
      <w:start w:val="1"/>
      <w:numFmt w:val="decimal"/>
      <w:lvlText w:val="%1."/>
      <w:lvlJc w:val="left"/>
      <w:pPr>
        <w:ind w:left="360" w:hanging="360"/>
      </w:pPr>
      <w:rPr>
        <w:rFonts w:ascii="Arial" w:hAnsi="Arial" w:hint="default"/>
      </w:rPr>
    </w:lvl>
    <w:lvl w:ilvl="1" w:tplc="7A160732">
      <w:start w:val="1"/>
      <w:numFmt w:val="lowerLetter"/>
      <w:lvlText w:val="%2."/>
      <w:lvlJc w:val="left"/>
      <w:pPr>
        <w:ind w:left="1440" w:hanging="360"/>
      </w:pPr>
    </w:lvl>
    <w:lvl w:ilvl="2" w:tplc="5B3C8F7A">
      <w:start w:val="1"/>
      <w:numFmt w:val="lowerRoman"/>
      <w:lvlText w:val="%3."/>
      <w:lvlJc w:val="right"/>
      <w:pPr>
        <w:ind w:left="2160" w:hanging="180"/>
      </w:pPr>
    </w:lvl>
    <w:lvl w:ilvl="3" w:tplc="CDA0E918">
      <w:start w:val="1"/>
      <w:numFmt w:val="decimal"/>
      <w:lvlText w:val="%4."/>
      <w:lvlJc w:val="left"/>
      <w:pPr>
        <w:ind w:left="2880" w:hanging="360"/>
      </w:pPr>
    </w:lvl>
    <w:lvl w:ilvl="4" w:tplc="C88AD4C0">
      <w:start w:val="1"/>
      <w:numFmt w:val="lowerLetter"/>
      <w:lvlText w:val="%5."/>
      <w:lvlJc w:val="left"/>
      <w:pPr>
        <w:ind w:left="3600" w:hanging="360"/>
      </w:pPr>
    </w:lvl>
    <w:lvl w:ilvl="5" w:tplc="59186A26">
      <w:start w:val="1"/>
      <w:numFmt w:val="lowerRoman"/>
      <w:lvlText w:val="%6."/>
      <w:lvlJc w:val="right"/>
      <w:pPr>
        <w:ind w:left="4320" w:hanging="180"/>
      </w:pPr>
    </w:lvl>
    <w:lvl w:ilvl="6" w:tplc="98CC451C">
      <w:start w:val="1"/>
      <w:numFmt w:val="decimal"/>
      <w:lvlText w:val="%7."/>
      <w:lvlJc w:val="left"/>
      <w:pPr>
        <w:ind w:left="5040" w:hanging="360"/>
      </w:pPr>
    </w:lvl>
    <w:lvl w:ilvl="7" w:tplc="C7102512">
      <w:start w:val="1"/>
      <w:numFmt w:val="lowerLetter"/>
      <w:lvlText w:val="%8."/>
      <w:lvlJc w:val="left"/>
      <w:pPr>
        <w:ind w:left="5760" w:hanging="360"/>
      </w:pPr>
    </w:lvl>
    <w:lvl w:ilvl="8" w:tplc="87FE8EDA">
      <w:start w:val="1"/>
      <w:numFmt w:val="lowerRoman"/>
      <w:lvlText w:val="%9."/>
      <w:lvlJc w:val="right"/>
      <w:pPr>
        <w:ind w:left="6480" w:hanging="180"/>
      </w:pPr>
    </w:lvl>
  </w:abstractNum>
  <w:abstractNum w:abstractNumId="155" w15:restartNumberingAfterBreak="0">
    <w:nsid w:val="7DD2382A"/>
    <w:multiLevelType w:val="hybridMultilevel"/>
    <w:tmpl w:val="1A46443C"/>
    <w:lvl w:ilvl="0" w:tplc="480A0003">
      <w:start w:val="1"/>
      <w:numFmt w:val="bullet"/>
      <w:lvlText w:val="o"/>
      <w:lvlJc w:val="left"/>
      <w:pPr>
        <w:ind w:left="360" w:hanging="360"/>
      </w:pPr>
      <w:rPr>
        <w:rFonts w:ascii="Courier New" w:hAnsi="Courier New" w:cs="Courier New"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156" w15:restartNumberingAfterBreak="0">
    <w:nsid w:val="7E2B1BB5"/>
    <w:multiLevelType w:val="multilevel"/>
    <w:tmpl w:val="3A6E0B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15:restartNumberingAfterBreak="0">
    <w:nsid w:val="7F43095E"/>
    <w:multiLevelType w:val="hybridMultilevel"/>
    <w:tmpl w:val="082A7F06"/>
    <w:lvl w:ilvl="0" w:tplc="873EF9A0">
      <w:start w:val="4"/>
      <w:numFmt w:val="lowerLetter"/>
      <w:lvlText w:val="%1."/>
      <w:lvlJc w:val="left"/>
      <w:pPr>
        <w:ind w:left="467" w:hanging="360"/>
      </w:pPr>
      <w:rPr>
        <w:rFonts w:ascii="Tahoma" w:eastAsia="Tahoma" w:hAnsi="Tahoma" w:cs="Tahoma" w:hint="default"/>
        <w:b w:val="0"/>
        <w:bCs w:val="0"/>
        <w:i w:val="0"/>
        <w:iCs w:val="0"/>
        <w:w w:val="99"/>
        <w:sz w:val="20"/>
        <w:szCs w:val="20"/>
        <w:lang w:val="es-ES" w:eastAsia="en-US" w:bidi="ar-SA"/>
      </w:rPr>
    </w:lvl>
    <w:lvl w:ilvl="1" w:tplc="2B20EA7E">
      <w:numFmt w:val="bullet"/>
      <w:lvlText w:val="•"/>
      <w:lvlJc w:val="left"/>
      <w:pPr>
        <w:ind w:left="707" w:hanging="360"/>
      </w:pPr>
      <w:rPr>
        <w:rFonts w:hint="default"/>
        <w:lang w:val="es-ES" w:eastAsia="en-US" w:bidi="ar-SA"/>
      </w:rPr>
    </w:lvl>
    <w:lvl w:ilvl="2" w:tplc="9626B046">
      <w:numFmt w:val="bullet"/>
      <w:lvlText w:val="•"/>
      <w:lvlJc w:val="left"/>
      <w:pPr>
        <w:ind w:left="954" w:hanging="360"/>
      </w:pPr>
      <w:rPr>
        <w:rFonts w:hint="default"/>
        <w:lang w:val="es-ES" w:eastAsia="en-US" w:bidi="ar-SA"/>
      </w:rPr>
    </w:lvl>
    <w:lvl w:ilvl="3" w:tplc="FC5CF43E">
      <w:numFmt w:val="bullet"/>
      <w:lvlText w:val="•"/>
      <w:lvlJc w:val="left"/>
      <w:pPr>
        <w:ind w:left="1201" w:hanging="360"/>
      </w:pPr>
      <w:rPr>
        <w:rFonts w:hint="default"/>
        <w:lang w:val="es-ES" w:eastAsia="en-US" w:bidi="ar-SA"/>
      </w:rPr>
    </w:lvl>
    <w:lvl w:ilvl="4" w:tplc="AFE21972">
      <w:numFmt w:val="bullet"/>
      <w:lvlText w:val="•"/>
      <w:lvlJc w:val="left"/>
      <w:pPr>
        <w:ind w:left="1449" w:hanging="360"/>
      </w:pPr>
      <w:rPr>
        <w:rFonts w:hint="default"/>
        <w:lang w:val="es-ES" w:eastAsia="en-US" w:bidi="ar-SA"/>
      </w:rPr>
    </w:lvl>
    <w:lvl w:ilvl="5" w:tplc="A79A4462">
      <w:numFmt w:val="bullet"/>
      <w:lvlText w:val="•"/>
      <w:lvlJc w:val="left"/>
      <w:pPr>
        <w:ind w:left="1696" w:hanging="360"/>
      </w:pPr>
      <w:rPr>
        <w:rFonts w:hint="default"/>
        <w:lang w:val="es-ES" w:eastAsia="en-US" w:bidi="ar-SA"/>
      </w:rPr>
    </w:lvl>
    <w:lvl w:ilvl="6" w:tplc="DC927FE4">
      <w:numFmt w:val="bullet"/>
      <w:lvlText w:val="•"/>
      <w:lvlJc w:val="left"/>
      <w:pPr>
        <w:ind w:left="1943" w:hanging="360"/>
      </w:pPr>
      <w:rPr>
        <w:rFonts w:hint="default"/>
        <w:lang w:val="es-ES" w:eastAsia="en-US" w:bidi="ar-SA"/>
      </w:rPr>
    </w:lvl>
    <w:lvl w:ilvl="7" w:tplc="B4D62444">
      <w:numFmt w:val="bullet"/>
      <w:lvlText w:val="•"/>
      <w:lvlJc w:val="left"/>
      <w:pPr>
        <w:ind w:left="2191" w:hanging="360"/>
      </w:pPr>
      <w:rPr>
        <w:rFonts w:hint="default"/>
        <w:lang w:val="es-ES" w:eastAsia="en-US" w:bidi="ar-SA"/>
      </w:rPr>
    </w:lvl>
    <w:lvl w:ilvl="8" w:tplc="9B4416E8">
      <w:numFmt w:val="bullet"/>
      <w:lvlText w:val="•"/>
      <w:lvlJc w:val="left"/>
      <w:pPr>
        <w:ind w:left="2438" w:hanging="360"/>
      </w:pPr>
      <w:rPr>
        <w:rFonts w:hint="default"/>
        <w:lang w:val="es-ES" w:eastAsia="en-US" w:bidi="ar-SA"/>
      </w:rPr>
    </w:lvl>
  </w:abstractNum>
  <w:abstractNum w:abstractNumId="158" w15:restartNumberingAfterBreak="0">
    <w:nsid w:val="7FA527F0"/>
    <w:multiLevelType w:val="hybridMultilevel"/>
    <w:tmpl w:val="2E8E62CE"/>
    <w:lvl w:ilvl="0" w:tplc="2CEA9044">
      <w:start w:val="1"/>
      <w:numFmt w:val="low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9" w15:restartNumberingAfterBreak="0">
    <w:nsid w:val="7FCC038B"/>
    <w:multiLevelType w:val="hybridMultilevel"/>
    <w:tmpl w:val="406AB5E8"/>
    <w:lvl w:ilvl="0" w:tplc="2AAED034">
      <w:numFmt w:val="bullet"/>
      <w:lvlText w:val="o"/>
      <w:lvlJc w:val="left"/>
      <w:pPr>
        <w:ind w:left="1520" w:hanging="360"/>
      </w:pPr>
      <w:rPr>
        <w:rFonts w:ascii="Courier New" w:eastAsia="Courier New" w:hAnsi="Courier New" w:cs="Courier New" w:hint="default"/>
        <w:b w:val="0"/>
        <w:bCs w:val="0"/>
        <w:i w:val="0"/>
        <w:iCs w:val="0"/>
        <w:w w:val="100"/>
        <w:sz w:val="22"/>
        <w:szCs w:val="22"/>
        <w:lang w:val="es-ES" w:eastAsia="en-US" w:bidi="ar-SA"/>
      </w:rPr>
    </w:lvl>
    <w:lvl w:ilvl="1" w:tplc="F3780DF8">
      <w:numFmt w:val="bullet"/>
      <w:lvlText w:val="•"/>
      <w:lvlJc w:val="left"/>
      <w:pPr>
        <w:ind w:left="2488" w:hanging="360"/>
      </w:pPr>
      <w:rPr>
        <w:rFonts w:hint="default"/>
        <w:lang w:val="es-ES" w:eastAsia="en-US" w:bidi="ar-SA"/>
      </w:rPr>
    </w:lvl>
    <w:lvl w:ilvl="2" w:tplc="45FC61FA">
      <w:numFmt w:val="bullet"/>
      <w:lvlText w:val="•"/>
      <w:lvlJc w:val="left"/>
      <w:pPr>
        <w:ind w:left="3456" w:hanging="360"/>
      </w:pPr>
      <w:rPr>
        <w:rFonts w:hint="default"/>
        <w:lang w:val="es-ES" w:eastAsia="en-US" w:bidi="ar-SA"/>
      </w:rPr>
    </w:lvl>
    <w:lvl w:ilvl="3" w:tplc="119A840E">
      <w:numFmt w:val="bullet"/>
      <w:lvlText w:val="•"/>
      <w:lvlJc w:val="left"/>
      <w:pPr>
        <w:ind w:left="4424" w:hanging="360"/>
      </w:pPr>
      <w:rPr>
        <w:rFonts w:hint="default"/>
        <w:lang w:val="es-ES" w:eastAsia="en-US" w:bidi="ar-SA"/>
      </w:rPr>
    </w:lvl>
    <w:lvl w:ilvl="4" w:tplc="7BF4BCFA">
      <w:numFmt w:val="bullet"/>
      <w:lvlText w:val="•"/>
      <w:lvlJc w:val="left"/>
      <w:pPr>
        <w:ind w:left="5392" w:hanging="360"/>
      </w:pPr>
      <w:rPr>
        <w:rFonts w:hint="default"/>
        <w:lang w:val="es-ES" w:eastAsia="en-US" w:bidi="ar-SA"/>
      </w:rPr>
    </w:lvl>
    <w:lvl w:ilvl="5" w:tplc="6680A446">
      <w:numFmt w:val="bullet"/>
      <w:lvlText w:val="•"/>
      <w:lvlJc w:val="left"/>
      <w:pPr>
        <w:ind w:left="6360" w:hanging="360"/>
      </w:pPr>
      <w:rPr>
        <w:rFonts w:hint="default"/>
        <w:lang w:val="es-ES" w:eastAsia="en-US" w:bidi="ar-SA"/>
      </w:rPr>
    </w:lvl>
    <w:lvl w:ilvl="6" w:tplc="8F44A634">
      <w:numFmt w:val="bullet"/>
      <w:lvlText w:val="•"/>
      <w:lvlJc w:val="left"/>
      <w:pPr>
        <w:ind w:left="7328" w:hanging="360"/>
      </w:pPr>
      <w:rPr>
        <w:rFonts w:hint="default"/>
        <w:lang w:val="es-ES" w:eastAsia="en-US" w:bidi="ar-SA"/>
      </w:rPr>
    </w:lvl>
    <w:lvl w:ilvl="7" w:tplc="8CC28B62">
      <w:numFmt w:val="bullet"/>
      <w:lvlText w:val="•"/>
      <w:lvlJc w:val="left"/>
      <w:pPr>
        <w:ind w:left="8296" w:hanging="360"/>
      </w:pPr>
      <w:rPr>
        <w:rFonts w:hint="default"/>
        <w:lang w:val="es-ES" w:eastAsia="en-US" w:bidi="ar-SA"/>
      </w:rPr>
    </w:lvl>
    <w:lvl w:ilvl="8" w:tplc="CAD27584">
      <w:numFmt w:val="bullet"/>
      <w:lvlText w:val="•"/>
      <w:lvlJc w:val="left"/>
      <w:pPr>
        <w:ind w:left="9264" w:hanging="360"/>
      </w:pPr>
      <w:rPr>
        <w:rFonts w:hint="default"/>
        <w:lang w:val="es-ES" w:eastAsia="en-US" w:bidi="ar-SA"/>
      </w:rPr>
    </w:lvl>
  </w:abstractNum>
  <w:num w:numId="1" w16cid:durableId="368409601">
    <w:abstractNumId w:val="144"/>
  </w:num>
  <w:num w:numId="2" w16cid:durableId="167209244">
    <w:abstractNumId w:val="128"/>
  </w:num>
  <w:num w:numId="3" w16cid:durableId="1364551369">
    <w:abstractNumId w:val="111"/>
  </w:num>
  <w:num w:numId="4" w16cid:durableId="1227229561">
    <w:abstractNumId w:val="49"/>
  </w:num>
  <w:num w:numId="5" w16cid:durableId="768544896">
    <w:abstractNumId w:val="125"/>
  </w:num>
  <w:num w:numId="6" w16cid:durableId="1251741320">
    <w:abstractNumId w:val="28"/>
  </w:num>
  <w:num w:numId="7" w16cid:durableId="141165258">
    <w:abstractNumId w:val="105"/>
  </w:num>
  <w:num w:numId="8" w16cid:durableId="1508211915">
    <w:abstractNumId w:val="126"/>
  </w:num>
  <w:num w:numId="9" w16cid:durableId="729615716">
    <w:abstractNumId w:val="12"/>
  </w:num>
  <w:num w:numId="10" w16cid:durableId="1913539726">
    <w:abstractNumId w:val="80"/>
  </w:num>
  <w:num w:numId="11" w16cid:durableId="946275492">
    <w:abstractNumId w:val="156"/>
  </w:num>
  <w:num w:numId="12" w16cid:durableId="206308270">
    <w:abstractNumId w:val="46"/>
  </w:num>
  <w:num w:numId="13" w16cid:durableId="926306490">
    <w:abstractNumId w:val="116"/>
  </w:num>
  <w:num w:numId="14" w16cid:durableId="1116103138">
    <w:abstractNumId w:val="17"/>
  </w:num>
  <w:num w:numId="15" w16cid:durableId="187138043">
    <w:abstractNumId w:val="138"/>
  </w:num>
  <w:num w:numId="16" w16cid:durableId="1563634989">
    <w:abstractNumId w:val="68"/>
  </w:num>
  <w:num w:numId="17" w16cid:durableId="375591031">
    <w:abstractNumId w:val="123"/>
  </w:num>
  <w:num w:numId="18" w16cid:durableId="1018968785">
    <w:abstractNumId w:val="148"/>
  </w:num>
  <w:num w:numId="19" w16cid:durableId="176576271">
    <w:abstractNumId w:val="32"/>
  </w:num>
  <w:num w:numId="20" w16cid:durableId="1883324601">
    <w:abstractNumId w:val="142"/>
  </w:num>
  <w:num w:numId="21" w16cid:durableId="878053884">
    <w:abstractNumId w:val="22"/>
  </w:num>
  <w:num w:numId="22" w16cid:durableId="2129809370">
    <w:abstractNumId w:val="147"/>
  </w:num>
  <w:num w:numId="23" w16cid:durableId="558246203">
    <w:abstractNumId w:val="54"/>
  </w:num>
  <w:num w:numId="24" w16cid:durableId="71320489">
    <w:abstractNumId w:val="51"/>
  </w:num>
  <w:num w:numId="25" w16cid:durableId="175117557">
    <w:abstractNumId w:val="55"/>
  </w:num>
  <w:num w:numId="26" w16cid:durableId="1405058574">
    <w:abstractNumId w:val="2"/>
  </w:num>
  <w:num w:numId="27" w16cid:durableId="1946228873">
    <w:abstractNumId w:val="103"/>
  </w:num>
  <w:num w:numId="28" w16cid:durableId="758526529">
    <w:abstractNumId w:val="151"/>
  </w:num>
  <w:num w:numId="29" w16cid:durableId="1709335178">
    <w:abstractNumId w:val="158"/>
  </w:num>
  <w:num w:numId="30" w16cid:durableId="117720798">
    <w:abstractNumId w:val="11"/>
  </w:num>
  <w:num w:numId="31" w16cid:durableId="961422455">
    <w:abstractNumId w:val="133"/>
  </w:num>
  <w:num w:numId="32" w16cid:durableId="797532645">
    <w:abstractNumId w:val="143"/>
  </w:num>
  <w:num w:numId="33" w16cid:durableId="420295934">
    <w:abstractNumId w:val="8"/>
  </w:num>
  <w:num w:numId="34" w16cid:durableId="1019160429">
    <w:abstractNumId w:val="62"/>
  </w:num>
  <w:num w:numId="35" w16cid:durableId="28531569">
    <w:abstractNumId w:val="120"/>
  </w:num>
  <w:num w:numId="36" w16cid:durableId="563949252">
    <w:abstractNumId w:val="135"/>
  </w:num>
  <w:num w:numId="37" w16cid:durableId="796146776">
    <w:abstractNumId w:val="58"/>
  </w:num>
  <w:num w:numId="38" w16cid:durableId="89981134">
    <w:abstractNumId w:val="101"/>
  </w:num>
  <w:num w:numId="39" w16cid:durableId="293562794">
    <w:abstractNumId w:val="94"/>
  </w:num>
  <w:num w:numId="40" w16cid:durableId="1967930515">
    <w:abstractNumId w:val="18"/>
  </w:num>
  <w:num w:numId="41" w16cid:durableId="692000320">
    <w:abstractNumId w:val="69"/>
  </w:num>
  <w:num w:numId="42" w16cid:durableId="129714894">
    <w:abstractNumId w:val="52"/>
  </w:num>
  <w:num w:numId="43" w16cid:durableId="307059290">
    <w:abstractNumId w:val="76"/>
  </w:num>
  <w:num w:numId="44" w16cid:durableId="1247764286">
    <w:abstractNumId w:val="82"/>
  </w:num>
  <w:num w:numId="45" w16cid:durableId="1288046010">
    <w:abstractNumId w:val="96"/>
  </w:num>
  <w:num w:numId="46" w16cid:durableId="2064526778">
    <w:abstractNumId w:val="26"/>
  </w:num>
  <w:num w:numId="47" w16cid:durableId="1784378939">
    <w:abstractNumId w:val="9"/>
  </w:num>
  <w:num w:numId="48" w16cid:durableId="1404722625">
    <w:abstractNumId w:val="100"/>
  </w:num>
  <w:num w:numId="49" w16cid:durableId="1978100528">
    <w:abstractNumId w:val="30"/>
  </w:num>
  <w:num w:numId="50" w16cid:durableId="1320420641">
    <w:abstractNumId w:val="121"/>
  </w:num>
  <w:num w:numId="51" w16cid:durableId="2078048151">
    <w:abstractNumId w:val="45"/>
  </w:num>
  <w:num w:numId="52" w16cid:durableId="1458333229">
    <w:abstractNumId w:val="64"/>
  </w:num>
  <w:num w:numId="53" w16cid:durableId="1292633549">
    <w:abstractNumId w:val="42"/>
  </w:num>
  <w:num w:numId="54" w16cid:durableId="1806700077">
    <w:abstractNumId w:val="155"/>
  </w:num>
  <w:num w:numId="55" w16cid:durableId="1265454276">
    <w:abstractNumId w:val="107"/>
  </w:num>
  <w:num w:numId="56" w16cid:durableId="1421638488">
    <w:abstractNumId w:val="14"/>
  </w:num>
  <w:num w:numId="57" w16cid:durableId="556937202">
    <w:abstractNumId w:val="114"/>
  </w:num>
  <w:num w:numId="58" w16cid:durableId="213977737">
    <w:abstractNumId w:val="84"/>
  </w:num>
  <w:num w:numId="59" w16cid:durableId="1373770978">
    <w:abstractNumId w:val="20"/>
  </w:num>
  <w:num w:numId="60" w16cid:durableId="1609656890">
    <w:abstractNumId w:val="59"/>
  </w:num>
  <w:num w:numId="61" w16cid:durableId="241641907">
    <w:abstractNumId w:val="153"/>
  </w:num>
  <w:num w:numId="62" w16cid:durableId="1936669008">
    <w:abstractNumId w:val="56"/>
  </w:num>
  <w:num w:numId="63" w16cid:durableId="2057506576">
    <w:abstractNumId w:val="33"/>
  </w:num>
  <w:num w:numId="64" w16cid:durableId="110443913">
    <w:abstractNumId w:val="65"/>
  </w:num>
  <w:num w:numId="65" w16cid:durableId="1714498631">
    <w:abstractNumId w:val="75"/>
  </w:num>
  <w:num w:numId="66" w16cid:durableId="1447119618">
    <w:abstractNumId w:val="110"/>
  </w:num>
  <w:num w:numId="67" w16cid:durableId="1261065669">
    <w:abstractNumId w:val="63"/>
  </w:num>
  <w:num w:numId="68" w16cid:durableId="1015688625">
    <w:abstractNumId w:val="7"/>
  </w:num>
  <w:num w:numId="69" w16cid:durableId="611058366">
    <w:abstractNumId w:val="29"/>
  </w:num>
  <w:num w:numId="70" w16cid:durableId="1472674720">
    <w:abstractNumId w:val="83"/>
  </w:num>
  <w:num w:numId="71" w16cid:durableId="670644003">
    <w:abstractNumId w:val="66"/>
  </w:num>
  <w:num w:numId="72" w16cid:durableId="1743093275">
    <w:abstractNumId w:val="6"/>
  </w:num>
  <w:num w:numId="73" w16cid:durableId="830948235">
    <w:abstractNumId w:val="24"/>
  </w:num>
  <w:num w:numId="74" w16cid:durableId="1670212469">
    <w:abstractNumId w:val="5"/>
  </w:num>
  <w:num w:numId="75" w16cid:durableId="811756777">
    <w:abstractNumId w:val="157"/>
  </w:num>
  <w:num w:numId="76" w16cid:durableId="1970697775">
    <w:abstractNumId w:val="36"/>
  </w:num>
  <w:num w:numId="77" w16cid:durableId="1293097791">
    <w:abstractNumId w:val="89"/>
  </w:num>
  <w:num w:numId="78" w16cid:durableId="65350038">
    <w:abstractNumId w:val="60"/>
  </w:num>
  <w:num w:numId="79" w16cid:durableId="199242648">
    <w:abstractNumId w:val="97"/>
  </w:num>
  <w:num w:numId="80" w16cid:durableId="506137761">
    <w:abstractNumId w:val="77"/>
  </w:num>
  <w:num w:numId="81" w16cid:durableId="485972313">
    <w:abstractNumId w:val="44"/>
  </w:num>
  <w:num w:numId="82" w16cid:durableId="2097751774">
    <w:abstractNumId w:val="34"/>
  </w:num>
  <w:num w:numId="83" w16cid:durableId="1106735596">
    <w:abstractNumId w:val="149"/>
  </w:num>
  <w:num w:numId="84" w16cid:durableId="716971441">
    <w:abstractNumId w:val="119"/>
  </w:num>
  <w:num w:numId="85" w16cid:durableId="1037511730">
    <w:abstractNumId w:val="72"/>
  </w:num>
  <w:num w:numId="86" w16cid:durableId="732966789">
    <w:abstractNumId w:val="150"/>
  </w:num>
  <w:num w:numId="87" w16cid:durableId="1034505791">
    <w:abstractNumId w:val="131"/>
  </w:num>
  <w:num w:numId="88" w16cid:durableId="212694329">
    <w:abstractNumId w:val="130"/>
  </w:num>
  <w:num w:numId="89" w16cid:durableId="1353997193">
    <w:abstractNumId w:val="19"/>
  </w:num>
  <w:num w:numId="90" w16cid:durableId="1815220381">
    <w:abstractNumId w:val="61"/>
  </w:num>
  <w:num w:numId="91" w16cid:durableId="2101560102">
    <w:abstractNumId w:val="16"/>
  </w:num>
  <w:num w:numId="92" w16cid:durableId="1513177507">
    <w:abstractNumId w:val="70"/>
  </w:num>
  <w:num w:numId="93" w16cid:durableId="1090393780">
    <w:abstractNumId w:val="112"/>
  </w:num>
  <w:num w:numId="94" w16cid:durableId="500194061">
    <w:abstractNumId w:val="15"/>
  </w:num>
  <w:num w:numId="95" w16cid:durableId="1271621792">
    <w:abstractNumId w:val="102"/>
  </w:num>
  <w:num w:numId="96" w16cid:durableId="374743148">
    <w:abstractNumId w:val="86"/>
  </w:num>
  <w:num w:numId="97" w16cid:durableId="2103528577">
    <w:abstractNumId w:val="81"/>
  </w:num>
  <w:num w:numId="98" w16cid:durableId="749232173">
    <w:abstractNumId w:val="85"/>
  </w:num>
  <w:num w:numId="99" w16cid:durableId="1964311211">
    <w:abstractNumId w:val="113"/>
  </w:num>
  <w:num w:numId="100" w16cid:durableId="112135870">
    <w:abstractNumId w:val="93"/>
  </w:num>
  <w:num w:numId="101" w16cid:durableId="983042368">
    <w:abstractNumId w:val="1"/>
  </w:num>
  <w:num w:numId="102" w16cid:durableId="143863546">
    <w:abstractNumId w:val="118"/>
  </w:num>
  <w:num w:numId="103" w16cid:durableId="1523209177">
    <w:abstractNumId w:val="106"/>
  </w:num>
  <w:num w:numId="104" w16cid:durableId="2025400765">
    <w:abstractNumId w:val="140"/>
  </w:num>
  <w:num w:numId="105" w16cid:durableId="43023694">
    <w:abstractNumId w:val="67"/>
  </w:num>
  <w:num w:numId="106" w16cid:durableId="1698114062">
    <w:abstractNumId w:val="37"/>
  </w:num>
  <w:num w:numId="107" w16cid:durableId="523371704">
    <w:abstractNumId w:val="99"/>
  </w:num>
  <w:num w:numId="108" w16cid:durableId="876772745">
    <w:abstractNumId w:val="71"/>
  </w:num>
  <w:num w:numId="109" w16cid:durableId="1415321658">
    <w:abstractNumId w:val="47"/>
  </w:num>
  <w:num w:numId="110" w16cid:durableId="620575035">
    <w:abstractNumId w:val="13"/>
  </w:num>
  <w:num w:numId="111" w16cid:durableId="1474172681">
    <w:abstractNumId w:val="124"/>
  </w:num>
  <w:num w:numId="112" w16cid:durableId="1675061655">
    <w:abstractNumId w:val="38"/>
  </w:num>
  <w:num w:numId="113" w16cid:durableId="553125766">
    <w:abstractNumId w:val="48"/>
  </w:num>
  <w:num w:numId="114" w16cid:durableId="1382943165">
    <w:abstractNumId w:val="136"/>
  </w:num>
  <w:num w:numId="115" w16cid:durableId="1360425354">
    <w:abstractNumId w:val="27"/>
  </w:num>
  <w:num w:numId="116" w16cid:durableId="148642631">
    <w:abstractNumId w:val="78"/>
  </w:num>
  <w:num w:numId="117" w16cid:durableId="842164587">
    <w:abstractNumId w:val="90"/>
  </w:num>
  <w:num w:numId="118" w16cid:durableId="2128547155">
    <w:abstractNumId w:val="25"/>
  </w:num>
  <w:num w:numId="119" w16cid:durableId="1356810608">
    <w:abstractNumId w:val="137"/>
  </w:num>
  <w:num w:numId="120" w16cid:durableId="188029573">
    <w:abstractNumId w:val="108"/>
  </w:num>
  <w:num w:numId="121" w16cid:durableId="241256676">
    <w:abstractNumId w:val="139"/>
  </w:num>
  <w:num w:numId="122" w16cid:durableId="363166931">
    <w:abstractNumId w:val="117"/>
  </w:num>
  <w:num w:numId="123" w16cid:durableId="259528989">
    <w:abstractNumId w:val="152"/>
  </w:num>
  <w:num w:numId="124" w16cid:durableId="286667342">
    <w:abstractNumId w:val="132"/>
  </w:num>
  <w:num w:numId="125" w16cid:durableId="214854135">
    <w:abstractNumId w:val="23"/>
  </w:num>
  <w:num w:numId="126" w16cid:durableId="1936749006">
    <w:abstractNumId w:val="57"/>
  </w:num>
  <w:num w:numId="127" w16cid:durableId="693191026">
    <w:abstractNumId w:val="129"/>
  </w:num>
  <w:num w:numId="128" w16cid:durableId="1680621764">
    <w:abstractNumId w:val="134"/>
  </w:num>
  <w:num w:numId="129" w16cid:durableId="1736470944">
    <w:abstractNumId w:val="88"/>
  </w:num>
  <w:num w:numId="130" w16cid:durableId="1722896308">
    <w:abstractNumId w:val="87"/>
  </w:num>
  <w:num w:numId="131" w16cid:durableId="1890024086">
    <w:abstractNumId w:val="3"/>
  </w:num>
  <w:num w:numId="132" w16cid:durableId="328799919">
    <w:abstractNumId w:val="35"/>
  </w:num>
  <w:num w:numId="133" w16cid:durableId="1599213268">
    <w:abstractNumId w:val="41"/>
  </w:num>
  <w:num w:numId="134" w16cid:durableId="315304488">
    <w:abstractNumId w:val="79"/>
  </w:num>
  <w:num w:numId="135" w16cid:durableId="1940140984">
    <w:abstractNumId w:val="122"/>
  </w:num>
  <w:num w:numId="136" w16cid:durableId="1717007255">
    <w:abstractNumId w:val="98"/>
  </w:num>
  <w:num w:numId="137" w16cid:durableId="1041514785">
    <w:abstractNumId w:val="40"/>
  </w:num>
  <w:num w:numId="138" w16cid:durableId="1355112686">
    <w:abstractNumId w:val="127"/>
  </w:num>
  <w:num w:numId="139" w16cid:durableId="1640068540">
    <w:abstractNumId w:val="109"/>
  </w:num>
  <w:num w:numId="140" w16cid:durableId="1990985815">
    <w:abstractNumId w:val="21"/>
  </w:num>
  <w:num w:numId="141" w16cid:durableId="620259634">
    <w:abstractNumId w:val="95"/>
  </w:num>
  <w:num w:numId="142" w16cid:durableId="51971387">
    <w:abstractNumId w:val="145"/>
  </w:num>
  <w:num w:numId="143" w16cid:durableId="1619483127">
    <w:abstractNumId w:val="115"/>
  </w:num>
  <w:num w:numId="144" w16cid:durableId="640379605">
    <w:abstractNumId w:val="91"/>
  </w:num>
  <w:num w:numId="145" w16cid:durableId="1201432184">
    <w:abstractNumId w:val="141"/>
  </w:num>
  <w:num w:numId="146" w16cid:durableId="1298140818">
    <w:abstractNumId w:val="10"/>
  </w:num>
  <w:num w:numId="147" w16cid:durableId="445658564">
    <w:abstractNumId w:val="92"/>
  </w:num>
  <w:num w:numId="148" w16cid:durableId="1886024812">
    <w:abstractNumId w:val="53"/>
  </w:num>
  <w:num w:numId="149" w16cid:durableId="654801425">
    <w:abstractNumId w:val="31"/>
  </w:num>
  <w:num w:numId="150" w16cid:durableId="1031372132">
    <w:abstractNumId w:val="50"/>
  </w:num>
  <w:num w:numId="151" w16cid:durableId="1017734236">
    <w:abstractNumId w:val="43"/>
  </w:num>
  <w:num w:numId="152" w16cid:durableId="1457749187">
    <w:abstractNumId w:val="4"/>
  </w:num>
  <w:num w:numId="153" w16cid:durableId="576208239">
    <w:abstractNumId w:val="159"/>
  </w:num>
  <w:num w:numId="154" w16cid:durableId="57291932">
    <w:abstractNumId w:val="104"/>
  </w:num>
  <w:num w:numId="155" w16cid:durableId="2086412718">
    <w:abstractNumId w:val="73"/>
  </w:num>
  <w:num w:numId="156" w16cid:durableId="363674351">
    <w:abstractNumId w:val="39"/>
  </w:num>
  <w:num w:numId="157" w16cid:durableId="718288620">
    <w:abstractNumId w:val="0"/>
  </w:num>
  <w:num w:numId="158" w16cid:durableId="781804797">
    <w:abstractNumId w:val="146"/>
  </w:num>
  <w:num w:numId="159" w16cid:durableId="1203979328">
    <w:abstractNumId w:val="74"/>
  </w:num>
  <w:num w:numId="160" w16cid:durableId="313074362">
    <w:abstractNumId w:val="15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_tradnl" w:vendorID="64" w:dllVersion="0" w:nlCheck="1" w:checkStyle="0"/>
  <w:activeWritingStyle w:appName="MSWord" w:lang="es-ES" w:vendorID="64" w:dllVersion="4096" w:nlCheck="1" w:checkStyle="0"/>
  <w:activeWritingStyle w:appName="MSWord" w:lang="es-SV" w:vendorID="64" w:dllVersion="4096" w:nlCheck="1" w:checkStyle="0"/>
  <w:activeWritingStyle w:appName="MSWord" w:lang="en-US" w:vendorID="64" w:dllVersion="4096" w:nlCheck="1" w:checkStyle="0"/>
  <w:activeWritingStyle w:appName="MSWord" w:lang="es-ES_tradnl" w:vendorID="64" w:dllVersion="4096" w:nlCheck="1" w:checkStyle="0"/>
  <w:activeWritingStyle w:appName="MSWord" w:lang="es-MX" w:vendorID="64" w:dllVersion="4096" w:nlCheck="1" w:checkStyle="0"/>
  <w:activeWritingStyle w:appName="MSWord" w:lang="es-NI" w:vendorID="64" w:dllVersion="4096" w:nlCheck="1" w:checkStyle="0"/>
  <w:activeWritingStyle w:appName="MSWord" w:lang="es-419" w:vendorID="64" w:dllVersion="4096" w:nlCheck="1" w:checkStyle="0"/>
  <w:activeWritingStyle w:appName="MSWord" w:lang="es-HN" w:vendorID="64" w:dllVersion="4096" w:nlCheck="1" w:checkStyle="0"/>
  <w:activeWritingStyle w:appName="MSWord" w:lang="es-SV" w:vendorID="64" w:dllVersion="0" w:nlCheck="1" w:checkStyle="0"/>
  <w:activeWritingStyle w:appName="MSWord" w:lang="es-ES" w:vendorID="64" w:dllVersion="0" w:nlCheck="1" w:checkStyle="0"/>
  <w:activeWritingStyle w:appName="MSWord" w:lang="es-NI" w:vendorID="64" w:dllVersion="0" w:nlCheck="1" w:checkStyle="0"/>
  <w:activeWritingStyle w:appName="MSWord" w:lang="es-419" w:vendorID="64" w:dllVersion="0" w:nlCheck="1" w:checkStyle="0"/>
  <w:activeWritingStyle w:appName="MSWord" w:lang="en-US" w:vendorID="64" w:dllVersion="0" w:nlCheck="1" w:checkStyle="0"/>
  <w:activeWritingStyle w:appName="MSWord" w:lang="es-MX" w:vendorID="64" w:dllVersion="0" w:nlCheck="1" w:checkStyle="0"/>
  <w:activeWritingStyle w:appName="MSWord" w:lang="es-HN" w:vendorID="64" w:dllVersion="0" w:nlCheck="1" w:checkStyle="0"/>
  <w:activeWritingStyle w:appName="MSWord" w:lang="es-AR" w:vendorID="64" w:dllVersion="0" w:nlCheck="1" w:checkStyle="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5BA"/>
    <w:rsid w:val="00000B25"/>
    <w:rsid w:val="000029E7"/>
    <w:rsid w:val="0000300C"/>
    <w:rsid w:val="00003D3E"/>
    <w:rsid w:val="00003E69"/>
    <w:rsid w:val="000044C7"/>
    <w:rsid w:val="000053BB"/>
    <w:rsid w:val="00005944"/>
    <w:rsid w:val="00006DEF"/>
    <w:rsid w:val="000078AA"/>
    <w:rsid w:val="00007AD2"/>
    <w:rsid w:val="00010233"/>
    <w:rsid w:val="000106B6"/>
    <w:rsid w:val="000107BA"/>
    <w:rsid w:val="000120B4"/>
    <w:rsid w:val="00012D0A"/>
    <w:rsid w:val="00013BC8"/>
    <w:rsid w:val="00014172"/>
    <w:rsid w:val="00015961"/>
    <w:rsid w:val="00016231"/>
    <w:rsid w:val="000201DE"/>
    <w:rsid w:val="0002207B"/>
    <w:rsid w:val="000226F0"/>
    <w:rsid w:val="000228DF"/>
    <w:rsid w:val="000229BD"/>
    <w:rsid w:val="00022B56"/>
    <w:rsid w:val="000232BC"/>
    <w:rsid w:val="000238C6"/>
    <w:rsid w:val="00024761"/>
    <w:rsid w:val="0002496A"/>
    <w:rsid w:val="00027958"/>
    <w:rsid w:val="00027AEA"/>
    <w:rsid w:val="00027D9D"/>
    <w:rsid w:val="000305D9"/>
    <w:rsid w:val="00030715"/>
    <w:rsid w:val="0003091D"/>
    <w:rsid w:val="00032A59"/>
    <w:rsid w:val="0003403B"/>
    <w:rsid w:val="000342F2"/>
    <w:rsid w:val="000348A6"/>
    <w:rsid w:val="00034A3C"/>
    <w:rsid w:val="000368A1"/>
    <w:rsid w:val="000403C6"/>
    <w:rsid w:val="000411E6"/>
    <w:rsid w:val="000422F5"/>
    <w:rsid w:val="00042D26"/>
    <w:rsid w:val="00042F72"/>
    <w:rsid w:val="00043467"/>
    <w:rsid w:val="000434A0"/>
    <w:rsid w:val="00043A9D"/>
    <w:rsid w:val="0004513A"/>
    <w:rsid w:val="0004592C"/>
    <w:rsid w:val="000473C9"/>
    <w:rsid w:val="00047FD0"/>
    <w:rsid w:val="000501D3"/>
    <w:rsid w:val="000522C9"/>
    <w:rsid w:val="000523EB"/>
    <w:rsid w:val="00052630"/>
    <w:rsid w:val="0005299A"/>
    <w:rsid w:val="000540F3"/>
    <w:rsid w:val="00055BFB"/>
    <w:rsid w:val="000562F6"/>
    <w:rsid w:val="00057946"/>
    <w:rsid w:val="0006143B"/>
    <w:rsid w:val="000615EE"/>
    <w:rsid w:val="000623C4"/>
    <w:rsid w:val="000627FC"/>
    <w:rsid w:val="0006339F"/>
    <w:rsid w:val="00063499"/>
    <w:rsid w:val="000640B4"/>
    <w:rsid w:val="00064E31"/>
    <w:rsid w:val="00067E1B"/>
    <w:rsid w:val="0007140E"/>
    <w:rsid w:val="0007194A"/>
    <w:rsid w:val="00072064"/>
    <w:rsid w:val="0007547C"/>
    <w:rsid w:val="000806A2"/>
    <w:rsid w:val="0008104A"/>
    <w:rsid w:val="0008155E"/>
    <w:rsid w:val="000818B7"/>
    <w:rsid w:val="000820D1"/>
    <w:rsid w:val="0008220E"/>
    <w:rsid w:val="000825BC"/>
    <w:rsid w:val="00082F8B"/>
    <w:rsid w:val="000846B0"/>
    <w:rsid w:val="0008542A"/>
    <w:rsid w:val="00087FFC"/>
    <w:rsid w:val="00091262"/>
    <w:rsid w:val="000936C1"/>
    <w:rsid w:val="0009521F"/>
    <w:rsid w:val="00096001"/>
    <w:rsid w:val="000964EE"/>
    <w:rsid w:val="00097082"/>
    <w:rsid w:val="00097880"/>
    <w:rsid w:val="000A0DC8"/>
    <w:rsid w:val="000A17CE"/>
    <w:rsid w:val="000A299E"/>
    <w:rsid w:val="000A3144"/>
    <w:rsid w:val="000A4118"/>
    <w:rsid w:val="000A4351"/>
    <w:rsid w:val="000A5A34"/>
    <w:rsid w:val="000A60E9"/>
    <w:rsid w:val="000A650E"/>
    <w:rsid w:val="000A67D1"/>
    <w:rsid w:val="000A6E54"/>
    <w:rsid w:val="000A7A09"/>
    <w:rsid w:val="000B0882"/>
    <w:rsid w:val="000B1399"/>
    <w:rsid w:val="000B1EC6"/>
    <w:rsid w:val="000B242C"/>
    <w:rsid w:val="000B3C2B"/>
    <w:rsid w:val="000B42FA"/>
    <w:rsid w:val="000B6145"/>
    <w:rsid w:val="000B6B2E"/>
    <w:rsid w:val="000C21D8"/>
    <w:rsid w:val="000C38D5"/>
    <w:rsid w:val="000C3C92"/>
    <w:rsid w:val="000C3DFC"/>
    <w:rsid w:val="000C4C4F"/>
    <w:rsid w:val="000C5987"/>
    <w:rsid w:val="000C6B5F"/>
    <w:rsid w:val="000C6CBE"/>
    <w:rsid w:val="000C79BC"/>
    <w:rsid w:val="000D09DB"/>
    <w:rsid w:val="000D0DF2"/>
    <w:rsid w:val="000D0E54"/>
    <w:rsid w:val="000D15E1"/>
    <w:rsid w:val="000D18B6"/>
    <w:rsid w:val="000D204C"/>
    <w:rsid w:val="000D2761"/>
    <w:rsid w:val="000D56F5"/>
    <w:rsid w:val="000D6373"/>
    <w:rsid w:val="000D7073"/>
    <w:rsid w:val="000D740A"/>
    <w:rsid w:val="000E0173"/>
    <w:rsid w:val="000E1BA2"/>
    <w:rsid w:val="000E1BFF"/>
    <w:rsid w:val="000E2A08"/>
    <w:rsid w:val="000E6A55"/>
    <w:rsid w:val="000F0CAB"/>
    <w:rsid w:val="000F3513"/>
    <w:rsid w:val="000F35CB"/>
    <w:rsid w:val="000F54A8"/>
    <w:rsid w:val="000F6C50"/>
    <w:rsid w:val="000F6DFC"/>
    <w:rsid w:val="00100791"/>
    <w:rsid w:val="00102404"/>
    <w:rsid w:val="00102783"/>
    <w:rsid w:val="00102D3E"/>
    <w:rsid w:val="001034E6"/>
    <w:rsid w:val="00103781"/>
    <w:rsid w:val="001037F8"/>
    <w:rsid w:val="00103BA2"/>
    <w:rsid w:val="001046DE"/>
    <w:rsid w:val="00106725"/>
    <w:rsid w:val="00107F3A"/>
    <w:rsid w:val="00110220"/>
    <w:rsid w:val="00110BC0"/>
    <w:rsid w:val="00111948"/>
    <w:rsid w:val="00111EB2"/>
    <w:rsid w:val="00115637"/>
    <w:rsid w:val="00117F7F"/>
    <w:rsid w:val="00120129"/>
    <w:rsid w:val="0012014E"/>
    <w:rsid w:val="001201D6"/>
    <w:rsid w:val="00120401"/>
    <w:rsid w:val="00120B0B"/>
    <w:rsid w:val="00121606"/>
    <w:rsid w:val="00124FE6"/>
    <w:rsid w:val="00125AF7"/>
    <w:rsid w:val="00126B27"/>
    <w:rsid w:val="00126D6E"/>
    <w:rsid w:val="001277E9"/>
    <w:rsid w:val="00130F68"/>
    <w:rsid w:val="0013120B"/>
    <w:rsid w:val="001312EF"/>
    <w:rsid w:val="00132758"/>
    <w:rsid w:val="001342BE"/>
    <w:rsid w:val="001362A8"/>
    <w:rsid w:val="00136A88"/>
    <w:rsid w:val="00136C37"/>
    <w:rsid w:val="00136E76"/>
    <w:rsid w:val="00137CB3"/>
    <w:rsid w:val="00140DE2"/>
    <w:rsid w:val="00140E9D"/>
    <w:rsid w:val="00141457"/>
    <w:rsid w:val="00141725"/>
    <w:rsid w:val="0014269A"/>
    <w:rsid w:val="00142E0E"/>
    <w:rsid w:val="00143CCE"/>
    <w:rsid w:val="00144AB7"/>
    <w:rsid w:val="001454A1"/>
    <w:rsid w:val="001467E6"/>
    <w:rsid w:val="00147425"/>
    <w:rsid w:val="0014797D"/>
    <w:rsid w:val="00150C9D"/>
    <w:rsid w:val="0015381C"/>
    <w:rsid w:val="00153F4C"/>
    <w:rsid w:val="00155BE5"/>
    <w:rsid w:val="00155D78"/>
    <w:rsid w:val="00156A85"/>
    <w:rsid w:val="001570BD"/>
    <w:rsid w:val="001574C0"/>
    <w:rsid w:val="001618D9"/>
    <w:rsid w:val="00162452"/>
    <w:rsid w:val="00163882"/>
    <w:rsid w:val="00165280"/>
    <w:rsid w:val="00165EB8"/>
    <w:rsid w:val="001667D0"/>
    <w:rsid w:val="00166D8A"/>
    <w:rsid w:val="00167E0E"/>
    <w:rsid w:val="001701BD"/>
    <w:rsid w:val="0017199F"/>
    <w:rsid w:val="00172A42"/>
    <w:rsid w:val="00175B89"/>
    <w:rsid w:val="00175CA8"/>
    <w:rsid w:val="001760AD"/>
    <w:rsid w:val="00176AD3"/>
    <w:rsid w:val="001801D2"/>
    <w:rsid w:val="0018149A"/>
    <w:rsid w:val="00181D76"/>
    <w:rsid w:val="001821A0"/>
    <w:rsid w:val="00183429"/>
    <w:rsid w:val="00183490"/>
    <w:rsid w:val="00184C13"/>
    <w:rsid w:val="00185193"/>
    <w:rsid w:val="00186D4C"/>
    <w:rsid w:val="0018786A"/>
    <w:rsid w:val="0019084B"/>
    <w:rsid w:val="001918C8"/>
    <w:rsid w:val="00192951"/>
    <w:rsid w:val="00192F8A"/>
    <w:rsid w:val="00192FAA"/>
    <w:rsid w:val="00196C08"/>
    <w:rsid w:val="00197E60"/>
    <w:rsid w:val="001A0787"/>
    <w:rsid w:val="001A0AD8"/>
    <w:rsid w:val="001A461D"/>
    <w:rsid w:val="001A47D6"/>
    <w:rsid w:val="001A59E5"/>
    <w:rsid w:val="001A600E"/>
    <w:rsid w:val="001A6DF4"/>
    <w:rsid w:val="001A7D2E"/>
    <w:rsid w:val="001B0711"/>
    <w:rsid w:val="001B0F60"/>
    <w:rsid w:val="001B12C0"/>
    <w:rsid w:val="001B2B45"/>
    <w:rsid w:val="001B4CBA"/>
    <w:rsid w:val="001B4F55"/>
    <w:rsid w:val="001B5C60"/>
    <w:rsid w:val="001B7508"/>
    <w:rsid w:val="001B7D20"/>
    <w:rsid w:val="001C0395"/>
    <w:rsid w:val="001C3945"/>
    <w:rsid w:val="001C3BBB"/>
    <w:rsid w:val="001C3CA4"/>
    <w:rsid w:val="001C45AE"/>
    <w:rsid w:val="001C4635"/>
    <w:rsid w:val="001C4DF3"/>
    <w:rsid w:val="001C5BE4"/>
    <w:rsid w:val="001C60EA"/>
    <w:rsid w:val="001C7749"/>
    <w:rsid w:val="001C7BDA"/>
    <w:rsid w:val="001D0022"/>
    <w:rsid w:val="001D1499"/>
    <w:rsid w:val="001D173B"/>
    <w:rsid w:val="001D200B"/>
    <w:rsid w:val="001D2CD7"/>
    <w:rsid w:val="001D3292"/>
    <w:rsid w:val="001D332B"/>
    <w:rsid w:val="001D3390"/>
    <w:rsid w:val="001D4436"/>
    <w:rsid w:val="001D4851"/>
    <w:rsid w:val="001D5C3B"/>
    <w:rsid w:val="001D5D42"/>
    <w:rsid w:val="001E0E86"/>
    <w:rsid w:val="001E1113"/>
    <w:rsid w:val="001E24CD"/>
    <w:rsid w:val="001E29D3"/>
    <w:rsid w:val="001E2A96"/>
    <w:rsid w:val="001E357A"/>
    <w:rsid w:val="001E3EAD"/>
    <w:rsid w:val="001E42F6"/>
    <w:rsid w:val="001E43C4"/>
    <w:rsid w:val="001E4FD7"/>
    <w:rsid w:val="001E53CC"/>
    <w:rsid w:val="001E5F1B"/>
    <w:rsid w:val="001E7083"/>
    <w:rsid w:val="001E791D"/>
    <w:rsid w:val="001E7DC9"/>
    <w:rsid w:val="001F0349"/>
    <w:rsid w:val="001F0D8C"/>
    <w:rsid w:val="001F0E26"/>
    <w:rsid w:val="001F1514"/>
    <w:rsid w:val="001F1DA1"/>
    <w:rsid w:val="001F215B"/>
    <w:rsid w:val="001F27C3"/>
    <w:rsid w:val="001F2EAE"/>
    <w:rsid w:val="001F4336"/>
    <w:rsid w:val="001F5A7A"/>
    <w:rsid w:val="001F5C86"/>
    <w:rsid w:val="001F6AF6"/>
    <w:rsid w:val="001F78E3"/>
    <w:rsid w:val="00200E31"/>
    <w:rsid w:val="002018BE"/>
    <w:rsid w:val="00201E3C"/>
    <w:rsid w:val="00202CC0"/>
    <w:rsid w:val="002033B3"/>
    <w:rsid w:val="0020341E"/>
    <w:rsid w:val="00203517"/>
    <w:rsid w:val="0020421A"/>
    <w:rsid w:val="0021026B"/>
    <w:rsid w:val="00211383"/>
    <w:rsid w:val="002128F3"/>
    <w:rsid w:val="00215446"/>
    <w:rsid w:val="00215D71"/>
    <w:rsid w:val="00221169"/>
    <w:rsid w:val="00221B06"/>
    <w:rsid w:val="00221CC6"/>
    <w:rsid w:val="00222256"/>
    <w:rsid w:val="0022237D"/>
    <w:rsid w:val="002224A6"/>
    <w:rsid w:val="00222BF0"/>
    <w:rsid w:val="00223B32"/>
    <w:rsid w:val="00223D47"/>
    <w:rsid w:val="00223E0D"/>
    <w:rsid w:val="00224975"/>
    <w:rsid w:val="00224B09"/>
    <w:rsid w:val="0022533F"/>
    <w:rsid w:val="002254F8"/>
    <w:rsid w:val="002272B2"/>
    <w:rsid w:val="002276F6"/>
    <w:rsid w:val="002277D4"/>
    <w:rsid w:val="0023195E"/>
    <w:rsid w:val="00231BDF"/>
    <w:rsid w:val="0023368D"/>
    <w:rsid w:val="00233767"/>
    <w:rsid w:val="0023426F"/>
    <w:rsid w:val="0023537E"/>
    <w:rsid w:val="002355D7"/>
    <w:rsid w:val="002364B9"/>
    <w:rsid w:val="00237223"/>
    <w:rsid w:val="00237DB9"/>
    <w:rsid w:val="0024130B"/>
    <w:rsid w:val="00243245"/>
    <w:rsid w:val="0024539F"/>
    <w:rsid w:val="00245B1A"/>
    <w:rsid w:val="00246C5B"/>
    <w:rsid w:val="002508D9"/>
    <w:rsid w:val="00250F8F"/>
    <w:rsid w:val="00255774"/>
    <w:rsid w:val="00256404"/>
    <w:rsid w:val="00256849"/>
    <w:rsid w:val="00260701"/>
    <w:rsid w:val="00260C2E"/>
    <w:rsid w:val="0026102B"/>
    <w:rsid w:val="00262D6B"/>
    <w:rsid w:val="002633F9"/>
    <w:rsid w:val="00264E34"/>
    <w:rsid w:val="0026723C"/>
    <w:rsid w:val="00267963"/>
    <w:rsid w:val="0027037B"/>
    <w:rsid w:val="00270745"/>
    <w:rsid w:val="0027168A"/>
    <w:rsid w:val="00271997"/>
    <w:rsid w:val="00273432"/>
    <w:rsid w:val="00273541"/>
    <w:rsid w:val="00274658"/>
    <w:rsid w:val="0027524C"/>
    <w:rsid w:val="002769F3"/>
    <w:rsid w:val="00276A89"/>
    <w:rsid w:val="002777E2"/>
    <w:rsid w:val="00277BF9"/>
    <w:rsid w:val="002807AC"/>
    <w:rsid w:val="00281777"/>
    <w:rsid w:val="00281A81"/>
    <w:rsid w:val="00281E1F"/>
    <w:rsid w:val="00282F77"/>
    <w:rsid w:val="002848F2"/>
    <w:rsid w:val="00285CA9"/>
    <w:rsid w:val="002877C2"/>
    <w:rsid w:val="00287974"/>
    <w:rsid w:val="00287F4A"/>
    <w:rsid w:val="002906C8"/>
    <w:rsid w:val="00291BD1"/>
    <w:rsid w:val="0029325C"/>
    <w:rsid w:val="00293F9C"/>
    <w:rsid w:val="002942C6"/>
    <w:rsid w:val="002952B9"/>
    <w:rsid w:val="00295B25"/>
    <w:rsid w:val="0029646F"/>
    <w:rsid w:val="00296733"/>
    <w:rsid w:val="002972CF"/>
    <w:rsid w:val="00297A10"/>
    <w:rsid w:val="00297BAD"/>
    <w:rsid w:val="00297E38"/>
    <w:rsid w:val="002A10FB"/>
    <w:rsid w:val="002A1974"/>
    <w:rsid w:val="002A211A"/>
    <w:rsid w:val="002A3197"/>
    <w:rsid w:val="002A3729"/>
    <w:rsid w:val="002A3E71"/>
    <w:rsid w:val="002A63FD"/>
    <w:rsid w:val="002A6AA4"/>
    <w:rsid w:val="002A79DD"/>
    <w:rsid w:val="002B0164"/>
    <w:rsid w:val="002B05D1"/>
    <w:rsid w:val="002B1FBB"/>
    <w:rsid w:val="002B2E68"/>
    <w:rsid w:val="002B44FC"/>
    <w:rsid w:val="002B4AC0"/>
    <w:rsid w:val="002B5B86"/>
    <w:rsid w:val="002B7A60"/>
    <w:rsid w:val="002C0983"/>
    <w:rsid w:val="002C2BC3"/>
    <w:rsid w:val="002C3569"/>
    <w:rsid w:val="002C3DA9"/>
    <w:rsid w:val="002C3E1B"/>
    <w:rsid w:val="002C3ECD"/>
    <w:rsid w:val="002C4705"/>
    <w:rsid w:val="002C6A87"/>
    <w:rsid w:val="002C6F1C"/>
    <w:rsid w:val="002C74D2"/>
    <w:rsid w:val="002D0DF4"/>
    <w:rsid w:val="002D0E52"/>
    <w:rsid w:val="002D1769"/>
    <w:rsid w:val="002D1A95"/>
    <w:rsid w:val="002D1F93"/>
    <w:rsid w:val="002D39F8"/>
    <w:rsid w:val="002D3EF8"/>
    <w:rsid w:val="002D5C94"/>
    <w:rsid w:val="002D5DD9"/>
    <w:rsid w:val="002D6DD4"/>
    <w:rsid w:val="002D7AD5"/>
    <w:rsid w:val="002E0F49"/>
    <w:rsid w:val="002E145B"/>
    <w:rsid w:val="002E2EE6"/>
    <w:rsid w:val="002E4DCC"/>
    <w:rsid w:val="002E51B4"/>
    <w:rsid w:val="002E639A"/>
    <w:rsid w:val="002F00A9"/>
    <w:rsid w:val="002F1270"/>
    <w:rsid w:val="002F194E"/>
    <w:rsid w:val="002F27CC"/>
    <w:rsid w:val="002F3D86"/>
    <w:rsid w:val="002F59BE"/>
    <w:rsid w:val="002F78BC"/>
    <w:rsid w:val="003000F0"/>
    <w:rsid w:val="00300B16"/>
    <w:rsid w:val="00300FA0"/>
    <w:rsid w:val="00301537"/>
    <w:rsid w:val="003036A6"/>
    <w:rsid w:val="00303EE9"/>
    <w:rsid w:val="003047CF"/>
    <w:rsid w:val="003047EB"/>
    <w:rsid w:val="00304C24"/>
    <w:rsid w:val="00304FCF"/>
    <w:rsid w:val="00305A6D"/>
    <w:rsid w:val="00305C99"/>
    <w:rsid w:val="00305CCF"/>
    <w:rsid w:val="0030684A"/>
    <w:rsid w:val="00307412"/>
    <w:rsid w:val="0031083B"/>
    <w:rsid w:val="00311684"/>
    <w:rsid w:val="0031295A"/>
    <w:rsid w:val="00312A74"/>
    <w:rsid w:val="00313901"/>
    <w:rsid w:val="00313F85"/>
    <w:rsid w:val="00314BB1"/>
    <w:rsid w:val="00314C18"/>
    <w:rsid w:val="003158D1"/>
    <w:rsid w:val="003159EB"/>
    <w:rsid w:val="00316A01"/>
    <w:rsid w:val="00317B68"/>
    <w:rsid w:val="00320D65"/>
    <w:rsid w:val="003231FF"/>
    <w:rsid w:val="00323E5E"/>
    <w:rsid w:val="003242CD"/>
    <w:rsid w:val="003244E9"/>
    <w:rsid w:val="00325505"/>
    <w:rsid w:val="003259E8"/>
    <w:rsid w:val="00326963"/>
    <w:rsid w:val="00326C2A"/>
    <w:rsid w:val="003275B3"/>
    <w:rsid w:val="00327AA2"/>
    <w:rsid w:val="0033071D"/>
    <w:rsid w:val="0033133C"/>
    <w:rsid w:val="003315CA"/>
    <w:rsid w:val="0033180C"/>
    <w:rsid w:val="00333718"/>
    <w:rsid w:val="00334906"/>
    <w:rsid w:val="00337636"/>
    <w:rsid w:val="003404C2"/>
    <w:rsid w:val="0034120F"/>
    <w:rsid w:val="00342822"/>
    <w:rsid w:val="0034414B"/>
    <w:rsid w:val="00344160"/>
    <w:rsid w:val="00344287"/>
    <w:rsid w:val="00344351"/>
    <w:rsid w:val="003446A5"/>
    <w:rsid w:val="003452FC"/>
    <w:rsid w:val="0034541B"/>
    <w:rsid w:val="00347764"/>
    <w:rsid w:val="00347F8B"/>
    <w:rsid w:val="003510DC"/>
    <w:rsid w:val="0035325E"/>
    <w:rsid w:val="00353490"/>
    <w:rsid w:val="00355304"/>
    <w:rsid w:val="00355C6C"/>
    <w:rsid w:val="003560DB"/>
    <w:rsid w:val="003619D0"/>
    <w:rsid w:val="00364662"/>
    <w:rsid w:val="00365405"/>
    <w:rsid w:val="00367A54"/>
    <w:rsid w:val="0037033C"/>
    <w:rsid w:val="0037274A"/>
    <w:rsid w:val="00372A6E"/>
    <w:rsid w:val="00372FDF"/>
    <w:rsid w:val="003752E0"/>
    <w:rsid w:val="00375707"/>
    <w:rsid w:val="00375F12"/>
    <w:rsid w:val="003766F9"/>
    <w:rsid w:val="00380229"/>
    <w:rsid w:val="003827FA"/>
    <w:rsid w:val="00385745"/>
    <w:rsid w:val="00385C25"/>
    <w:rsid w:val="00390FC1"/>
    <w:rsid w:val="00392168"/>
    <w:rsid w:val="003923B4"/>
    <w:rsid w:val="00392886"/>
    <w:rsid w:val="00392909"/>
    <w:rsid w:val="00392C0C"/>
    <w:rsid w:val="00394BCF"/>
    <w:rsid w:val="00395319"/>
    <w:rsid w:val="00397E7D"/>
    <w:rsid w:val="003A002D"/>
    <w:rsid w:val="003A0266"/>
    <w:rsid w:val="003A2F5E"/>
    <w:rsid w:val="003A3281"/>
    <w:rsid w:val="003A38D8"/>
    <w:rsid w:val="003A39AA"/>
    <w:rsid w:val="003A457A"/>
    <w:rsid w:val="003A4CFC"/>
    <w:rsid w:val="003A7254"/>
    <w:rsid w:val="003B02DB"/>
    <w:rsid w:val="003B148C"/>
    <w:rsid w:val="003B1E0D"/>
    <w:rsid w:val="003B2F0A"/>
    <w:rsid w:val="003B4BA7"/>
    <w:rsid w:val="003B6CBF"/>
    <w:rsid w:val="003C026B"/>
    <w:rsid w:val="003C08D8"/>
    <w:rsid w:val="003C1013"/>
    <w:rsid w:val="003C1EFA"/>
    <w:rsid w:val="003C1F3C"/>
    <w:rsid w:val="003C32EF"/>
    <w:rsid w:val="003C469E"/>
    <w:rsid w:val="003C4B35"/>
    <w:rsid w:val="003C4D45"/>
    <w:rsid w:val="003C56BB"/>
    <w:rsid w:val="003C6522"/>
    <w:rsid w:val="003C67C8"/>
    <w:rsid w:val="003C6E3A"/>
    <w:rsid w:val="003C6EA3"/>
    <w:rsid w:val="003D2D2E"/>
    <w:rsid w:val="003D4014"/>
    <w:rsid w:val="003D4507"/>
    <w:rsid w:val="003D4E81"/>
    <w:rsid w:val="003D5B6C"/>
    <w:rsid w:val="003D6902"/>
    <w:rsid w:val="003D74A4"/>
    <w:rsid w:val="003D7509"/>
    <w:rsid w:val="003D7F7E"/>
    <w:rsid w:val="003E16C7"/>
    <w:rsid w:val="003E1731"/>
    <w:rsid w:val="003E377B"/>
    <w:rsid w:val="003E5183"/>
    <w:rsid w:val="003E6E6F"/>
    <w:rsid w:val="003E7775"/>
    <w:rsid w:val="003E7ABF"/>
    <w:rsid w:val="003F0FDF"/>
    <w:rsid w:val="003F1809"/>
    <w:rsid w:val="003F2623"/>
    <w:rsid w:val="003F277E"/>
    <w:rsid w:val="003F29DA"/>
    <w:rsid w:val="003F2AA8"/>
    <w:rsid w:val="003F2C5B"/>
    <w:rsid w:val="003F2F23"/>
    <w:rsid w:val="003F463C"/>
    <w:rsid w:val="003F4FA3"/>
    <w:rsid w:val="003F5367"/>
    <w:rsid w:val="003F5D6E"/>
    <w:rsid w:val="00400093"/>
    <w:rsid w:val="004000CC"/>
    <w:rsid w:val="00400221"/>
    <w:rsid w:val="00400A24"/>
    <w:rsid w:val="00401153"/>
    <w:rsid w:val="0040195E"/>
    <w:rsid w:val="00401C53"/>
    <w:rsid w:val="00401C72"/>
    <w:rsid w:val="00403125"/>
    <w:rsid w:val="00403600"/>
    <w:rsid w:val="004045B1"/>
    <w:rsid w:val="00405AE1"/>
    <w:rsid w:val="004076A1"/>
    <w:rsid w:val="00407796"/>
    <w:rsid w:val="00407A6C"/>
    <w:rsid w:val="00407DA0"/>
    <w:rsid w:val="00407EE5"/>
    <w:rsid w:val="00410094"/>
    <w:rsid w:val="00411B4F"/>
    <w:rsid w:val="00412D05"/>
    <w:rsid w:val="004140D8"/>
    <w:rsid w:val="0041424F"/>
    <w:rsid w:val="0041463C"/>
    <w:rsid w:val="00414CD6"/>
    <w:rsid w:val="00416B5C"/>
    <w:rsid w:val="00416FCA"/>
    <w:rsid w:val="004171DF"/>
    <w:rsid w:val="0041724C"/>
    <w:rsid w:val="004212D4"/>
    <w:rsid w:val="00421C7C"/>
    <w:rsid w:val="00421E3F"/>
    <w:rsid w:val="00422028"/>
    <w:rsid w:val="00422237"/>
    <w:rsid w:val="0042272E"/>
    <w:rsid w:val="00422877"/>
    <w:rsid w:val="004230F3"/>
    <w:rsid w:val="00423F72"/>
    <w:rsid w:val="004241F6"/>
    <w:rsid w:val="0042463F"/>
    <w:rsid w:val="0042473B"/>
    <w:rsid w:val="004274A4"/>
    <w:rsid w:val="00427D90"/>
    <w:rsid w:val="00430C47"/>
    <w:rsid w:val="004318B3"/>
    <w:rsid w:val="00435137"/>
    <w:rsid w:val="00435343"/>
    <w:rsid w:val="00435534"/>
    <w:rsid w:val="00435E2A"/>
    <w:rsid w:val="0043702A"/>
    <w:rsid w:val="00440FF5"/>
    <w:rsid w:val="00444CC3"/>
    <w:rsid w:val="00447139"/>
    <w:rsid w:val="004479EA"/>
    <w:rsid w:val="004507A1"/>
    <w:rsid w:val="00451242"/>
    <w:rsid w:val="00451661"/>
    <w:rsid w:val="00451EB7"/>
    <w:rsid w:val="004531F3"/>
    <w:rsid w:val="00453C00"/>
    <w:rsid w:val="00454845"/>
    <w:rsid w:val="00455D25"/>
    <w:rsid w:val="004568BE"/>
    <w:rsid w:val="00456C71"/>
    <w:rsid w:val="00457264"/>
    <w:rsid w:val="00457A1C"/>
    <w:rsid w:val="00460525"/>
    <w:rsid w:val="00460656"/>
    <w:rsid w:val="00460CDA"/>
    <w:rsid w:val="00461193"/>
    <w:rsid w:val="00461368"/>
    <w:rsid w:val="004621BB"/>
    <w:rsid w:val="004623EA"/>
    <w:rsid w:val="0046423C"/>
    <w:rsid w:val="0046502E"/>
    <w:rsid w:val="00465615"/>
    <w:rsid w:val="00466085"/>
    <w:rsid w:val="00467053"/>
    <w:rsid w:val="0047048E"/>
    <w:rsid w:val="00470533"/>
    <w:rsid w:val="00470B97"/>
    <w:rsid w:val="004717FA"/>
    <w:rsid w:val="004728DF"/>
    <w:rsid w:val="0047315B"/>
    <w:rsid w:val="00473212"/>
    <w:rsid w:val="00473EF5"/>
    <w:rsid w:val="00474E65"/>
    <w:rsid w:val="0047543B"/>
    <w:rsid w:val="0047604F"/>
    <w:rsid w:val="0047658C"/>
    <w:rsid w:val="00476A0E"/>
    <w:rsid w:val="00476DAE"/>
    <w:rsid w:val="00480774"/>
    <w:rsid w:val="004809DA"/>
    <w:rsid w:val="00481C1E"/>
    <w:rsid w:val="00482245"/>
    <w:rsid w:val="004828CF"/>
    <w:rsid w:val="00482EC2"/>
    <w:rsid w:val="0048356D"/>
    <w:rsid w:val="004848E2"/>
    <w:rsid w:val="00485233"/>
    <w:rsid w:val="00485CB2"/>
    <w:rsid w:val="004867E7"/>
    <w:rsid w:val="00487BD0"/>
    <w:rsid w:val="00487C73"/>
    <w:rsid w:val="004908BA"/>
    <w:rsid w:val="00490BC0"/>
    <w:rsid w:val="0049108C"/>
    <w:rsid w:val="004922BE"/>
    <w:rsid w:val="004927A3"/>
    <w:rsid w:val="00492CED"/>
    <w:rsid w:val="00494EE0"/>
    <w:rsid w:val="004955F7"/>
    <w:rsid w:val="00495B6E"/>
    <w:rsid w:val="00496A61"/>
    <w:rsid w:val="0049723D"/>
    <w:rsid w:val="004A0035"/>
    <w:rsid w:val="004A0930"/>
    <w:rsid w:val="004A1A2B"/>
    <w:rsid w:val="004A587D"/>
    <w:rsid w:val="004A5AF3"/>
    <w:rsid w:val="004A67B9"/>
    <w:rsid w:val="004A75BF"/>
    <w:rsid w:val="004A7D0C"/>
    <w:rsid w:val="004B21AE"/>
    <w:rsid w:val="004B2208"/>
    <w:rsid w:val="004B2353"/>
    <w:rsid w:val="004B2B24"/>
    <w:rsid w:val="004B2D9B"/>
    <w:rsid w:val="004B3FB2"/>
    <w:rsid w:val="004B4173"/>
    <w:rsid w:val="004B5DF4"/>
    <w:rsid w:val="004B7ECA"/>
    <w:rsid w:val="004B7F81"/>
    <w:rsid w:val="004C1719"/>
    <w:rsid w:val="004C1EA6"/>
    <w:rsid w:val="004C2088"/>
    <w:rsid w:val="004C2270"/>
    <w:rsid w:val="004C2C6F"/>
    <w:rsid w:val="004C2E42"/>
    <w:rsid w:val="004C375C"/>
    <w:rsid w:val="004C3D2A"/>
    <w:rsid w:val="004C4216"/>
    <w:rsid w:val="004C48D2"/>
    <w:rsid w:val="004C4E60"/>
    <w:rsid w:val="004C6FB9"/>
    <w:rsid w:val="004D00E2"/>
    <w:rsid w:val="004D0120"/>
    <w:rsid w:val="004D06EE"/>
    <w:rsid w:val="004D1724"/>
    <w:rsid w:val="004D3A72"/>
    <w:rsid w:val="004D4189"/>
    <w:rsid w:val="004D4C84"/>
    <w:rsid w:val="004D55B8"/>
    <w:rsid w:val="004D5C15"/>
    <w:rsid w:val="004D5C1B"/>
    <w:rsid w:val="004D62FB"/>
    <w:rsid w:val="004D63C2"/>
    <w:rsid w:val="004D67C5"/>
    <w:rsid w:val="004D6DFE"/>
    <w:rsid w:val="004D7B23"/>
    <w:rsid w:val="004E22B9"/>
    <w:rsid w:val="004E3938"/>
    <w:rsid w:val="004E45A6"/>
    <w:rsid w:val="004E5C3A"/>
    <w:rsid w:val="004E5EFB"/>
    <w:rsid w:val="004F2D43"/>
    <w:rsid w:val="004F366A"/>
    <w:rsid w:val="004F37A1"/>
    <w:rsid w:val="004F4F18"/>
    <w:rsid w:val="004F536E"/>
    <w:rsid w:val="004F5AE5"/>
    <w:rsid w:val="004F5D63"/>
    <w:rsid w:val="004F61E2"/>
    <w:rsid w:val="004F6B0E"/>
    <w:rsid w:val="004F7E4B"/>
    <w:rsid w:val="005004BE"/>
    <w:rsid w:val="00500ED7"/>
    <w:rsid w:val="00501A7A"/>
    <w:rsid w:val="00503879"/>
    <w:rsid w:val="00503B05"/>
    <w:rsid w:val="005051BB"/>
    <w:rsid w:val="00505430"/>
    <w:rsid w:val="005058AC"/>
    <w:rsid w:val="00506F3D"/>
    <w:rsid w:val="00507509"/>
    <w:rsid w:val="005124EF"/>
    <w:rsid w:val="00512B83"/>
    <w:rsid w:val="00512C06"/>
    <w:rsid w:val="0051363F"/>
    <w:rsid w:val="00513833"/>
    <w:rsid w:val="00513C43"/>
    <w:rsid w:val="00520036"/>
    <w:rsid w:val="00520185"/>
    <w:rsid w:val="005205E5"/>
    <w:rsid w:val="00521D70"/>
    <w:rsid w:val="0052286E"/>
    <w:rsid w:val="00522A5D"/>
    <w:rsid w:val="005234B3"/>
    <w:rsid w:val="00523674"/>
    <w:rsid w:val="00524E01"/>
    <w:rsid w:val="00525166"/>
    <w:rsid w:val="005253CF"/>
    <w:rsid w:val="00525F22"/>
    <w:rsid w:val="00526409"/>
    <w:rsid w:val="005302B4"/>
    <w:rsid w:val="005328C5"/>
    <w:rsid w:val="00532E65"/>
    <w:rsid w:val="00535A41"/>
    <w:rsid w:val="00535BF5"/>
    <w:rsid w:val="00540C3A"/>
    <w:rsid w:val="00542382"/>
    <w:rsid w:val="0054279B"/>
    <w:rsid w:val="005440BB"/>
    <w:rsid w:val="00545694"/>
    <w:rsid w:val="00545B11"/>
    <w:rsid w:val="00546452"/>
    <w:rsid w:val="00547F07"/>
    <w:rsid w:val="0055244D"/>
    <w:rsid w:val="005530DC"/>
    <w:rsid w:val="005541A0"/>
    <w:rsid w:val="00554296"/>
    <w:rsid w:val="00554F2B"/>
    <w:rsid w:val="00555632"/>
    <w:rsid w:val="0055567A"/>
    <w:rsid w:val="00555943"/>
    <w:rsid w:val="00557F88"/>
    <w:rsid w:val="00560B6C"/>
    <w:rsid w:val="00560C63"/>
    <w:rsid w:val="005611BA"/>
    <w:rsid w:val="0056129E"/>
    <w:rsid w:val="00561D49"/>
    <w:rsid w:val="0056268F"/>
    <w:rsid w:val="00563C82"/>
    <w:rsid w:val="00564805"/>
    <w:rsid w:val="00564CC4"/>
    <w:rsid w:val="0056548B"/>
    <w:rsid w:val="00566A0C"/>
    <w:rsid w:val="00566AD5"/>
    <w:rsid w:val="00566DC5"/>
    <w:rsid w:val="00567E6C"/>
    <w:rsid w:val="00570087"/>
    <w:rsid w:val="00570C89"/>
    <w:rsid w:val="00572F08"/>
    <w:rsid w:val="0057326E"/>
    <w:rsid w:val="00574F3C"/>
    <w:rsid w:val="005758F5"/>
    <w:rsid w:val="00575C25"/>
    <w:rsid w:val="00576291"/>
    <w:rsid w:val="005767A3"/>
    <w:rsid w:val="00577926"/>
    <w:rsid w:val="0058045D"/>
    <w:rsid w:val="00580AA7"/>
    <w:rsid w:val="00581C2F"/>
    <w:rsid w:val="005820C5"/>
    <w:rsid w:val="005828D9"/>
    <w:rsid w:val="00582BE6"/>
    <w:rsid w:val="005835FA"/>
    <w:rsid w:val="00584E9B"/>
    <w:rsid w:val="00585AF9"/>
    <w:rsid w:val="00585B31"/>
    <w:rsid w:val="00587CCB"/>
    <w:rsid w:val="005902A1"/>
    <w:rsid w:val="005914A6"/>
    <w:rsid w:val="00591BD5"/>
    <w:rsid w:val="00591D7C"/>
    <w:rsid w:val="00591EBF"/>
    <w:rsid w:val="00592525"/>
    <w:rsid w:val="00592D8A"/>
    <w:rsid w:val="00593BA0"/>
    <w:rsid w:val="0059409A"/>
    <w:rsid w:val="00594A60"/>
    <w:rsid w:val="00594D4C"/>
    <w:rsid w:val="00595167"/>
    <w:rsid w:val="00597098"/>
    <w:rsid w:val="005A0919"/>
    <w:rsid w:val="005A20F3"/>
    <w:rsid w:val="005A284D"/>
    <w:rsid w:val="005A2CB7"/>
    <w:rsid w:val="005A35EE"/>
    <w:rsid w:val="005A37E5"/>
    <w:rsid w:val="005A45BA"/>
    <w:rsid w:val="005A4D1C"/>
    <w:rsid w:val="005A61BF"/>
    <w:rsid w:val="005A635D"/>
    <w:rsid w:val="005B004A"/>
    <w:rsid w:val="005B1CDA"/>
    <w:rsid w:val="005B2DC4"/>
    <w:rsid w:val="005B3A18"/>
    <w:rsid w:val="005B4E58"/>
    <w:rsid w:val="005B5557"/>
    <w:rsid w:val="005B5DA9"/>
    <w:rsid w:val="005B5EB0"/>
    <w:rsid w:val="005B6665"/>
    <w:rsid w:val="005B68BA"/>
    <w:rsid w:val="005B7B3F"/>
    <w:rsid w:val="005B7F66"/>
    <w:rsid w:val="005C3035"/>
    <w:rsid w:val="005C7887"/>
    <w:rsid w:val="005D0B0A"/>
    <w:rsid w:val="005D102A"/>
    <w:rsid w:val="005D10BB"/>
    <w:rsid w:val="005D1B8D"/>
    <w:rsid w:val="005D1F97"/>
    <w:rsid w:val="005D2548"/>
    <w:rsid w:val="005D3784"/>
    <w:rsid w:val="005D3995"/>
    <w:rsid w:val="005D42B8"/>
    <w:rsid w:val="005D5D91"/>
    <w:rsid w:val="005D622C"/>
    <w:rsid w:val="005D6A5B"/>
    <w:rsid w:val="005D6B55"/>
    <w:rsid w:val="005D6BA5"/>
    <w:rsid w:val="005D712F"/>
    <w:rsid w:val="005D7B72"/>
    <w:rsid w:val="005D7D6E"/>
    <w:rsid w:val="005E07CB"/>
    <w:rsid w:val="005E0BB3"/>
    <w:rsid w:val="005E192A"/>
    <w:rsid w:val="005E1C2E"/>
    <w:rsid w:val="005E273B"/>
    <w:rsid w:val="005E380D"/>
    <w:rsid w:val="005E5DA3"/>
    <w:rsid w:val="005E789F"/>
    <w:rsid w:val="005F02E1"/>
    <w:rsid w:val="005F19C3"/>
    <w:rsid w:val="005F374D"/>
    <w:rsid w:val="005F3908"/>
    <w:rsid w:val="005F447A"/>
    <w:rsid w:val="005F472F"/>
    <w:rsid w:val="005F624E"/>
    <w:rsid w:val="005F698E"/>
    <w:rsid w:val="005F69CC"/>
    <w:rsid w:val="005F6C4D"/>
    <w:rsid w:val="00602F2C"/>
    <w:rsid w:val="006030AB"/>
    <w:rsid w:val="006061E9"/>
    <w:rsid w:val="006064B8"/>
    <w:rsid w:val="00606516"/>
    <w:rsid w:val="0060660B"/>
    <w:rsid w:val="00610B30"/>
    <w:rsid w:val="00614902"/>
    <w:rsid w:val="00614B44"/>
    <w:rsid w:val="00614D7B"/>
    <w:rsid w:val="00615FD0"/>
    <w:rsid w:val="00616E55"/>
    <w:rsid w:val="006170E2"/>
    <w:rsid w:val="006174DD"/>
    <w:rsid w:val="00620912"/>
    <w:rsid w:val="00621277"/>
    <w:rsid w:val="0062163A"/>
    <w:rsid w:val="00621977"/>
    <w:rsid w:val="006250FB"/>
    <w:rsid w:val="006260F6"/>
    <w:rsid w:val="006278B8"/>
    <w:rsid w:val="00627BEA"/>
    <w:rsid w:val="00630808"/>
    <w:rsid w:val="0063108E"/>
    <w:rsid w:val="0063263C"/>
    <w:rsid w:val="006326B9"/>
    <w:rsid w:val="006344AE"/>
    <w:rsid w:val="00634B24"/>
    <w:rsid w:val="00634B8C"/>
    <w:rsid w:val="00634FC1"/>
    <w:rsid w:val="00635C9C"/>
    <w:rsid w:val="00635D4A"/>
    <w:rsid w:val="00635D7A"/>
    <w:rsid w:val="0064059D"/>
    <w:rsid w:val="0064172E"/>
    <w:rsid w:val="00642022"/>
    <w:rsid w:val="006425DB"/>
    <w:rsid w:val="00643523"/>
    <w:rsid w:val="00643896"/>
    <w:rsid w:val="00644FC9"/>
    <w:rsid w:val="006454D1"/>
    <w:rsid w:val="00646291"/>
    <w:rsid w:val="006474B0"/>
    <w:rsid w:val="00650143"/>
    <w:rsid w:val="00650316"/>
    <w:rsid w:val="00650395"/>
    <w:rsid w:val="006508EC"/>
    <w:rsid w:val="006510B9"/>
    <w:rsid w:val="00653C89"/>
    <w:rsid w:val="006554A2"/>
    <w:rsid w:val="0065637F"/>
    <w:rsid w:val="00656457"/>
    <w:rsid w:val="006571A4"/>
    <w:rsid w:val="00657D05"/>
    <w:rsid w:val="006600F1"/>
    <w:rsid w:val="00661806"/>
    <w:rsid w:val="00661F8F"/>
    <w:rsid w:val="00663F49"/>
    <w:rsid w:val="00663FC2"/>
    <w:rsid w:val="006641CE"/>
    <w:rsid w:val="00664760"/>
    <w:rsid w:val="00667E27"/>
    <w:rsid w:val="00667F38"/>
    <w:rsid w:val="00670A2E"/>
    <w:rsid w:val="00675974"/>
    <w:rsid w:val="00677A3C"/>
    <w:rsid w:val="00677A47"/>
    <w:rsid w:val="006813E1"/>
    <w:rsid w:val="00681A3A"/>
    <w:rsid w:val="00683512"/>
    <w:rsid w:val="006848E2"/>
    <w:rsid w:val="006857F9"/>
    <w:rsid w:val="006869A5"/>
    <w:rsid w:val="00686B39"/>
    <w:rsid w:val="00687A90"/>
    <w:rsid w:val="0069012C"/>
    <w:rsid w:val="00690652"/>
    <w:rsid w:val="00690FA6"/>
    <w:rsid w:val="0069157B"/>
    <w:rsid w:val="006934DA"/>
    <w:rsid w:val="00693A1A"/>
    <w:rsid w:val="00695F1F"/>
    <w:rsid w:val="006966FD"/>
    <w:rsid w:val="00696BA4"/>
    <w:rsid w:val="006A15C9"/>
    <w:rsid w:val="006A1AFC"/>
    <w:rsid w:val="006A2997"/>
    <w:rsid w:val="006A2F15"/>
    <w:rsid w:val="006A373F"/>
    <w:rsid w:val="006A4832"/>
    <w:rsid w:val="006A5270"/>
    <w:rsid w:val="006A56CD"/>
    <w:rsid w:val="006A648D"/>
    <w:rsid w:val="006B0304"/>
    <w:rsid w:val="006B0888"/>
    <w:rsid w:val="006B212E"/>
    <w:rsid w:val="006B228B"/>
    <w:rsid w:val="006B2A59"/>
    <w:rsid w:val="006B4990"/>
    <w:rsid w:val="006B56E1"/>
    <w:rsid w:val="006B58B9"/>
    <w:rsid w:val="006B5C76"/>
    <w:rsid w:val="006B7F2F"/>
    <w:rsid w:val="006C0BA4"/>
    <w:rsid w:val="006C1946"/>
    <w:rsid w:val="006C268F"/>
    <w:rsid w:val="006C4183"/>
    <w:rsid w:val="006C47D0"/>
    <w:rsid w:val="006C4F75"/>
    <w:rsid w:val="006C6E66"/>
    <w:rsid w:val="006C70DA"/>
    <w:rsid w:val="006D08BD"/>
    <w:rsid w:val="006D1323"/>
    <w:rsid w:val="006D2E09"/>
    <w:rsid w:val="006D3060"/>
    <w:rsid w:val="006D4356"/>
    <w:rsid w:val="006D45FF"/>
    <w:rsid w:val="006D5467"/>
    <w:rsid w:val="006D69FD"/>
    <w:rsid w:val="006E0AAF"/>
    <w:rsid w:val="006E157E"/>
    <w:rsid w:val="006E2A0C"/>
    <w:rsid w:val="006E3651"/>
    <w:rsid w:val="006E4094"/>
    <w:rsid w:val="006E4E76"/>
    <w:rsid w:val="006E696E"/>
    <w:rsid w:val="006E705F"/>
    <w:rsid w:val="006E72B3"/>
    <w:rsid w:val="006F066E"/>
    <w:rsid w:val="006F0869"/>
    <w:rsid w:val="006F087D"/>
    <w:rsid w:val="006F1FE7"/>
    <w:rsid w:val="006F2BB4"/>
    <w:rsid w:val="006F498A"/>
    <w:rsid w:val="006F5C70"/>
    <w:rsid w:val="006F66D4"/>
    <w:rsid w:val="00700236"/>
    <w:rsid w:val="00701463"/>
    <w:rsid w:val="00701696"/>
    <w:rsid w:val="00702C5C"/>
    <w:rsid w:val="007040CF"/>
    <w:rsid w:val="007045B6"/>
    <w:rsid w:val="00710ABD"/>
    <w:rsid w:val="00712761"/>
    <w:rsid w:val="00715839"/>
    <w:rsid w:val="00716C47"/>
    <w:rsid w:val="00716FF7"/>
    <w:rsid w:val="00717645"/>
    <w:rsid w:val="007177BE"/>
    <w:rsid w:val="007225BB"/>
    <w:rsid w:val="00722FF5"/>
    <w:rsid w:val="00724719"/>
    <w:rsid w:val="00725053"/>
    <w:rsid w:val="007254EE"/>
    <w:rsid w:val="0072614A"/>
    <w:rsid w:val="00726579"/>
    <w:rsid w:val="00726A98"/>
    <w:rsid w:val="007300C5"/>
    <w:rsid w:val="007308C4"/>
    <w:rsid w:val="00733394"/>
    <w:rsid w:val="00733BB2"/>
    <w:rsid w:val="00734C8F"/>
    <w:rsid w:val="00734E5C"/>
    <w:rsid w:val="00734F12"/>
    <w:rsid w:val="00735800"/>
    <w:rsid w:val="0073671D"/>
    <w:rsid w:val="00736BE5"/>
    <w:rsid w:val="00736C61"/>
    <w:rsid w:val="0074213D"/>
    <w:rsid w:val="00742C66"/>
    <w:rsid w:val="00742E09"/>
    <w:rsid w:val="0074415A"/>
    <w:rsid w:val="00747196"/>
    <w:rsid w:val="0074738D"/>
    <w:rsid w:val="007476D5"/>
    <w:rsid w:val="007477DC"/>
    <w:rsid w:val="00747EB0"/>
    <w:rsid w:val="00750661"/>
    <w:rsid w:val="00752127"/>
    <w:rsid w:val="00752784"/>
    <w:rsid w:val="00752D3B"/>
    <w:rsid w:val="007533A0"/>
    <w:rsid w:val="007539A6"/>
    <w:rsid w:val="0075619F"/>
    <w:rsid w:val="007563BB"/>
    <w:rsid w:val="0075656F"/>
    <w:rsid w:val="0075681C"/>
    <w:rsid w:val="00757B3B"/>
    <w:rsid w:val="00760800"/>
    <w:rsid w:val="00762E63"/>
    <w:rsid w:val="00763021"/>
    <w:rsid w:val="00763298"/>
    <w:rsid w:val="00764920"/>
    <w:rsid w:val="00764E53"/>
    <w:rsid w:val="00766CDF"/>
    <w:rsid w:val="007712E2"/>
    <w:rsid w:val="007721E8"/>
    <w:rsid w:val="00772BF1"/>
    <w:rsid w:val="007746A0"/>
    <w:rsid w:val="00774E9A"/>
    <w:rsid w:val="00775A5C"/>
    <w:rsid w:val="00777A3D"/>
    <w:rsid w:val="00777B74"/>
    <w:rsid w:val="00781ED2"/>
    <w:rsid w:val="00783C6E"/>
    <w:rsid w:val="00784922"/>
    <w:rsid w:val="007849E9"/>
    <w:rsid w:val="007851B3"/>
    <w:rsid w:val="0078548E"/>
    <w:rsid w:val="007873DE"/>
    <w:rsid w:val="00790D61"/>
    <w:rsid w:val="007910DC"/>
    <w:rsid w:val="007931B2"/>
    <w:rsid w:val="00794C23"/>
    <w:rsid w:val="00795176"/>
    <w:rsid w:val="0079543F"/>
    <w:rsid w:val="00795FD3"/>
    <w:rsid w:val="00796B03"/>
    <w:rsid w:val="00796B3B"/>
    <w:rsid w:val="007A0965"/>
    <w:rsid w:val="007A3C94"/>
    <w:rsid w:val="007A49DC"/>
    <w:rsid w:val="007A4E3F"/>
    <w:rsid w:val="007A5228"/>
    <w:rsid w:val="007A542F"/>
    <w:rsid w:val="007A57BB"/>
    <w:rsid w:val="007A64C6"/>
    <w:rsid w:val="007A6566"/>
    <w:rsid w:val="007B2464"/>
    <w:rsid w:val="007B25DD"/>
    <w:rsid w:val="007B2EFC"/>
    <w:rsid w:val="007B3B63"/>
    <w:rsid w:val="007B439E"/>
    <w:rsid w:val="007B5C6A"/>
    <w:rsid w:val="007B6049"/>
    <w:rsid w:val="007C0335"/>
    <w:rsid w:val="007C05A2"/>
    <w:rsid w:val="007C0A86"/>
    <w:rsid w:val="007C118B"/>
    <w:rsid w:val="007C182D"/>
    <w:rsid w:val="007C25E8"/>
    <w:rsid w:val="007C267D"/>
    <w:rsid w:val="007C3D05"/>
    <w:rsid w:val="007C4E6A"/>
    <w:rsid w:val="007C559E"/>
    <w:rsid w:val="007C59E5"/>
    <w:rsid w:val="007C5B19"/>
    <w:rsid w:val="007C5B96"/>
    <w:rsid w:val="007C5D00"/>
    <w:rsid w:val="007C6261"/>
    <w:rsid w:val="007C694D"/>
    <w:rsid w:val="007C776C"/>
    <w:rsid w:val="007C7A3D"/>
    <w:rsid w:val="007C7AA3"/>
    <w:rsid w:val="007D166E"/>
    <w:rsid w:val="007D2581"/>
    <w:rsid w:val="007D480D"/>
    <w:rsid w:val="007D4C9A"/>
    <w:rsid w:val="007D5BD8"/>
    <w:rsid w:val="007D5BDC"/>
    <w:rsid w:val="007D5E5F"/>
    <w:rsid w:val="007E046E"/>
    <w:rsid w:val="007E09F8"/>
    <w:rsid w:val="007E12BA"/>
    <w:rsid w:val="007E331F"/>
    <w:rsid w:val="007E475E"/>
    <w:rsid w:val="007E595F"/>
    <w:rsid w:val="007E5A9C"/>
    <w:rsid w:val="007E647D"/>
    <w:rsid w:val="007E686B"/>
    <w:rsid w:val="007E6D5B"/>
    <w:rsid w:val="007E72FB"/>
    <w:rsid w:val="007E7A8F"/>
    <w:rsid w:val="007F0278"/>
    <w:rsid w:val="007F19CB"/>
    <w:rsid w:val="007F2ADB"/>
    <w:rsid w:val="007F3A97"/>
    <w:rsid w:val="007F69B2"/>
    <w:rsid w:val="00801074"/>
    <w:rsid w:val="00803A9C"/>
    <w:rsid w:val="00806251"/>
    <w:rsid w:val="00806B61"/>
    <w:rsid w:val="008106AB"/>
    <w:rsid w:val="008106AC"/>
    <w:rsid w:val="00810FD6"/>
    <w:rsid w:val="00811145"/>
    <w:rsid w:val="0081202C"/>
    <w:rsid w:val="00812DAE"/>
    <w:rsid w:val="00813C55"/>
    <w:rsid w:val="00813F13"/>
    <w:rsid w:val="008141DF"/>
    <w:rsid w:val="00815164"/>
    <w:rsid w:val="00816888"/>
    <w:rsid w:val="008170B8"/>
    <w:rsid w:val="008175A1"/>
    <w:rsid w:val="008206C3"/>
    <w:rsid w:val="00821000"/>
    <w:rsid w:val="0082129F"/>
    <w:rsid w:val="00822846"/>
    <w:rsid w:val="00822B63"/>
    <w:rsid w:val="00823076"/>
    <w:rsid w:val="008239D9"/>
    <w:rsid w:val="00824F3D"/>
    <w:rsid w:val="00825C89"/>
    <w:rsid w:val="00826B06"/>
    <w:rsid w:val="00826B14"/>
    <w:rsid w:val="00826C7F"/>
    <w:rsid w:val="00826E2F"/>
    <w:rsid w:val="008277D8"/>
    <w:rsid w:val="00830601"/>
    <w:rsid w:val="0083087E"/>
    <w:rsid w:val="00831933"/>
    <w:rsid w:val="00832061"/>
    <w:rsid w:val="00833514"/>
    <w:rsid w:val="00833ACB"/>
    <w:rsid w:val="008348CE"/>
    <w:rsid w:val="008352FC"/>
    <w:rsid w:val="0083602A"/>
    <w:rsid w:val="00836464"/>
    <w:rsid w:val="00836AFD"/>
    <w:rsid w:val="00836B74"/>
    <w:rsid w:val="00837252"/>
    <w:rsid w:val="008402C8"/>
    <w:rsid w:val="00841700"/>
    <w:rsid w:val="00841B83"/>
    <w:rsid w:val="00843633"/>
    <w:rsid w:val="00843A84"/>
    <w:rsid w:val="00843AD0"/>
    <w:rsid w:val="008466A6"/>
    <w:rsid w:val="00847E19"/>
    <w:rsid w:val="008520DA"/>
    <w:rsid w:val="00852B49"/>
    <w:rsid w:val="00853765"/>
    <w:rsid w:val="00853F51"/>
    <w:rsid w:val="008544D7"/>
    <w:rsid w:val="0085549E"/>
    <w:rsid w:val="00855D50"/>
    <w:rsid w:val="00855E64"/>
    <w:rsid w:val="0085748A"/>
    <w:rsid w:val="00860BD7"/>
    <w:rsid w:val="008610CA"/>
    <w:rsid w:val="008615FC"/>
    <w:rsid w:val="00861FC8"/>
    <w:rsid w:val="00862809"/>
    <w:rsid w:val="00864628"/>
    <w:rsid w:val="00864F43"/>
    <w:rsid w:val="00866744"/>
    <w:rsid w:val="00866C99"/>
    <w:rsid w:val="00867E5F"/>
    <w:rsid w:val="008702D1"/>
    <w:rsid w:val="00873275"/>
    <w:rsid w:val="00873CE8"/>
    <w:rsid w:val="00874F40"/>
    <w:rsid w:val="00881FEC"/>
    <w:rsid w:val="0088200E"/>
    <w:rsid w:val="00882B76"/>
    <w:rsid w:val="00884F71"/>
    <w:rsid w:val="008869E9"/>
    <w:rsid w:val="0088721D"/>
    <w:rsid w:val="008875D3"/>
    <w:rsid w:val="00887F1D"/>
    <w:rsid w:val="0089120A"/>
    <w:rsid w:val="008913AD"/>
    <w:rsid w:val="00891B70"/>
    <w:rsid w:val="0089205D"/>
    <w:rsid w:val="008922A8"/>
    <w:rsid w:val="008925A3"/>
    <w:rsid w:val="00892712"/>
    <w:rsid w:val="00892DFA"/>
    <w:rsid w:val="0089797A"/>
    <w:rsid w:val="00897CB7"/>
    <w:rsid w:val="008A1242"/>
    <w:rsid w:val="008A1597"/>
    <w:rsid w:val="008A2D08"/>
    <w:rsid w:val="008A4A89"/>
    <w:rsid w:val="008A5926"/>
    <w:rsid w:val="008A68A5"/>
    <w:rsid w:val="008A7785"/>
    <w:rsid w:val="008B1317"/>
    <w:rsid w:val="008B163F"/>
    <w:rsid w:val="008B2D99"/>
    <w:rsid w:val="008B390E"/>
    <w:rsid w:val="008B4733"/>
    <w:rsid w:val="008B568C"/>
    <w:rsid w:val="008B657D"/>
    <w:rsid w:val="008B6F2D"/>
    <w:rsid w:val="008C00CF"/>
    <w:rsid w:val="008C017A"/>
    <w:rsid w:val="008C165B"/>
    <w:rsid w:val="008C2303"/>
    <w:rsid w:val="008C3A4C"/>
    <w:rsid w:val="008C56A0"/>
    <w:rsid w:val="008C5CE0"/>
    <w:rsid w:val="008C7503"/>
    <w:rsid w:val="008C7C21"/>
    <w:rsid w:val="008D024D"/>
    <w:rsid w:val="008D0536"/>
    <w:rsid w:val="008D058F"/>
    <w:rsid w:val="008D08B8"/>
    <w:rsid w:val="008D1E1C"/>
    <w:rsid w:val="008D259E"/>
    <w:rsid w:val="008D2654"/>
    <w:rsid w:val="008D2F5F"/>
    <w:rsid w:val="008D4A66"/>
    <w:rsid w:val="008D50B3"/>
    <w:rsid w:val="008D59F3"/>
    <w:rsid w:val="008D721B"/>
    <w:rsid w:val="008E021C"/>
    <w:rsid w:val="008E0C3F"/>
    <w:rsid w:val="008E154A"/>
    <w:rsid w:val="008E1A77"/>
    <w:rsid w:val="008E213F"/>
    <w:rsid w:val="008E2C59"/>
    <w:rsid w:val="008E3553"/>
    <w:rsid w:val="008E48E1"/>
    <w:rsid w:val="008E61A7"/>
    <w:rsid w:val="008E6D98"/>
    <w:rsid w:val="008F1BCD"/>
    <w:rsid w:val="008F2E79"/>
    <w:rsid w:val="008F4262"/>
    <w:rsid w:val="008F48BB"/>
    <w:rsid w:val="008F493B"/>
    <w:rsid w:val="008F52FC"/>
    <w:rsid w:val="008F6661"/>
    <w:rsid w:val="008F6895"/>
    <w:rsid w:val="008F6DF0"/>
    <w:rsid w:val="008F7AA8"/>
    <w:rsid w:val="009016E5"/>
    <w:rsid w:val="009017F0"/>
    <w:rsid w:val="00901B4B"/>
    <w:rsid w:val="00901C27"/>
    <w:rsid w:val="009032CC"/>
    <w:rsid w:val="00903E23"/>
    <w:rsid w:val="00905C75"/>
    <w:rsid w:val="00906487"/>
    <w:rsid w:val="00906A62"/>
    <w:rsid w:val="009071A1"/>
    <w:rsid w:val="009122F1"/>
    <w:rsid w:val="00912F5C"/>
    <w:rsid w:val="0091356F"/>
    <w:rsid w:val="009138CA"/>
    <w:rsid w:val="00913C93"/>
    <w:rsid w:val="00913FF0"/>
    <w:rsid w:val="009140E1"/>
    <w:rsid w:val="009149F7"/>
    <w:rsid w:val="00914A68"/>
    <w:rsid w:val="00914C13"/>
    <w:rsid w:val="00914F5B"/>
    <w:rsid w:val="00916DDB"/>
    <w:rsid w:val="00917296"/>
    <w:rsid w:val="00922993"/>
    <w:rsid w:val="00924AAE"/>
    <w:rsid w:val="00925277"/>
    <w:rsid w:val="00926EAF"/>
    <w:rsid w:val="00930160"/>
    <w:rsid w:val="00930309"/>
    <w:rsid w:val="00930D2F"/>
    <w:rsid w:val="00932704"/>
    <w:rsid w:val="009337EF"/>
    <w:rsid w:val="00933D1E"/>
    <w:rsid w:val="009345B1"/>
    <w:rsid w:val="00937F97"/>
    <w:rsid w:val="00940507"/>
    <w:rsid w:val="00941C0F"/>
    <w:rsid w:val="00941F9F"/>
    <w:rsid w:val="00942568"/>
    <w:rsid w:val="0094264A"/>
    <w:rsid w:val="0094291B"/>
    <w:rsid w:val="00942D59"/>
    <w:rsid w:val="00944E6C"/>
    <w:rsid w:val="0094590E"/>
    <w:rsid w:val="00945E08"/>
    <w:rsid w:val="00946CE0"/>
    <w:rsid w:val="0094746F"/>
    <w:rsid w:val="009474D6"/>
    <w:rsid w:val="00950061"/>
    <w:rsid w:val="00950B20"/>
    <w:rsid w:val="00955240"/>
    <w:rsid w:val="00956502"/>
    <w:rsid w:val="00960625"/>
    <w:rsid w:val="00960724"/>
    <w:rsid w:val="009613B6"/>
    <w:rsid w:val="009644C6"/>
    <w:rsid w:val="0096476E"/>
    <w:rsid w:val="00965174"/>
    <w:rsid w:val="009655DF"/>
    <w:rsid w:val="00966CC6"/>
    <w:rsid w:val="00966EE1"/>
    <w:rsid w:val="00973FAC"/>
    <w:rsid w:val="00974948"/>
    <w:rsid w:val="009770D3"/>
    <w:rsid w:val="009773A7"/>
    <w:rsid w:val="009776A6"/>
    <w:rsid w:val="0097796A"/>
    <w:rsid w:val="009803F1"/>
    <w:rsid w:val="009808FE"/>
    <w:rsid w:val="009819BA"/>
    <w:rsid w:val="00984080"/>
    <w:rsid w:val="00984307"/>
    <w:rsid w:val="00986D7B"/>
    <w:rsid w:val="009875A1"/>
    <w:rsid w:val="00987B8C"/>
    <w:rsid w:val="00990087"/>
    <w:rsid w:val="0099013C"/>
    <w:rsid w:val="009917BC"/>
    <w:rsid w:val="00991F3C"/>
    <w:rsid w:val="0099202A"/>
    <w:rsid w:val="00992B03"/>
    <w:rsid w:val="00992C95"/>
    <w:rsid w:val="009934F4"/>
    <w:rsid w:val="009943B8"/>
    <w:rsid w:val="009946B5"/>
    <w:rsid w:val="00994FB9"/>
    <w:rsid w:val="00995765"/>
    <w:rsid w:val="00996D67"/>
    <w:rsid w:val="00996E11"/>
    <w:rsid w:val="00996F68"/>
    <w:rsid w:val="009A041E"/>
    <w:rsid w:val="009A05D3"/>
    <w:rsid w:val="009A1121"/>
    <w:rsid w:val="009A13B6"/>
    <w:rsid w:val="009A2D57"/>
    <w:rsid w:val="009A381E"/>
    <w:rsid w:val="009A3FE3"/>
    <w:rsid w:val="009A487E"/>
    <w:rsid w:val="009B1B25"/>
    <w:rsid w:val="009B2418"/>
    <w:rsid w:val="009B2489"/>
    <w:rsid w:val="009B2D61"/>
    <w:rsid w:val="009B37EB"/>
    <w:rsid w:val="009B502E"/>
    <w:rsid w:val="009B5494"/>
    <w:rsid w:val="009B6470"/>
    <w:rsid w:val="009B6D9C"/>
    <w:rsid w:val="009B791B"/>
    <w:rsid w:val="009C106C"/>
    <w:rsid w:val="009C23C0"/>
    <w:rsid w:val="009C4B01"/>
    <w:rsid w:val="009C5FDB"/>
    <w:rsid w:val="009C6942"/>
    <w:rsid w:val="009C6BD5"/>
    <w:rsid w:val="009C721D"/>
    <w:rsid w:val="009C7931"/>
    <w:rsid w:val="009D011B"/>
    <w:rsid w:val="009D0E44"/>
    <w:rsid w:val="009D165B"/>
    <w:rsid w:val="009D174C"/>
    <w:rsid w:val="009D1CAE"/>
    <w:rsid w:val="009D1CC4"/>
    <w:rsid w:val="009D219F"/>
    <w:rsid w:val="009D29C5"/>
    <w:rsid w:val="009D2C92"/>
    <w:rsid w:val="009D306B"/>
    <w:rsid w:val="009D32BA"/>
    <w:rsid w:val="009D501E"/>
    <w:rsid w:val="009D653C"/>
    <w:rsid w:val="009E1194"/>
    <w:rsid w:val="009E1567"/>
    <w:rsid w:val="009E382D"/>
    <w:rsid w:val="009E528D"/>
    <w:rsid w:val="009E568C"/>
    <w:rsid w:val="009E68E8"/>
    <w:rsid w:val="009E7B30"/>
    <w:rsid w:val="009E7EEA"/>
    <w:rsid w:val="009F2882"/>
    <w:rsid w:val="009F2BCA"/>
    <w:rsid w:val="009F3E1C"/>
    <w:rsid w:val="009F46DA"/>
    <w:rsid w:val="009F525E"/>
    <w:rsid w:val="009F5531"/>
    <w:rsid w:val="009F57DF"/>
    <w:rsid w:val="009F5C6B"/>
    <w:rsid w:val="009F7532"/>
    <w:rsid w:val="009F783C"/>
    <w:rsid w:val="009F7C87"/>
    <w:rsid w:val="00A00F96"/>
    <w:rsid w:val="00A01857"/>
    <w:rsid w:val="00A02AF3"/>
    <w:rsid w:val="00A02C3C"/>
    <w:rsid w:val="00A03A99"/>
    <w:rsid w:val="00A0503D"/>
    <w:rsid w:val="00A142BF"/>
    <w:rsid w:val="00A1563E"/>
    <w:rsid w:val="00A16465"/>
    <w:rsid w:val="00A205B9"/>
    <w:rsid w:val="00A20C1C"/>
    <w:rsid w:val="00A21B40"/>
    <w:rsid w:val="00A222EE"/>
    <w:rsid w:val="00A2330D"/>
    <w:rsid w:val="00A2394A"/>
    <w:rsid w:val="00A246B5"/>
    <w:rsid w:val="00A250D6"/>
    <w:rsid w:val="00A25612"/>
    <w:rsid w:val="00A25AA1"/>
    <w:rsid w:val="00A25FA8"/>
    <w:rsid w:val="00A277C2"/>
    <w:rsid w:val="00A30317"/>
    <w:rsid w:val="00A30471"/>
    <w:rsid w:val="00A312C5"/>
    <w:rsid w:val="00A31511"/>
    <w:rsid w:val="00A31F1F"/>
    <w:rsid w:val="00A33563"/>
    <w:rsid w:val="00A33707"/>
    <w:rsid w:val="00A35E4D"/>
    <w:rsid w:val="00A403F5"/>
    <w:rsid w:val="00A4187D"/>
    <w:rsid w:val="00A4245E"/>
    <w:rsid w:val="00A4370E"/>
    <w:rsid w:val="00A437FC"/>
    <w:rsid w:val="00A43942"/>
    <w:rsid w:val="00A450FB"/>
    <w:rsid w:val="00A46207"/>
    <w:rsid w:val="00A46352"/>
    <w:rsid w:val="00A46815"/>
    <w:rsid w:val="00A5008B"/>
    <w:rsid w:val="00A5009E"/>
    <w:rsid w:val="00A50CBA"/>
    <w:rsid w:val="00A5201E"/>
    <w:rsid w:val="00A52046"/>
    <w:rsid w:val="00A52278"/>
    <w:rsid w:val="00A5497C"/>
    <w:rsid w:val="00A564EE"/>
    <w:rsid w:val="00A5681E"/>
    <w:rsid w:val="00A5766C"/>
    <w:rsid w:val="00A5C7A0"/>
    <w:rsid w:val="00A61705"/>
    <w:rsid w:val="00A6208D"/>
    <w:rsid w:val="00A6234C"/>
    <w:rsid w:val="00A62C77"/>
    <w:rsid w:val="00A62F42"/>
    <w:rsid w:val="00A63164"/>
    <w:rsid w:val="00A64CDA"/>
    <w:rsid w:val="00A64E7A"/>
    <w:rsid w:val="00A6625D"/>
    <w:rsid w:val="00A66B8D"/>
    <w:rsid w:val="00A67B1E"/>
    <w:rsid w:val="00A67BF8"/>
    <w:rsid w:val="00A7009A"/>
    <w:rsid w:val="00A71BC6"/>
    <w:rsid w:val="00A72208"/>
    <w:rsid w:val="00A72223"/>
    <w:rsid w:val="00A7665E"/>
    <w:rsid w:val="00A76D30"/>
    <w:rsid w:val="00A80B2D"/>
    <w:rsid w:val="00A81EC6"/>
    <w:rsid w:val="00A82230"/>
    <w:rsid w:val="00A82579"/>
    <w:rsid w:val="00A82988"/>
    <w:rsid w:val="00A843B0"/>
    <w:rsid w:val="00A84E26"/>
    <w:rsid w:val="00A85913"/>
    <w:rsid w:val="00A85B06"/>
    <w:rsid w:val="00A85C20"/>
    <w:rsid w:val="00A868DF"/>
    <w:rsid w:val="00A8779D"/>
    <w:rsid w:val="00A90C2F"/>
    <w:rsid w:val="00A92504"/>
    <w:rsid w:val="00A92677"/>
    <w:rsid w:val="00A930A1"/>
    <w:rsid w:val="00A947FD"/>
    <w:rsid w:val="00A9593C"/>
    <w:rsid w:val="00A9625A"/>
    <w:rsid w:val="00A9726A"/>
    <w:rsid w:val="00A97739"/>
    <w:rsid w:val="00AA07EE"/>
    <w:rsid w:val="00AA13DF"/>
    <w:rsid w:val="00AA1559"/>
    <w:rsid w:val="00AA1D22"/>
    <w:rsid w:val="00AA2A76"/>
    <w:rsid w:val="00AA2A80"/>
    <w:rsid w:val="00AA47C6"/>
    <w:rsid w:val="00AA6CB1"/>
    <w:rsid w:val="00AB02A0"/>
    <w:rsid w:val="00AB252F"/>
    <w:rsid w:val="00AB2F0E"/>
    <w:rsid w:val="00AB334F"/>
    <w:rsid w:val="00AB45DD"/>
    <w:rsid w:val="00AB4E2C"/>
    <w:rsid w:val="00AB54E6"/>
    <w:rsid w:val="00AB56A8"/>
    <w:rsid w:val="00AB600B"/>
    <w:rsid w:val="00AB61DB"/>
    <w:rsid w:val="00AB6347"/>
    <w:rsid w:val="00AB6C46"/>
    <w:rsid w:val="00AC0389"/>
    <w:rsid w:val="00AC3774"/>
    <w:rsid w:val="00AC413A"/>
    <w:rsid w:val="00AC50D3"/>
    <w:rsid w:val="00AC6775"/>
    <w:rsid w:val="00AC7013"/>
    <w:rsid w:val="00AC7426"/>
    <w:rsid w:val="00AD2B43"/>
    <w:rsid w:val="00AD3262"/>
    <w:rsid w:val="00AD3B64"/>
    <w:rsid w:val="00AD41E6"/>
    <w:rsid w:val="00AD48C1"/>
    <w:rsid w:val="00AD6E87"/>
    <w:rsid w:val="00AD7D58"/>
    <w:rsid w:val="00AE09E5"/>
    <w:rsid w:val="00AE172E"/>
    <w:rsid w:val="00AE2614"/>
    <w:rsid w:val="00AE3CC1"/>
    <w:rsid w:val="00AE424B"/>
    <w:rsid w:val="00AE43CD"/>
    <w:rsid w:val="00AE4F4F"/>
    <w:rsid w:val="00AE590E"/>
    <w:rsid w:val="00AE5B9A"/>
    <w:rsid w:val="00AE5EAA"/>
    <w:rsid w:val="00AE655A"/>
    <w:rsid w:val="00AE6A7B"/>
    <w:rsid w:val="00AE70A5"/>
    <w:rsid w:val="00AF53CC"/>
    <w:rsid w:val="00AF5517"/>
    <w:rsid w:val="00AF61FD"/>
    <w:rsid w:val="00AF6DD3"/>
    <w:rsid w:val="00AF6E01"/>
    <w:rsid w:val="00AF7E78"/>
    <w:rsid w:val="00B003A8"/>
    <w:rsid w:val="00B01A5F"/>
    <w:rsid w:val="00B10BC9"/>
    <w:rsid w:val="00B10FA3"/>
    <w:rsid w:val="00B11C9A"/>
    <w:rsid w:val="00B127D4"/>
    <w:rsid w:val="00B12A91"/>
    <w:rsid w:val="00B12AEF"/>
    <w:rsid w:val="00B136E6"/>
    <w:rsid w:val="00B13BB1"/>
    <w:rsid w:val="00B13D80"/>
    <w:rsid w:val="00B140D2"/>
    <w:rsid w:val="00B14760"/>
    <w:rsid w:val="00B14FD5"/>
    <w:rsid w:val="00B17BF5"/>
    <w:rsid w:val="00B22814"/>
    <w:rsid w:val="00B228BB"/>
    <w:rsid w:val="00B23630"/>
    <w:rsid w:val="00B24512"/>
    <w:rsid w:val="00B2472A"/>
    <w:rsid w:val="00B24818"/>
    <w:rsid w:val="00B24C4D"/>
    <w:rsid w:val="00B2554B"/>
    <w:rsid w:val="00B25905"/>
    <w:rsid w:val="00B26071"/>
    <w:rsid w:val="00B269A5"/>
    <w:rsid w:val="00B301B6"/>
    <w:rsid w:val="00B310B7"/>
    <w:rsid w:val="00B317F3"/>
    <w:rsid w:val="00B31A03"/>
    <w:rsid w:val="00B31C87"/>
    <w:rsid w:val="00B341F4"/>
    <w:rsid w:val="00B34F28"/>
    <w:rsid w:val="00B364B3"/>
    <w:rsid w:val="00B36973"/>
    <w:rsid w:val="00B4070B"/>
    <w:rsid w:val="00B4263F"/>
    <w:rsid w:val="00B4374F"/>
    <w:rsid w:val="00B442EC"/>
    <w:rsid w:val="00B460CB"/>
    <w:rsid w:val="00B471F9"/>
    <w:rsid w:val="00B506BB"/>
    <w:rsid w:val="00B5112F"/>
    <w:rsid w:val="00B51237"/>
    <w:rsid w:val="00B54B3E"/>
    <w:rsid w:val="00B5799F"/>
    <w:rsid w:val="00B579F0"/>
    <w:rsid w:val="00B6151E"/>
    <w:rsid w:val="00B623FD"/>
    <w:rsid w:val="00B635BC"/>
    <w:rsid w:val="00B648FE"/>
    <w:rsid w:val="00B6630E"/>
    <w:rsid w:val="00B6692C"/>
    <w:rsid w:val="00B67EFC"/>
    <w:rsid w:val="00B70E9D"/>
    <w:rsid w:val="00B71B25"/>
    <w:rsid w:val="00B72962"/>
    <w:rsid w:val="00B72C33"/>
    <w:rsid w:val="00B73C0D"/>
    <w:rsid w:val="00B752D4"/>
    <w:rsid w:val="00B755D2"/>
    <w:rsid w:val="00B75775"/>
    <w:rsid w:val="00B75CB5"/>
    <w:rsid w:val="00B76752"/>
    <w:rsid w:val="00B775BD"/>
    <w:rsid w:val="00B80749"/>
    <w:rsid w:val="00B818B0"/>
    <w:rsid w:val="00B82803"/>
    <w:rsid w:val="00B82D0D"/>
    <w:rsid w:val="00B83996"/>
    <w:rsid w:val="00B8407B"/>
    <w:rsid w:val="00B851C6"/>
    <w:rsid w:val="00B87AEA"/>
    <w:rsid w:val="00B87D27"/>
    <w:rsid w:val="00B90A44"/>
    <w:rsid w:val="00B917FF"/>
    <w:rsid w:val="00B91A46"/>
    <w:rsid w:val="00B92381"/>
    <w:rsid w:val="00B932D5"/>
    <w:rsid w:val="00B9486F"/>
    <w:rsid w:val="00B958F9"/>
    <w:rsid w:val="00B95A9F"/>
    <w:rsid w:val="00B96806"/>
    <w:rsid w:val="00B96974"/>
    <w:rsid w:val="00B96BCC"/>
    <w:rsid w:val="00BA0408"/>
    <w:rsid w:val="00BA0AC9"/>
    <w:rsid w:val="00BA1F83"/>
    <w:rsid w:val="00BA2031"/>
    <w:rsid w:val="00BA2C2D"/>
    <w:rsid w:val="00BA46CA"/>
    <w:rsid w:val="00BA4765"/>
    <w:rsid w:val="00BA514B"/>
    <w:rsid w:val="00BA5354"/>
    <w:rsid w:val="00BA6DDF"/>
    <w:rsid w:val="00BB1415"/>
    <w:rsid w:val="00BB1532"/>
    <w:rsid w:val="00BB155E"/>
    <w:rsid w:val="00BB2959"/>
    <w:rsid w:val="00BB4209"/>
    <w:rsid w:val="00BB43E9"/>
    <w:rsid w:val="00BB587D"/>
    <w:rsid w:val="00BB588D"/>
    <w:rsid w:val="00BB71F1"/>
    <w:rsid w:val="00BB7634"/>
    <w:rsid w:val="00BB7721"/>
    <w:rsid w:val="00BB7C22"/>
    <w:rsid w:val="00BB7DEC"/>
    <w:rsid w:val="00BC06DF"/>
    <w:rsid w:val="00BC1217"/>
    <w:rsid w:val="00BC296C"/>
    <w:rsid w:val="00BC5708"/>
    <w:rsid w:val="00BC6986"/>
    <w:rsid w:val="00BC6C99"/>
    <w:rsid w:val="00BD2F24"/>
    <w:rsid w:val="00BD65C7"/>
    <w:rsid w:val="00BD69F8"/>
    <w:rsid w:val="00BE04BF"/>
    <w:rsid w:val="00BE1018"/>
    <w:rsid w:val="00BE1851"/>
    <w:rsid w:val="00BE19DE"/>
    <w:rsid w:val="00BE2341"/>
    <w:rsid w:val="00BE2E9C"/>
    <w:rsid w:val="00BE31E3"/>
    <w:rsid w:val="00BE3F00"/>
    <w:rsid w:val="00BE4B93"/>
    <w:rsid w:val="00BE4DEF"/>
    <w:rsid w:val="00BE5D94"/>
    <w:rsid w:val="00BE7305"/>
    <w:rsid w:val="00BE7A97"/>
    <w:rsid w:val="00BE7EF9"/>
    <w:rsid w:val="00BF045D"/>
    <w:rsid w:val="00BF0AAF"/>
    <w:rsid w:val="00BF1154"/>
    <w:rsid w:val="00BF2579"/>
    <w:rsid w:val="00BF29EF"/>
    <w:rsid w:val="00BF2EFA"/>
    <w:rsid w:val="00BF3D4D"/>
    <w:rsid w:val="00BF58AE"/>
    <w:rsid w:val="00BF6898"/>
    <w:rsid w:val="00BF6FCA"/>
    <w:rsid w:val="00BF774E"/>
    <w:rsid w:val="00C0048D"/>
    <w:rsid w:val="00C0055A"/>
    <w:rsid w:val="00C0138A"/>
    <w:rsid w:val="00C01AF5"/>
    <w:rsid w:val="00C022D0"/>
    <w:rsid w:val="00C0239B"/>
    <w:rsid w:val="00C02479"/>
    <w:rsid w:val="00C035C8"/>
    <w:rsid w:val="00C03BC8"/>
    <w:rsid w:val="00C03F03"/>
    <w:rsid w:val="00C04319"/>
    <w:rsid w:val="00C04336"/>
    <w:rsid w:val="00C0490B"/>
    <w:rsid w:val="00C05D82"/>
    <w:rsid w:val="00C067A9"/>
    <w:rsid w:val="00C10184"/>
    <w:rsid w:val="00C10494"/>
    <w:rsid w:val="00C105D1"/>
    <w:rsid w:val="00C106FB"/>
    <w:rsid w:val="00C13276"/>
    <w:rsid w:val="00C1387C"/>
    <w:rsid w:val="00C14CB8"/>
    <w:rsid w:val="00C15856"/>
    <w:rsid w:val="00C16127"/>
    <w:rsid w:val="00C1633C"/>
    <w:rsid w:val="00C16521"/>
    <w:rsid w:val="00C1745B"/>
    <w:rsid w:val="00C17D5E"/>
    <w:rsid w:val="00C20452"/>
    <w:rsid w:val="00C20652"/>
    <w:rsid w:val="00C218D4"/>
    <w:rsid w:val="00C21E98"/>
    <w:rsid w:val="00C238E5"/>
    <w:rsid w:val="00C23D43"/>
    <w:rsid w:val="00C2592B"/>
    <w:rsid w:val="00C25CA0"/>
    <w:rsid w:val="00C25E5A"/>
    <w:rsid w:val="00C26583"/>
    <w:rsid w:val="00C274AF"/>
    <w:rsid w:val="00C278FA"/>
    <w:rsid w:val="00C302BF"/>
    <w:rsid w:val="00C3102B"/>
    <w:rsid w:val="00C314D7"/>
    <w:rsid w:val="00C334F9"/>
    <w:rsid w:val="00C343C2"/>
    <w:rsid w:val="00C351D1"/>
    <w:rsid w:val="00C35444"/>
    <w:rsid w:val="00C367E8"/>
    <w:rsid w:val="00C3731D"/>
    <w:rsid w:val="00C373A8"/>
    <w:rsid w:val="00C379E5"/>
    <w:rsid w:val="00C37A9D"/>
    <w:rsid w:val="00C40A99"/>
    <w:rsid w:val="00C42BD6"/>
    <w:rsid w:val="00C43505"/>
    <w:rsid w:val="00C446FF"/>
    <w:rsid w:val="00C44773"/>
    <w:rsid w:val="00C4667C"/>
    <w:rsid w:val="00C53325"/>
    <w:rsid w:val="00C54A2A"/>
    <w:rsid w:val="00C56216"/>
    <w:rsid w:val="00C60377"/>
    <w:rsid w:val="00C6142B"/>
    <w:rsid w:val="00C6191B"/>
    <w:rsid w:val="00C61DAA"/>
    <w:rsid w:val="00C6257C"/>
    <w:rsid w:val="00C6285E"/>
    <w:rsid w:val="00C63C9E"/>
    <w:rsid w:val="00C63E31"/>
    <w:rsid w:val="00C64B7C"/>
    <w:rsid w:val="00C67435"/>
    <w:rsid w:val="00C679B3"/>
    <w:rsid w:val="00C67C37"/>
    <w:rsid w:val="00C709AA"/>
    <w:rsid w:val="00C70B1C"/>
    <w:rsid w:val="00C70E43"/>
    <w:rsid w:val="00C71415"/>
    <w:rsid w:val="00C72448"/>
    <w:rsid w:val="00C737D5"/>
    <w:rsid w:val="00C73EC1"/>
    <w:rsid w:val="00C756D6"/>
    <w:rsid w:val="00C75CA6"/>
    <w:rsid w:val="00C7605B"/>
    <w:rsid w:val="00C7667D"/>
    <w:rsid w:val="00C76D40"/>
    <w:rsid w:val="00C7750A"/>
    <w:rsid w:val="00C7759A"/>
    <w:rsid w:val="00C806E3"/>
    <w:rsid w:val="00C8071D"/>
    <w:rsid w:val="00C818B6"/>
    <w:rsid w:val="00C82F73"/>
    <w:rsid w:val="00C83CAB"/>
    <w:rsid w:val="00C85135"/>
    <w:rsid w:val="00C85601"/>
    <w:rsid w:val="00C90265"/>
    <w:rsid w:val="00C90B86"/>
    <w:rsid w:val="00C91C18"/>
    <w:rsid w:val="00C94061"/>
    <w:rsid w:val="00C9544B"/>
    <w:rsid w:val="00C9579C"/>
    <w:rsid w:val="00C96735"/>
    <w:rsid w:val="00C9736E"/>
    <w:rsid w:val="00CA01D0"/>
    <w:rsid w:val="00CA0796"/>
    <w:rsid w:val="00CA16F5"/>
    <w:rsid w:val="00CA1A12"/>
    <w:rsid w:val="00CA1AA9"/>
    <w:rsid w:val="00CA2B6D"/>
    <w:rsid w:val="00CA2DA9"/>
    <w:rsid w:val="00CA3D26"/>
    <w:rsid w:val="00CA5E7C"/>
    <w:rsid w:val="00CA70A7"/>
    <w:rsid w:val="00CA70C5"/>
    <w:rsid w:val="00CA7CB2"/>
    <w:rsid w:val="00CB224C"/>
    <w:rsid w:val="00CB3FC7"/>
    <w:rsid w:val="00CB5AE1"/>
    <w:rsid w:val="00CB6802"/>
    <w:rsid w:val="00CB6AB1"/>
    <w:rsid w:val="00CC0D3C"/>
    <w:rsid w:val="00CC0F9B"/>
    <w:rsid w:val="00CC1AA3"/>
    <w:rsid w:val="00CC1F35"/>
    <w:rsid w:val="00CC3A49"/>
    <w:rsid w:val="00CC4D5F"/>
    <w:rsid w:val="00CC5030"/>
    <w:rsid w:val="00CC50A4"/>
    <w:rsid w:val="00CC5BE4"/>
    <w:rsid w:val="00CC5EA6"/>
    <w:rsid w:val="00CC60CA"/>
    <w:rsid w:val="00CC6835"/>
    <w:rsid w:val="00CC7247"/>
    <w:rsid w:val="00CC7308"/>
    <w:rsid w:val="00CD1446"/>
    <w:rsid w:val="00CD2CC0"/>
    <w:rsid w:val="00CD4656"/>
    <w:rsid w:val="00CD48AE"/>
    <w:rsid w:val="00CD668A"/>
    <w:rsid w:val="00CD726F"/>
    <w:rsid w:val="00CD728F"/>
    <w:rsid w:val="00CD7830"/>
    <w:rsid w:val="00CE023D"/>
    <w:rsid w:val="00CE07C1"/>
    <w:rsid w:val="00CE3272"/>
    <w:rsid w:val="00CE4355"/>
    <w:rsid w:val="00CE5238"/>
    <w:rsid w:val="00CE5AA6"/>
    <w:rsid w:val="00CE5D60"/>
    <w:rsid w:val="00CE65A5"/>
    <w:rsid w:val="00CE745B"/>
    <w:rsid w:val="00CE74E7"/>
    <w:rsid w:val="00CE7A2E"/>
    <w:rsid w:val="00CF3576"/>
    <w:rsid w:val="00CF382C"/>
    <w:rsid w:val="00CF3EC5"/>
    <w:rsid w:val="00CF4171"/>
    <w:rsid w:val="00CF4B63"/>
    <w:rsid w:val="00CF4C16"/>
    <w:rsid w:val="00CF537F"/>
    <w:rsid w:val="00D01222"/>
    <w:rsid w:val="00D03EAF"/>
    <w:rsid w:val="00D04F6B"/>
    <w:rsid w:val="00D0523B"/>
    <w:rsid w:val="00D05BB2"/>
    <w:rsid w:val="00D061B1"/>
    <w:rsid w:val="00D071EF"/>
    <w:rsid w:val="00D079B3"/>
    <w:rsid w:val="00D11791"/>
    <w:rsid w:val="00D1182B"/>
    <w:rsid w:val="00D122B2"/>
    <w:rsid w:val="00D12FBF"/>
    <w:rsid w:val="00D1307E"/>
    <w:rsid w:val="00D14748"/>
    <w:rsid w:val="00D154CA"/>
    <w:rsid w:val="00D159F1"/>
    <w:rsid w:val="00D16E78"/>
    <w:rsid w:val="00D17B03"/>
    <w:rsid w:val="00D210AA"/>
    <w:rsid w:val="00D234CE"/>
    <w:rsid w:val="00D23A51"/>
    <w:rsid w:val="00D23E87"/>
    <w:rsid w:val="00D263E2"/>
    <w:rsid w:val="00D271FC"/>
    <w:rsid w:val="00D30693"/>
    <w:rsid w:val="00D30DF0"/>
    <w:rsid w:val="00D314DC"/>
    <w:rsid w:val="00D31AEF"/>
    <w:rsid w:val="00D32D32"/>
    <w:rsid w:val="00D32E00"/>
    <w:rsid w:val="00D33FFC"/>
    <w:rsid w:val="00D34E09"/>
    <w:rsid w:val="00D35684"/>
    <w:rsid w:val="00D35840"/>
    <w:rsid w:val="00D35CE8"/>
    <w:rsid w:val="00D371F3"/>
    <w:rsid w:val="00D37440"/>
    <w:rsid w:val="00D40318"/>
    <w:rsid w:val="00D41C73"/>
    <w:rsid w:val="00D4236C"/>
    <w:rsid w:val="00D42A1E"/>
    <w:rsid w:val="00D43EFB"/>
    <w:rsid w:val="00D446E1"/>
    <w:rsid w:val="00D447A0"/>
    <w:rsid w:val="00D44C0B"/>
    <w:rsid w:val="00D459DB"/>
    <w:rsid w:val="00D4653B"/>
    <w:rsid w:val="00D47E41"/>
    <w:rsid w:val="00D47F9E"/>
    <w:rsid w:val="00D50491"/>
    <w:rsid w:val="00D52145"/>
    <w:rsid w:val="00D52CFE"/>
    <w:rsid w:val="00D52D9B"/>
    <w:rsid w:val="00D535C5"/>
    <w:rsid w:val="00D544D7"/>
    <w:rsid w:val="00D56603"/>
    <w:rsid w:val="00D600B3"/>
    <w:rsid w:val="00D6010F"/>
    <w:rsid w:val="00D6098D"/>
    <w:rsid w:val="00D60BD8"/>
    <w:rsid w:val="00D60D04"/>
    <w:rsid w:val="00D617B1"/>
    <w:rsid w:val="00D62BDE"/>
    <w:rsid w:val="00D6404B"/>
    <w:rsid w:val="00D6437A"/>
    <w:rsid w:val="00D65162"/>
    <w:rsid w:val="00D66188"/>
    <w:rsid w:val="00D67800"/>
    <w:rsid w:val="00D701D0"/>
    <w:rsid w:val="00D70EE9"/>
    <w:rsid w:val="00D71433"/>
    <w:rsid w:val="00D72300"/>
    <w:rsid w:val="00D746CB"/>
    <w:rsid w:val="00D74E9B"/>
    <w:rsid w:val="00D75FBF"/>
    <w:rsid w:val="00D773CB"/>
    <w:rsid w:val="00D7782A"/>
    <w:rsid w:val="00D81C71"/>
    <w:rsid w:val="00D82276"/>
    <w:rsid w:val="00D824FB"/>
    <w:rsid w:val="00D83111"/>
    <w:rsid w:val="00D832DE"/>
    <w:rsid w:val="00D83B5D"/>
    <w:rsid w:val="00D84D2D"/>
    <w:rsid w:val="00D85029"/>
    <w:rsid w:val="00D86773"/>
    <w:rsid w:val="00D872BD"/>
    <w:rsid w:val="00D8783A"/>
    <w:rsid w:val="00D87BE5"/>
    <w:rsid w:val="00D90DFE"/>
    <w:rsid w:val="00D919B8"/>
    <w:rsid w:val="00D92207"/>
    <w:rsid w:val="00D93403"/>
    <w:rsid w:val="00D93E29"/>
    <w:rsid w:val="00D9595D"/>
    <w:rsid w:val="00D97E46"/>
    <w:rsid w:val="00DA1542"/>
    <w:rsid w:val="00DA20A5"/>
    <w:rsid w:val="00DA2434"/>
    <w:rsid w:val="00DA245E"/>
    <w:rsid w:val="00DA25B2"/>
    <w:rsid w:val="00DA3563"/>
    <w:rsid w:val="00DA475F"/>
    <w:rsid w:val="00DA5F55"/>
    <w:rsid w:val="00DA6449"/>
    <w:rsid w:val="00DA71F5"/>
    <w:rsid w:val="00DA7D40"/>
    <w:rsid w:val="00DB04F2"/>
    <w:rsid w:val="00DB1353"/>
    <w:rsid w:val="00DB19FF"/>
    <w:rsid w:val="00DB1C78"/>
    <w:rsid w:val="00DB1EDB"/>
    <w:rsid w:val="00DB22DD"/>
    <w:rsid w:val="00DB26C4"/>
    <w:rsid w:val="00DB2877"/>
    <w:rsid w:val="00DB32AC"/>
    <w:rsid w:val="00DB4E17"/>
    <w:rsid w:val="00DB6A78"/>
    <w:rsid w:val="00DB6E8D"/>
    <w:rsid w:val="00DB6F10"/>
    <w:rsid w:val="00DB79E6"/>
    <w:rsid w:val="00DC05C2"/>
    <w:rsid w:val="00DC0F14"/>
    <w:rsid w:val="00DC31BF"/>
    <w:rsid w:val="00DC32BF"/>
    <w:rsid w:val="00DC4BAF"/>
    <w:rsid w:val="00DC50AD"/>
    <w:rsid w:val="00DC5C74"/>
    <w:rsid w:val="00DD12F0"/>
    <w:rsid w:val="00DD181B"/>
    <w:rsid w:val="00DD5336"/>
    <w:rsid w:val="00DD5C0A"/>
    <w:rsid w:val="00DD6C8B"/>
    <w:rsid w:val="00DD7AE4"/>
    <w:rsid w:val="00DD7CDE"/>
    <w:rsid w:val="00DE0EA8"/>
    <w:rsid w:val="00DE24B3"/>
    <w:rsid w:val="00DE2F96"/>
    <w:rsid w:val="00DE3176"/>
    <w:rsid w:val="00DE32B3"/>
    <w:rsid w:val="00DE3511"/>
    <w:rsid w:val="00DE3833"/>
    <w:rsid w:val="00DE4182"/>
    <w:rsid w:val="00DE596F"/>
    <w:rsid w:val="00DE5A92"/>
    <w:rsid w:val="00DE5FF0"/>
    <w:rsid w:val="00DE6DA6"/>
    <w:rsid w:val="00DE7AF5"/>
    <w:rsid w:val="00DF0384"/>
    <w:rsid w:val="00DF074E"/>
    <w:rsid w:val="00DF0A3B"/>
    <w:rsid w:val="00DF0B7C"/>
    <w:rsid w:val="00DF13B3"/>
    <w:rsid w:val="00DF273E"/>
    <w:rsid w:val="00DF3013"/>
    <w:rsid w:val="00DF3A2A"/>
    <w:rsid w:val="00DF422D"/>
    <w:rsid w:val="00DF4362"/>
    <w:rsid w:val="00DF4D3E"/>
    <w:rsid w:val="00DF5172"/>
    <w:rsid w:val="00DF5881"/>
    <w:rsid w:val="00DF5889"/>
    <w:rsid w:val="00DF764E"/>
    <w:rsid w:val="00E002E6"/>
    <w:rsid w:val="00E00A7F"/>
    <w:rsid w:val="00E01523"/>
    <w:rsid w:val="00E016F5"/>
    <w:rsid w:val="00E0193E"/>
    <w:rsid w:val="00E02044"/>
    <w:rsid w:val="00E068FD"/>
    <w:rsid w:val="00E07E0A"/>
    <w:rsid w:val="00E11429"/>
    <w:rsid w:val="00E11CFA"/>
    <w:rsid w:val="00E1260F"/>
    <w:rsid w:val="00E12B0F"/>
    <w:rsid w:val="00E13CB1"/>
    <w:rsid w:val="00E13EF4"/>
    <w:rsid w:val="00E142F7"/>
    <w:rsid w:val="00E14DFD"/>
    <w:rsid w:val="00E14E65"/>
    <w:rsid w:val="00E1517D"/>
    <w:rsid w:val="00E168F6"/>
    <w:rsid w:val="00E20DFE"/>
    <w:rsid w:val="00E20E46"/>
    <w:rsid w:val="00E22C19"/>
    <w:rsid w:val="00E230BC"/>
    <w:rsid w:val="00E2314C"/>
    <w:rsid w:val="00E23176"/>
    <w:rsid w:val="00E241B0"/>
    <w:rsid w:val="00E27C9F"/>
    <w:rsid w:val="00E27FB3"/>
    <w:rsid w:val="00E31708"/>
    <w:rsid w:val="00E32799"/>
    <w:rsid w:val="00E32942"/>
    <w:rsid w:val="00E32D5B"/>
    <w:rsid w:val="00E33221"/>
    <w:rsid w:val="00E34CFF"/>
    <w:rsid w:val="00E3613D"/>
    <w:rsid w:val="00E36786"/>
    <w:rsid w:val="00E36A87"/>
    <w:rsid w:val="00E37010"/>
    <w:rsid w:val="00E4093D"/>
    <w:rsid w:val="00E416D2"/>
    <w:rsid w:val="00E41F1D"/>
    <w:rsid w:val="00E433CF"/>
    <w:rsid w:val="00E43AF0"/>
    <w:rsid w:val="00E4496B"/>
    <w:rsid w:val="00E45441"/>
    <w:rsid w:val="00E45E22"/>
    <w:rsid w:val="00E46780"/>
    <w:rsid w:val="00E47834"/>
    <w:rsid w:val="00E5034F"/>
    <w:rsid w:val="00E504D0"/>
    <w:rsid w:val="00E518E6"/>
    <w:rsid w:val="00E52F32"/>
    <w:rsid w:val="00E53A1D"/>
    <w:rsid w:val="00E53C8D"/>
    <w:rsid w:val="00E5481B"/>
    <w:rsid w:val="00E54AC6"/>
    <w:rsid w:val="00E54E26"/>
    <w:rsid w:val="00E55276"/>
    <w:rsid w:val="00E55460"/>
    <w:rsid w:val="00E566CF"/>
    <w:rsid w:val="00E567CA"/>
    <w:rsid w:val="00E57D6D"/>
    <w:rsid w:val="00E5D61C"/>
    <w:rsid w:val="00E60165"/>
    <w:rsid w:val="00E606FC"/>
    <w:rsid w:val="00E60A7A"/>
    <w:rsid w:val="00E610F7"/>
    <w:rsid w:val="00E631AD"/>
    <w:rsid w:val="00E636D1"/>
    <w:rsid w:val="00E644D7"/>
    <w:rsid w:val="00E66CF2"/>
    <w:rsid w:val="00E723A4"/>
    <w:rsid w:val="00E73D18"/>
    <w:rsid w:val="00E73E2E"/>
    <w:rsid w:val="00E759B4"/>
    <w:rsid w:val="00E7605F"/>
    <w:rsid w:val="00E80D7C"/>
    <w:rsid w:val="00E83B59"/>
    <w:rsid w:val="00E84AAD"/>
    <w:rsid w:val="00E850E5"/>
    <w:rsid w:val="00E85170"/>
    <w:rsid w:val="00E85D6D"/>
    <w:rsid w:val="00E864C4"/>
    <w:rsid w:val="00E917FF"/>
    <w:rsid w:val="00E91A8C"/>
    <w:rsid w:val="00E93072"/>
    <w:rsid w:val="00E93368"/>
    <w:rsid w:val="00E93614"/>
    <w:rsid w:val="00E93C64"/>
    <w:rsid w:val="00E93D1D"/>
    <w:rsid w:val="00E9449D"/>
    <w:rsid w:val="00EA0012"/>
    <w:rsid w:val="00EA002A"/>
    <w:rsid w:val="00EA0399"/>
    <w:rsid w:val="00EA173F"/>
    <w:rsid w:val="00EA205F"/>
    <w:rsid w:val="00EA2958"/>
    <w:rsid w:val="00EA2C8C"/>
    <w:rsid w:val="00EA4882"/>
    <w:rsid w:val="00EA49D1"/>
    <w:rsid w:val="00EA4C7D"/>
    <w:rsid w:val="00EA4F16"/>
    <w:rsid w:val="00EA6182"/>
    <w:rsid w:val="00EA7D30"/>
    <w:rsid w:val="00EB0013"/>
    <w:rsid w:val="00EB08EE"/>
    <w:rsid w:val="00EB1360"/>
    <w:rsid w:val="00EB1376"/>
    <w:rsid w:val="00EB1978"/>
    <w:rsid w:val="00EB2F65"/>
    <w:rsid w:val="00EB3186"/>
    <w:rsid w:val="00EB3554"/>
    <w:rsid w:val="00EB4064"/>
    <w:rsid w:val="00EB4DA9"/>
    <w:rsid w:val="00EB7376"/>
    <w:rsid w:val="00EC001C"/>
    <w:rsid w:val="00EC0BD3"/>
    <w:rsid w:val="00EC13D6"/>
    <w:rsid w:val="00EC2DC6"/>
    <w:rsid w:val="00EC2F4A"/>
    <w:rsid w:val="00EC30C2"/>
    <w:rsid w:val="00EC346E"/>
    <w:rsid w:val="00EC40F8"/>
    <w:rsid w:val="00EC4EEC"/>
    <w:rsid w:val="00EC6FA9"/>
    <w:rsid w:val="00ED04D6"/>
    <w:rsid w:val="00ED090B"/>
    <w:rsid w:val="00ED0F63"/>
    <w:rsid w:val="00ED2450"/>
    <w:rsid w:val="00ED263C"/>
    <w:rsid w:val="00ED26CB"/>
    <w:rsid w:val="00ED31A7"/>
    <w:rsid w:val="00ED3BA4"/>
    <w:rsid w:val="00ED57A7"/>
    <w:rsid w:val="00ED5C25"/>
    <w:rsid w:val="00ED66B2"/>
    <w:rsid w:val="00ED6B6A"/>
    <w:rsid w:val="00ED740C"/>
    <w:rsid w:val="00EE0669"/>
    <w:rsid w:val="00EE234A"/>
    <w:rsid w:val="00EE3115"/>
    <w:rsid w:val="00EE3B8F"/>
    <w:rsid w:val="00EE3DDF"/>
    <w:rsid w:val="00EE4B05"/>
    <w:rsid w:val="00EE4BDF"/>
    <w:rsid w:val="00EE67D0"/>
    <w:rsid w:val="00EE751D"/>
    <w:rsid w:val="00EE79DB"/>
    <w:rsid w:val="00EE7D40"/>
    <w:rsid w:val="00EF0B1D"/>
    <w:rsid w:val="00EF0FD6"/>
    <w:rsid w:val="00EF2319"/>
    <w:rsid w:val="00EF232E"/>
    <w:rsid w:val="00EF2452"/>
    <w:rsid w:val="00EF2644"/>
    <w:rsid w:val="00EF277A"/>
    <w:rsid w:val="00EF390F"/>
    <w:rsid w:val="00EF4B6C"/>
    <w:rsid w:val="00EF5668"/>
    <w:rsid w:val="00EF5A9F"/>
    <w:rsid w:val="00EF6916"/>
    <w:rsid w:val="00EF6A4F"/>
    <w:rsid w:val="00EF7AC3"/>
    <w:rsid w:val="00F00B1C"/>
    <w:rsid w:val="00F016EC"/>
    <w:rsid w:val="00F043AF"/>
    <w:rsid w:val="00F04990"/>
    <w:rsid w:val="00F113DB"/>
    <w:rsid w:val="00F114DD"/>
    <w:rsid w:val="00F11ED3"/>
    <w:rsid w:val="00F1271F"/>
    <w:rsid w:val="00F130EB"/>
    <w:rsid w:val="00F13C3F"/>
    <w:rsid w:val="00F140B2"/>
    <w:rsid w:val="00F14170"/>
    <w:rsid w:val="00F14C37"/>
    <w:rsid w:val="00F165F2"/>
    <w:rsid w:val="00F213F2"/>
    <w:rsid w:val="00F21900"/>
    <w:rsid w:val="00F21916"/>
    <w:rsid w:val="00F21F23"/>
    <w:rsid w:val="00F22697"/>
    <w:rsid w:val="00F23D70"/>
    <w:rsid w:val="00F24BBC"/>
    <w:rsid w:val="00F25D5D"/>
    <w:rsid w:val="00F26E25"/>
    <w:rsid w:val="00F27CAB"/>
    <w:rsid w:val="00F31811"/>
    <w:rsid w:val="00F3193F"/>
    <w:rsid w:val="00F31D82"/>
    <w:rsid w:val="00F32096"/>
    <w:rsid w:val="00F32C5C"/>
    <w:rsid w:val="00F3409D"/>
    <w:rsid w:val="00F36861"/>
    <w:rsid w:val="00F36B06"/>
    <w:rsid w:val="00F36EAC"/>
    <w:rsid w:val="00F411D8"/>
    <w:rsid w:val="00F41EB9"/>
    <w:rsid w:val="00F41FA9"/>
    <w:rsid w:val="00F43441"/>
    <w:rsid w:val="00F445AA"/>
    <w:rsid w:val="00F447BA"/>
    <w:rsid w:val="00F45775"/>
    <w:rsid w:val="00F4658E"/>
    <w:rsid w:val="00F46F92"/>
    <w:rsid w:val="00F50124"/>
    <w:rsid w:val="00F50441"/>
    <w:rsid w:val="00F52249"/>
    <w:rsid w:val="00F537F8"/>
    <w:rsid w:val="00F55010"/>
    <w:rsid w:val="00F55583"/>
    <w:rsid w:val="00F561A5"/>
    <w:rsid w:val="00F565C6"/>
    <w:rsid w:val="00F56957"/>
    <w:rsid w:val="00F56CB1"/>
    <w:rsid w:val="00F56EB5"/>
    <w:rsid w:val="00F57A6A"/>
    <w:rsid w:val="00F57CF5"/>
    <w:rsid w:val="00F6083D"/>
    <w:rsid w:val="00F61D07"/>
    <w:rsid w:val="00F620AD"/>
    <w:rsid w:val="00F6259D"/>
    <w:rsid w:val="00F62C8E"/>
    <w:rsid w:val="00F63731"/>
    <w:rsid w:val="00F63FA8"/>
    <w:rsid w:val="00F643BA"/>
    <w:rsid w:val="00F64C52"/>
    <w:rsid w:val="00F666A2"/>
    <w:rsid w:val="00F67BC8"/>
    <w:rsid w:val="00F704B7"/>
    <w:rsid w:val="00F708BA"/>
    <w:rsid w:val="00F70BCD"/>
    <w:rsid w:val="00F71B27"/>
    <w:rsid w:val="00F72DF2"/>
    <w:rsid w:val="00F73112"/>
    <w:rsid w:val="00F73E52"/>
    <w:rsid w:val="00F74658"/>
    <w:rsid w:val="00F74F4A"/>
    <w:rsid w:val="00F7518B"/>
    <w:rsid w:val="00F830E6"/>
    <w:rsid w:val="00F83D92"/>
    <w:rsid w:val="00F85569"/>
    <w:rsid w:val="00F85653"/>
    <w:rsid w:val="00F85AA8"/>
    <w:rsid w:val="00F86825"/>
    <w:rsid w:val="00F877B3"/>
    <w:rsid w:val="00F90657"/>
    <w:rsid w:val="00F91D16"/>
    <w:rsid w:val="00F92522"/>
    <w:rsid w:val="00F92E34"/>
    <w:rsid w:val="00F92F44"/>
    <w:rsid w:val="00F94CA0"/>
    <w:rsid w:val="00F953D1"/>
    <w:rsid w:val="00F9638E"/>
    <w:rsid w:val="00F964B5"/>
    <w:rsid w:val="00F96717"/>
    <w:rsid w:val="00F9676F"/>
    <w:rsid w:val="00F967AE"/>
    <w:rsid w:val="00F96ED3"/>
    <w:rsid w:val="00FA0183"/>
    <w:rsid w:val="00FA06A0"/>
    <w:rsid w:val="00FA0F5F"/>
    <w:rsid w:val="00FA131E"/>
    <w:rsid w:val="00FA2056"/>
    <w:rsid w:val="00FA238A"/>
    <w:rsid w:val="00FA3018"/>
    <w:rsid w:val="00FA4673"/>
    <w:rsid w:val="00FA5FFB"/>
    <w:rsid w:val="00FA656E"/>
    <w:rsid w:val="00FA6741"/>
    <w:rsid w:val="00FA7B9F"/>
    <w:rsid w:val="00FB0344"/>
    <w:rsid w:val="00FB1443"/>
    <w:rsid w:val="00FB16B9"/>
    <w:rsid w:val="00FB1B3D"/>
    <w:rsid w:val="00FB2707"/>
    <w:rsid w:val="00FB284C"/>
    <w:rsid w:val="00FB2F99"/>
    <w:rsid w:val="00FB4B28"/>
    <w:rsid w:val="00FB5D20"/>
    <w:rsid w:val="00FB7305"/>
    <w:rsid w:val="00FB73F1"/>
    <w:rsid w:val="00FB7833"/>
    <w:rsid w:val="00FB7A09"/>
    <w:rsid w:val="00FC01C8"/>
    <w:rsid w:val="00FC064E"/>
    <w:rsid w:val="00FC0BB4"/>
    <w:rsid w:val="00FC1569"/>
    <w:rsid w:val="00FC23B8"/>
    <w:rsid w:val="00FC354E"/>
    <w:rsid w:val="00FC3741"/>
    <w:rsid w:val="00FC42A5"/>
    <w:rsid w:val="00FC46FF"/>
    <w:rsid w:val="00FC4CD5"/>
    <w:rsid w:val="00FC5F39"/>
    <w:rsid w:val="00FC61BC"/>
    <w:rsid w:val="00FC7544"/>
    <w:rsid w:val="00FD0A53"/>
    <w:rsid w:val="00FD1788"/>
    <w:rsid w:val="00FD2048"/>
    <w:rsid w:val="00FD2EB9"/>
    <w:rsid w:val="00FD3566"/>
    <w:rsid w:val="00FD4641"/>
    <w:rsid w:val="00FD585E"/>
    <w:rsid w:val="00FD58A9"/>
    <w:rsid w:val="00FD58C0"/>
    <w:rsid w:val="00FD5D33"/>
    <w:rsid w:val="00FD6119"/>
    <w:rsid w:val="00FD6DA1"/>
    <w:rsid w:val="00FE170A"/>
    <w:rsid w:val="00FE2F94"/>
    <w:rsid w:val="00FE43BE"/>
    <w:rsid w:val="00FE4F64"/>
    <w:rsid w:val="00FE5318"/>
    <w:rsid w:val="00FF0A02"/>
    <w:rsid w:val="00FF122D"/>
    <w:rsid w:val="00FF2127"/>
    <w:rsid w:val="00FF2D90"/>
    <w:rsid w:val="00FF30C6"/>
    <w:rsid w:val="00FF659F"/>
    <w:rsid w:val="00FF6D8D"/>
    <w:rsid w:val="00FFF238"/>
    <w:rsid w:val="0196D61D"/>
    <w:rsid w:val="019FC46E"/>
    <w:rsid w:val="01CD44AC"/>
    <w:rsid w:val="01E5FF2A"/>
    <w:rsid w:val="022AC5DF"/>
    <w:rsid w:val="02307D7C"/>
    <w:rsid w:val="02836DD8"/>
    <w:rsid w:val="029B90A8"/>
    <w:rsid w:val="02B2F4FC"/>
    <w:rsid w:val="02B63027"/>
    <w:rsid w:val="02BA643D"/>
    <w:rsid w:val="02C01DB1"/>
    <w:rsid w:val="02D41D33"/>
    <w:rsid w:val="02EF6A96"/>
    <w:rsid w:val="0330954E"/>
    <w:rsid w:val="035CBB7C"/>
    <w:rsid w:val="037573CE"/>
    <w:rsid w:val="0382FFB9"/>
    <w:rsid w:val="039DDDFA"/>
    <w:rsid w:val="03AAAD8E"/>
    <w:rsid w:val="03ACA1AA"/>
    <w:rsid w:val="03B28E94"/>
    <w:rsid w:val="03BF82F9"/>
    <w:rsid w:val="03EA60DF"/>
    <w:rsid w:val="03EB1A58"/>
    <w:rsid w:val="03F32CBE"/>
    <w:rsid w:val="04079683"/>
    <w:rsid w:val="04447077"/>
    <w:rsid w:val="04487558"/>
    <w:rsid w:val="045CF9D1"/>
    <w:rsid w:val="045F061D"/>
    <w:rsid w:val="04865048"/>
    <w:rsid w:val="04AA3DFA"/>
    <w:rsid w:val="04BC6AD6"/>
    <w:rsid w:val="04D43CED"/>
    <w:rsid w:val="053CB235"/>
    <w:rsid w:val="0553230F"/>
    <w:rsid w:val="05539D2F"/>
    <w:rsid w:val="055A12D5"/>
    <w:rsid w:val="057B90BB"/>
    <w:rsid w:val="059EA608"/>
    <w:rsid w:val="05B9E2FB"/>
    <w:rsid w:val="05D906E8"/>
    <w:rsid w:val="05E81BCD"/>
    <w:rsid w:val="05FB6DF6"/>
    <w:rsid w:val="062031D0"/>
    <w:rsid w:val="06541B9B"/>
    <w:rsid w:val="066CD797"/>
    <w:rsid w:val="067E95C9"/>
    <w:rsid w:val="068C3556"/>
    <w:rsid w:val="06A521A0"/>
    <w:rsid w:val="06B50B6B"/>
    <w:rsid w:val="06CA2302"/>
    <w:rsid w:val="06E63CAC"/>
    <w:rsid w:val="06F99FF1"/>
    <w:rsid w:val="0708BB38"/>
    <w:rsid w:val="070E84DA"/>
    <w:rsid w:val="07449375"/>
    <w:rsid w:val="075F9A5D"/>
    <w:rsid w:val="077E6911"/>
    <w:rsid w:val="07A5E3EC"/>
    <w:rsid w:val="07B50FA0"/>
    <w:rsid w:val="07DF6DDB"/>
    <w:rsid w:val="07FA5B92"/>
    <w:rsid w:val="081E004B"/>
    <w:rsid w:val="0845CCAA"/>
    <w:rsid w:val="08467674"/>
    <w:rsid w:val="0860752A"/>
    <w:rsid w:val="086AFB1F"/>
    <w:rsid w:val="08788216"/>
    <w:rsid w:val="087FAE93"/>
    <w:rsid w:val="08AC2275"/>
    <w:rsid w:val="08B309C7"/>
    <w:rsid w:val="08C0BCC4"/>
    <w:rsid w:val="08C715F1"/>
    <w:rsid w:val="08D6D2D5"/>
    <w:rsid w:val="08D92DAB"/>
    <w:rsid w:val="08D9DBF0"/>
    <w:rsid w:val="08E3275D"/>
    <w:rsid w:val="08EC698F"/>
    <w:rsid w:val="0911E8BA"/>
    <w:rsid w:val="096E5629"/>
    <w:rsid w:val="0983518F"/>
    <w:rsid w:val="09958D8D"/>
    <w:rsid w:val="09A860F4"/>
    <w:rsid w:val="09B88982"/>
    <w:rsid w:val="09C0B546"/>
    <w:rsid w:val="09EDF493"/>
    <w:rsid w:val="09FEC9A7"/>
    <w:rsid w:val="0A0ABCFE"/>
    <w:rsid w:val="0A12766F"/>
    <w:rsid w:val="0A178402"/>
    <w:rsid w:val="0A422F83"/>
    <w:rsid w:val="0A5FD65A"/>
    <w:rsid w:val="0A68C119"/>
    <w:rsid w:val="0A75CA85"/>
    <w:rsid w:val="0A7C55B1"/>
    <w:rsid w:val="0A807BE4"/>
    <w:rsid w:val="0AA49824"/>
    <w:rsid w:val="0AAA832B"/>
    <w:rsid w:val="0B2FDCD0"/>
    <w:rsid w:val="0B360CD2"/>
    <w:rsid w:val="0B4B3D44"/>
    <w:rsid w:val="0B6960BB"/>
    <w:rsid w:val="0B72685F"/>
    <w:rsid w:val="0B91EA2E"/>
    <w:rsid w:val="0B95F455"/>
    <w:rsid w:val="0BDD6938"/>
    <w:rsid w:val="0BED227B"/>
    <w:rsid w:val="0BF3F10D"/>
    <w:rsid w:val="0C3B0520"/>
    <w:rsid w:val="0C40C6F1"/>
    <w:rsid w:val="0C511CA2"/>
    <w:rsid w:val="0C621FFC"/>
    <w:rsid w:val="0C6D8C77"/>
    <w:rsid w:val="0C715EE4"/>
    <w:rsid w:val="0C8EEB90"/>
    <w:rsid w:val="0C9E9B7E"/>
    <w:rsid w:val="0CBBBF02"/>
    <w:rsid w:val="0CE04DB5"/>
    <w:rsid w:val="0D0CCDC4"/>
    <w:rsid w:val="0D5CD0BC"/>
    <w:rsid w:val="0D6AFC1D"/>
    <w:rsid w:val="0D6C314A"/>
    <w:rsid w:val="0D6C5C4B"/>
    <w:rsid w:val="0D743CE0"/>
    <w:rsid w:val="0DD3737F"/>
    <w:rsid w:val="0DF75B88"/>
    <w:rsid w:val="0E0413C7"/>
    <w:rsid w:val="0E31C02E"/>
    <w:rsid w:val="0E3CFBC4"/>
    <w:rsid w:val="0E9AD6A6"/>
    <w:rsid w:val="0EB67A2D"/>
    <w:rsid w:val="0EF0B2F3"/>
    <w:rsid w:val="0EFF799F"/>
    <w:rsid w:val="0F274B6E"/>
    <w:rsid w:val="0F3AA073"/>
    <w:rsid w:val="0F59DD36"/>
    <w:rsid w:val="0F64CF1F"/>
    <w:rsid w:val="0F651171"/>
    <w:rsid w:val="0F7BD1AF"/>
    <w:rsid w:val="0FD446D0"/>
    <w:rsid w:val="0FD95C30"/>
    <w:rsid w:val="1006BABA"/>
    <w:rsid w:val="10301999"/>
    <w:rsid w:val="1036235B"/>
    <w:rsid w:val="1040E153"/>
    <w:rsid w:val="105E7B9E"/>
    <w:rsid w:val="1068CAF8"/>
    <w:rsid w:val="10969887"/>
    <w:rsid w:val="10A1AA8C"/>
    <w:rsid w:val="10AAC12F"/>
    <w:rsid w:val="10E10A0C"/>
    <w:rsid w:val="1122C0E2"/>
    <w:rsid w:val="1127C9FE"/>
    <w:rsid w:val="11406B17"/>
    <w:rsid w:val="1153E782"/>
    <w:rsid w:val="115C9613"/>
    <w:rsid w:val="11655DDA"/>
    <w:rsid w:val="11831BF6"/>
    <w:rsid w:val="11D45447"/>
    <w:rsid w:val="11EA1C5C"/>
    <w:rsid w:val="122281C1"/>
    <w:rsid w:val="12371BA4"/>
    <w:rsid w:val="12428717"/>
    <w:rsid w:val="125BE05A"/>
    <w:rsid w:val="127ABBA7"/>
    <w:rsid w:val="12839A20"/>
    <w:rsid w:val="1291288F"/>
    <w:rsid w:val="129B52FC"/>
    <w:rsid w:val="12B2BC00"/>
    <w:rsid w:val="12BF8FCC"/>
    <w:rsid w:val="12DCA286"/>
    <w:rsid w:val="132DD0BD"/>
    <w:rsid w:val="132EC894"/>
    <w:rsid w:val="13314C2A"/>
    <w:rsid w:val="1332AFFB"/>
    <w:rsid w:val="133E307D"/>
    <w:rsid w:val="135EC747"/>
    <w:rsid w:val="13AC2BBD"/>
    <w:rsid w:val="13E53668"/>
    <w:rsid w:val="13FAFA4D"/>
    <w:rsid w:val="142AAC60"/>
    <w:rsid w:val="1479D2B5"/>
    <w:rsid w:val="14812A4A"/>
    <w:rsid w:val="14892E5C"/>
    <w:rsid w:val="149E274A"/>
    <w:rsid w:val="14C05854"/>
    <w:rsid w:val="14D5378D"/>
    <w:rsid w:val="14DC2DA7"/>
    <w:rsid w:val="1503886B"/>
    <w:rsid w:val="1509F0D4"/>
    <w:rsid w:val="15411CEC"/>
    <w:rsid w:val="157FDE6E"/>
    <w:rsid w:val="15F2F60A"/>
    <w:rsid w:val="161AF201"/>
    <w:rsid w:val="162DFC43"/>
    <w:rsid w:val="163D81A6"/>
    <w:rsid w:val="164E197B"/>
    <w:rsid w:val="1650451C"/>
    <w:rsid w:val="1653BEA6"/>
    <w:rsid w:val="165A1BFF"/>
    <w:rsid w:val="165C8781"/>
    <w:rsid w:val="167146A3"/>
    <w:rsid w:val="1688E2AA"/>
    <w:rsid w:val="16BC6D1D"/>
    <w:rsid w:val="16CBA3B0"/>
    <w:rsid w:val="171A4ACB"/>
    <w:rsid w:val="17A23FD2"/>
    <w:rsid w:val="17F95A3F"/>
    <w:rsid w:val="180258AA"/>
    <w:rsid w:val="181B13D3"/>
    <w:rsid w:val="18667263"/>
    <w:rsid w:val="1876A487"/>
    <w:rsid w:val="18AD3D99"/>
    <w:rsid w:val="18C2388A"/>
    <w:rsid w:val="18DF0C6A"/>
    <w:rsid w:val="190A0932"/>
    <w:rsid w:val="1929A488"/>
    <w:rsid w:val="19557030"/>
    <w:rsid w:val="19934F1D"/>
    <w:rsid w:val="19A3F556"/>
    <w:rsid w:val="19AC960E"/>
    <w:rsid w:val="1A096962"/>
    <w:rsid w:val="1A328A9E"/>
    <w:rsid w:val="1A3A2B47"/>
    <w:rsid w:val="1A402DEF"/>
    <w:rsid w:val="1A56C0F5"/>
    <w:rsid w:val="1A8A41BF"/>
    <w:rsid w:val="1A9B8536"/>
    <w:rsid w:val="1ACD53A8"/>
    <w:rsid w:val="1AEB5227"/>
    <w:rsid w:val="1AF1DC09"/>
    <w:rsid w:val="1B24177A"/>
    <w:rsid w:val="1B27B001"/>
    <w:rsid w:val="1B3783B3"/>
    <w:rsid w:val="1B40A90E"/>
    <w:rsid w:val="1B700712"/>
    <w:rsid w:val="1B7D92AC"/>
    <w:rsid w:val="1B7E6D88"/>
    <w:rsid w:val="1B875F69"/>
    <w:rsid w:val="1B88DDE5"/>
    <w:rsid w:val="1B8ACB56"/>
    <w:rsid w:val="1BBA765B"/>
    <w:rsid w:val="1BD89604"/>
    <w:rsid w:val="1C5E5908"/>
    <w:rsid w:val="1C813DCC"/>
    <w:rsid w:val="1C95DBB7"/>
    <w:rsid w:val="1CCB0D46"/>
    <w:rsid w:val="1CD078B4"/>
    <w:rsid w:val="1CE1CAB4"/>
    <w:rsid w:val="1CE49CC2"/>
    <w:rsid w:val="1CF537D0"/>
    <w:rsid w:val="1CFC2A0A"/>
    <w:rsid w:val="1D0545F9"/>
    <w:rsid w:val="1D112C19"/>
    <w:rsid w:val="1D3B299D"/>
    <w:rsid w:val="1D3DE9CC"/>
    <w:rsid w:val="1D6D2361"/>
    <w:rsid w:val="1DA6A52B"/>
    <w:rsid w:val="1DB3788E"/>
    <w:rsid w:val="1DDEA3C6"/>
    <w:rsid w:val="1DEF3505"/>
    <w:rsid w:val="1DF5FF17"/>
    <w:rsid w:val="1E0514FE"/>
    <w:rsid w:val="1E27C0AD"/>
    <w:rsid w:val="1E386DEC"/>
    <w:rsid w:val="1E54BDE1"/>
    <w:rsid w:val="1E5B04AB"/>
    <w:rsid w:val="1E6810E1"/>
    <w:rsid w:val="1EB83CEE"/>
    <w:rsid w:val="1ED95A1F"/>
    <w:rsid w:val="1EEFAF95"/>
    <w:rsid w:val="1EF94653"/>
    <w:rsid w:val="1F000059"/>
    <w:rsid w:val="1F0A478C"/>
    <w:rsid w:val="1F0D9257"/>
    <w:rsid w:val="1F159F79"/>
    <w:rsid w:val="1F1B6F43"/>
    <w:rsid w:val="1F2D178C"/>
    <w:rsid w:val="1F43D84A"/>
    <w:rsid w:val="1F5F29AF"/>
    <w:rsid w:val="1F6C09C5"/>
    <w:rsid w:val="1FB4CD9B"/>
    <w:rsid w:val="1FC41388"/>
    <w:rsid w:val="1FCA0430"/>
    <w:rsid w:val="1FD2EAF2"/>
    <w:rsid w:val="200BAEAF"/>
    <w:rsid w:val="200D2CBB"/>
    <w:rsid w:val="2034B6BF"/>
    <w:rsid w:val="204C7F6E"/>
    <w:rsid w:val="20575D47"/>
    <w:rsid w:val="20623250"/>
    <w:rsid w:val="208A3688"/>
    <w:rsid w:val="209DDFAC"/>
    <w:rsid w:val="20B09540"/>
    <w:rsid w:val="20F2E799"/>
    <w:rsid w:val="20F5DE12"/>
    <w:rsid w:val="2115267D"/>
    <w:rsid w:val="212438D3"/>
    <w:rsid w:val="213C89CE"/>
    <w:rsid w:val="214B7EC0"/>
    <w:rsid w:val="21660CEA"/>
    <w:rsid w:val="217B7496"/>
    <w:rsid w:val="218EA3D8"/>
    <w:rsid w:val="21A6B0EE"/>
    <w:rsid w:val="21B0B1EE"/>
    <w:rsid w:val="21CD8DB9"/>
    <w:rsid w:val="21DDC71A"/>
    <w:rsid w:val="21E4ED95"/>
    <w:rsid w:val="21ED6838"/>
    <w:rsid w:val="21FDF233"/>
    <w:rsid w:val="22180197"/>
    <w:rsid w:val="2228F956"/>
    <w:rsid w:val="22885F8B"/>
    <w:rsid w:val="22A6C317"/>
    <w:rsid w:val="22AD16E1"/>
    <w:rsid w:val="22CBDAC0"/>
    <w:rsid w:val="22E5DB3E"/>
    <w:rsid w:val="2327EFBE"/>
    <w:rsid w:val="235E73BE"/>
    <w:rsid w:val="238BCA85"/>
    <w:rsid w:val="2400DCD2"/>
    <w:rsid w:val="240B500A"/>
    <w:rsid w:val="243864FC"/>
    <w:rsid w:val="2445F21B"/>
    <w:rsid w:val="246B2D7D"/>
    <w:rsid w:val="24709044"/>
    <w:rsid w:val="2496CD8E"/>
    <w:rsid w:val="24B1EA3E"/>
    <w:rsid w:val="24BBFE31"/>
    <w:rsid w:val="24BC7B29"/>
    <w:rsid w:val="24C0D982"/>
    <w:rsid w:val="24CAE82E"/>
    <w:rsid w:val="250B6FF4"/>
    <w:rsid w:val="2516722E"/>
    <w:rsid w:val="2524498E"/>
    <w:rsid w:val="2557DB6B"/>
    <w:rsid w:val="255F44ED"/>
    <w:rsid w:val="25A51809"/>
    <w:rsid w:val="25B0D9BB"/>
    <w:rsid w:val="25CDFBC5"/>
    <w:rsid w:val="25D5260D"/>
    <w:rsid w:val="25D63259"/>
    <w:rsid w:val="25ED09B4"/>
    <w:rsid w:val="25FFC24D"/>
    <w:rsid w:val="263C6571"/>
    <w:rsid w:val="265C352F"/>
    <w:rsid w:val="2675566C"/>
    <w:rsid w:val="2684BB31"/>
    <w:rsid w:val="2694B8DB"/>
    <w:rsid w:val="26958206"/>
    <w:rsid w:val="26A1A8E0"/>
    <w:rsid w:val="26A295FB"/>
    <w:rsid w:val="26AD4CA1"/>
    <w:rsid w:val="26B2895D"/>
    <w:rsid w:val="26CD65BF"/>
    <w:rsid w:val="26D555BD"/>
    <w:rsid w:val="26D5CB45"/>
    <w:rsid w:val="26EF11D4"/>
    <w:rsid w:val="26F35DA6"/>
    <w:rsid w:val="2706A1A9"/>
    <w:rsid w:val="27254DF2"/>
    <w:rsid w:val="2730BEEE"/>
    <w:rsid w:val="274293A6"/>
    <w:rsid w:val="27634B7B"/>
    <w:rsid w:val="2767771A"/>
    <w:rsid w:val="27932455"/>
    <w:rsid w:val="27A76714"/>
    <w:rsid w:val="27ADDA0F"/>
    <w:rsid w:val="27D28E56"/>
    <w:rsid w:val="27DB6104"/>
    <w:rsid w:val="27EDE1A9"/>
    <w:rsid w:val="281C8057"/>
    <w:rsid w:val="281E18E0"/>
    <w:rsid w:val="2823F9D4"/>
    <w:rsid w:val="2840E796"/>
    <w:rsid w:val="284463B2"/>
    <w:rsid w:val="287ABD81"/>
    <w:rsid w:val="28C6664A"/>
    <w:rsid w:val="28C8A637"/>
    <w:rsid w:val="2919762A"/>
    <w:rsid w:val="29219FC3"/>
    <w:rsid w:val="297D03FB"/>
    <w:rsid w:val="29886AEE"/>
    <w:rsid w:val="29D6D963"/>
    <w:rsid w:val="29FF7806"/>
    <w:rsid w:val="2A09B240"/>
    <w:rsid w:val="2A48EB4C"/>
    <w:rsid w:val="2A4BF717"/>
    <w:rsid w:val="2A62022B"/>
    <w:rsid w:val="2A79E3AF"/>
    <w:rsid w:val="2A944885"/>
    <w:rsid w:val="2AA8204B"/>
    <w:rsid w:val="2AA980BC"/>
    <w:rsid w:val="2AD052BE"/>
    <w:rsid w:val="2AD5C707"/>
    <w:rsid w:val="2ADAFE7E"/>
    <w:rsid w:val="2B0FF8EC"/>
    <w:rsid w:val="2B19A797"/>
    <w:rsid w:val="2B1DF804"/>
    <w:rsid w:val="2B2814BE"/>
    <w:rsid w:val="2B3B9C56"/>
    <w:rsid w:val="2B433165"/>
    <w:rsid w:val="2B54DD8C"/>
    <w:rsid w:val="2B55F0D6"/>
    <w:rsid w:val="2B6E293F"/>
    <w:rsid w:val="2B6F71DB"/>
    <w:rsid w:val="2B843298"/>
    <w:rsid w:val="2BCF4D38"/>
    <w:rsid w:val="2BEE2C57"/>
    <w:rsid w:val="2C0927FC"/>
    <w:rsid w:val="2C093C42"/>
    <w:rsid w:val="2C1C67CE"/>
    <w:rsid w:val="2C29C9FC"/>
    <w:rsid w:val="2C316571"/>
    <w:rsid w:val="2C3B9664"/>
    <w:rsid w:val="2C619586"/>
    <w:rsid w:val="2C6A2DB3"/>
    <w:rsid w:val="2C76FCBA"/>
    <w:rsid w:val="2C8AD5E6"/>
    <w:rsid w:val="2CEF01C4"/>
    <w:rsid w:val="2D05762D"/>
    <w:rsid w:val="2D47E9F8"/>
    <w:rsid w:val="2D498B3E"/>
    <w:rsid w:val="2D4EFFD1"/>
    <w:rsid w:val="2D5DE72F"/>
    <w:rsid w:val="2D6A549C"/>
    <w:rsid w:val="2D7033FB"/>
    <w:rsid w:val="2D72994B"/>
    <w:rsid w:val="2D7A7CA2"/>
    <w:rsid w:val="2D84B2C0"/>
    <w:rsid w:val="2D8CAA8F"/>
    <w:rsid w:val="2DB8EE6C"/>
    <w:rsid w:val="2DC40564"/>
    <w:rsid w:val="2DE39CBB"/>
    <w:rsid w:val="2DE616E7"/>
    <w:rsid w:val="2DEB42A8"/>
    <w:rsid w:val="2DF909B3"/>
    <w:rsid w:val="2E0DB725"/>
    <w:rsid w:val="2E7FDDBA"/>
    <w:rsid w:val="2EE75EEB"/>
    <w:rsid w:val="2F2CCACE"/>
    <w:rsid w:val="2F34BA01"/>
    <w:rsid w:val="2F44A4C1"/>
    <w:rsid w:val="2F468044"/>
    <w:rsid w:val="2F679F49"/>
    <w:rsid w:val="2F914072"/>
    <w:rsid w:val="2FB1354B"/>
    <w:rsid w:val="2FBCA923"/>
    <w:rsid w:val="2FF5E75E"/>
    <w:rsid w:val="3007BF8E"/>
    <w:rsid w:val="30115FE8"/>
    <w:rsid w:val="307AFCD6"/>
    <w:rsid w:val="30A695DC"/>
    <w:rsid w:val="30D971FB"/>
    <w:rsid w:val="310093F5"/>
    <w:rsid w:val="310A6072"/>
    <w:rsid w:val="3129290A"/>
    <w:rsid w:val="312F569B"/>
    <w:rsid w:val="31314243"/>
    <w:rsid w:val="3132A8B7"/>
    <w:rsid w:val="31371993"/>
    <w:rsid w:val="315937F4"/>
    <w:rsid w:val="31631806"/>
    <w:rsid w:val="3170933A"/>
    <w:rsid w:val="31B07334"/>
    <w:rsid w:val="31B25673"/>
    <w:rsid w:val="31BB7699"/>
    <w:rsid w:val="31E1ECB2"/>
    <w:rsid w:val="3228A23A"/>
    <w:rsid w:val="323EF8C4"/>
    <w:rsid w:val="324C375E"/>
    <w:rsid w:val="3271042A"/>
    <w:rsid w:val="32840A06"/>
    <w:rsid w:val="3284B49E"/>
    <w:rsid w:val="32A625CF"/>
    <w:rsid w:val="32BE1861"/>
    <w:rsid w:val="32EAB1E7"/>
    <w:rsid w:val="32EF0F46"/>
    <w:rsid w:val="32F49387"/>
    <w:rsid w:val="32F87E58"/>
    <w:rsid w:val="3322A3D4"/>
    <w:rsid w:val="332D2DB4"/>
    <w:rsid w:val="3344A049"/>
    <w:rsid w:val="337E2095"/>
    <w:rsid w:val="339DBE23"/>
    <w:rsid w:val="33BEB255"/>
    <w:rsid w:val="33C1519C"/>
    <w:rsid w:val="33DF34EA"/>
    <w:rsid w:val="34214FEC"/>
    <w:rsid w:val="342DF177"/>
    <w:rsid w:val="3439531C"/>
    <w:rsid w:val="3439B6C7"/>
    <w:rsid w:val="3446950D"/>
    <w:rsid w:val="3446AC2E"/>
    <w:rsid w:val="345BC5E6"/>
    <w:rsid w:val="347A8DE2"/>
    <w:rsid w:val="34866518"/>
    <w:rsid w:val="351A263F"/>
    <w:rsid w:val="3533C004"/>
    <w:rsid w:val="3543495E"/>
    <w:rsid w:val="3589BF39"/>
    <w:rsid w:val="358F36DB"/>
    <w:rsid w:val="3593DF78"/>
    <w:rsid w:val="3597333D"/>
    <w:rsid w:val="3597483E"/>
    <w:rsid w:val="35A77A43"/>
    <w:rsid w:val="35B2793C"/>
    <w:rsid w:val="35CE4401"/>
    <w:rsid w:val="35D1A37D"/>
    <w:rsid w:val="35DFCE27"/>
    <w:rsid w:val="35E78EEE"/>
    <w:rsid w:val="35E99971"/>
    <w:rsid w:val="35EC1F38"/>
    <w:rsid w:val="3600B133"/>
    <w:rsid w:val="36229D93"/>
    <w:rsid w:val="3667CCBE"/>
    <w:rsid w:val="367A8BA5"/>
    <w:rsid w:val="36AE8A54"/>
    <w:rsid w:val="36B99900"/>
    <w:rsid w:val="36C50D9C"/>
    <w:rsid w:val="36DA776F"/>
    <w:rsid w:val="36E12A6D"/>
    <w:rsid w:val="371BD649"/>
    <w:rsid w:val="372B1788"/>
    <w:rsid w:val="374401D8"/>
    <w:rsid w:val="3755DB1A"/>
    <w:rsid w:val="376CB2DB"/>
    <w:rsid w:val="377027EB"/>
    <w:rsid w:val="37835661"/>
    <w:rsid w:val="37947FF5"/>
    <w:rsid w:val="37B1371E"/>
    <w:rsid w:val="37B24B0F"/>
    <w:rsid w:val="37DA2EA1"/>
    <w:rsid w:val="3800B099"/>
    <w:rsid w:val="384F01C0"/>
    <w:rsid w:val="38770BA0"/>
    <w:rsid w:val="3888FBF7"/>
    <w:rsid w:val="38A69952"/>
    <w:rsid w:val="38CBC1DA"/>
    <w:rsid w:val="38E7C6B9"/>
    <w:rsid w:val="3901DFE5"/>
    <w:rsid w:val="3936AA45"/>
    <w:rsid w:val="39375895"/>
    <w:rsid w:val="393C512E"/>
    <w:rsid w:val="396EAB6C"/>
    <w:rsid w:val="398C97C8"/>
    <w:rsid w:val="39C53E30"/>
    <w:rsid w:val="39CE25E7"/>
    <w:rsid w:val="3A1E1368"/>
    <w:rsid w:val="3A1EBD48"/>
    <w:rsid w:val="3A3BF3F8"/>
    <w:rsid w:val="3A4F18A2"/>
    <w:rsid w:val="3A53530A"/>
    <w:rsid w:val="3A59234E"/>
    <w:rsid w:val="3A5C61B6"/>
    <w:rsid w:val="3A5DB420"/>
    <w:rsid w:val="3A6AE00F"/>
    <w:rsid w:val="3A9E3796"/>
    <w:rsid w:val="3AADDBB9"/>
    <w:rsid w:val="3AB1DA75"/>
    <w:rsid w:val="3AEC3075"/>
    <w:rsid w:val="3B17BBEF"/>
    <w:rsid w:val="3B46C6D5"/>
    <w:rsid w:val="3B6605C2"/>
    <w:rsid w:val="3BAACA52"/>
    <w:rsid w:val="3BAFDB3C"/>
    <w:rsid w:val="3BF017E1"/>
    <w:rsid w:val="3BF332C0"/>
    <w:rsid w:val="3BF70EB0"/>
    <w:rsid w:val="3C082670"/>
    <w:rsid w:val="3C166E7B"/>
    <w:rsid w:val="3C26DDA6"/>
    <w:rsid w:val="3C4441D5"/>
    <w:rsid w:val="3C53D56E"/>
    <w:rsid w:val="3C543EC2"/>
    <w:rsid w:val="3C59289E"/>
    <w:rsid w:val="3C5FC6F7"/>
    <w:rsid w:val="3C75280E"/>
    <w:rsid w:val="3C9389ED"/>
    <w:rsid w:val="3CDD20FF"/>
    <w:rsid w:val="3D3F8D00"/>
    <w:rsid w:val="3D620EFB"/>
    <w:rsid w:val="3D64830F"/>
    <w:rsid w:val="3D85D539"/>
    <w:rsid w:val="3DC87055"/>
    <w:rsid w:val="3DCC98D1"/>
    <w:rsid w:val="3DCCEF40"/>
    <w:rsid w:val="3DDF0B9B"/>
    <w:rsid w:val="3E2057DF"/>
    <w:rsid w:val="3E27E97D"/>
    <w:rsid w:val="3E2CF288"/>
    <w:rsid w:val="3E5D0D91"/>
    <w:rsid w:val="3E5F6E09"/>
    <w:rsid w:val="3E6CCA4F"/>
    <w:rsid w:val="3E7DDC23"/>
    <w:rsid w:val="3E915BE1"/>
    <w:rsid w:val="3EAD5C7E"/>
    <w:rsid w:val="3EBD3D88"/>
    <w:rsid w:val="3EC125BB"/>
    <w:rsid w:val="3EC47A6E"/>
    <w:rsid w:val="3ECB8252"/>
    <w:rsid w:val="3EE14C11"/>
    <w:rsid w:val="3EF0D50D"/>
    <w:rsid w:val="3EF73788"/>
    <w:rsid w:val="3F06C7E3"/>
    <w:rsid w:val="3F397094"/>
    <w:rsid w:val="3F661D34"/>
    <w:rsid w:val="3F879B08"/>
    <w:rsid w:val="3FE1AF5A"/>
    <w:rsid w:val="3FE77F5C"/>
    <w:rsid w:val="40018A31"/>
    <w:rsid w:val="40019358"/>
    <w:rsid w:val="400B2710"/>
    <w:rsid w:val="4035F2B8"/>
    <w:rsid w:val="404708CB"/>
    <w:rsid w:val="407E30D6"/>
    <w:rsid w:val="408DDBBB"/>
    <w:rsid w:val="408E8DA1"/>
    <w:rsid w:val="40BC138A"/>
    <w:rsid w:val="40CA72C2"/>
    <w:rsid w:val="40EC7822"/>
    <w:rsid w:val="411538BB"/>
    <w:rsid w:val="4141780B"/>
    <w:rsid w:val="41479ACF"/>
    <w:rsid w:val="41808BFB"/>
    <w:rsid w:val="4190E20D"/>
    <w:rsid w:val="419190C6"/>
    <w:rsid w:val="41B3F466"/>
    <w:rsid w:val="41B44742"/>
    <w:rsid w:val="41BC4569"/>
    <w:rsid w:val="41C354AC"/>
    <w:rsid w:val="41CE5771"/>
    <w:rsid w:val="41FE4060"/>
    <w:rsid w:val="4208B91B"/>
    <w:rsid w:val="420C994B"/>
    <w:rsid w:val="420E7381"/>
    <w:rsid w:val="424D941A"/>
    <w:rsid w:val="4250C1CA"/>
    <w:rsid w:val="42571ADA"/>
    <w:rsid w:val="427EF60A"/>
    <w:rsid w:val="42B8A635"/>
    <w:rsid w:val="42C89580"/>
    <w:rsid w:val="42CDFBEB"/>
    <w:rsid w:val="42E9A39D"/>
    <w:rsid w:val="430CC4B6"/>
    <w:rsid w:val="430DAB5B"/>
    <w:rsid w:val="432B51BB"/>
    <w:rsid w:val="436D535C"/>
    <w:rsid w:val="439A22A7"/>
    <w:rsid w:val="43A2943A"/>
    <w:rsid w:val="43BD5EB7"/>
    <w:rsid w:val="43C2EDC3"/>
    <w:rsid w:val="43C2F094"/>
    <w:rsid w:val="43CD8C76"/>
    <w:rsid w:val="43E77756"/>
    <w:rsid w:val="441CDF8B"/>
    <w:rsid w:val="445620CA"/>
    <w:rsid w:val="44BB1E93"/>
    <w:rsid w:val="44E5DCE4"/>
    <w:rsid w:val="44E6C112"/>
    <w:rsid w:val="454D2175"/>
    <w:rsid w:val="4553D75C"/>
    <w:rsid w:val="45742317"/>
    <w:rsid w:val="458B8A9A"/>
    <w:rsid w:val="45A83418"/>
    <w:rsid w:val="45ADB402"/>
    <w:rsid w:val="45B1806C"/>
    <w:rsid w:val="45B46540"/>
    <w:rsid w:val="45CD5B11"/>
    <w:rsid w:val="45D6665D"/>
    <w:rsid w:val="45FE2EAD"/>
    <w:rsid w:val="46299A14"/>
    <w:rsid w:val="46353CBE"/>
    <w:rsid w:val="46403EAE"/>
    <w:rsid w:val="4651B6C1"/>
    <w:rsid w:val="465AA743"/>
    <w:rsid w:val="466DB8FE"/>
    <w:rsid w:val="4674C4B4"/>
    <w:rsid w:val="46C09C04"/>
    <w:rsid w:val="46C1A4A6"/>
    <w:rsid w:val="46D2E716"/>
    <w:rsid w:val="46D3668A"/>
    <w:rsid w:val="46DBC4AF"/>
    <w:rsid w:val="46E0ECEB"/>
    <w:rsid w:val="470FAFE3"/>
    <w:rsid w:val="473F279F"/>
    <w:rsid w:val="475E54AC"/>
    <w:rsid w:val="47665F92"/>
    <w:rsid w:val="4766FBD8"/>
    <w:rsid w:val="476B9CA0"/>
    <w:rsid w:val="478368B4"/>
    <w:rsid w:val="478A1F0D"/>
    <w:rsid w:val="478E9786"/>
    <w:rsid w:val="47C07C94"/>
    <w:rsid w:val="47E025DA"/>
    <w:rsid w:val="47F7F741"/>
    <w:rsid w:val="4854F150"/>
    <w:rsid w:val="4872D949"/>
    <w:rsid w:val="48B796F2"/>
    <w:rsid w:val="48BA61F6"/>
    <w:rsid w:val="48C4BC8B"/>
    <w:rsid w:val="48C835DF"/>
    <w:rsid w:val="48CF0F36"/>
    <w:rsid w:val="48D3D17B"/>
    <w:rsid w:val="48E68995"/>
    <w:rsid w:val="48F9FCA0"/>
    <w:rsid w:val="49074631"/>
    <w:rsid w:val="490AD3CD"/>
    <w:rsid w:val="49112D92"/>
    <w:rsid w:val="493B2D96"/>
    <w:rsid w:val="494B9B8F"/>
    <w:rsid w:val="49C68A10"/>
    <w:rsid w:val="49CD8035"/>
    <w:rsid w:val="49DBF621"/>
    <w:rsid w:val="49EC1C98"/>
    <w:rsid w:val="4A813A14"/>
    <w:rsid w:val="4A8B9335"/>
    <w:rsid w:val="4A9FBA76"/>
    <w:rsid w:val="4AA88B26"/>
    <w:rsid w:val="4AAC7ACF"/>
    <w:rsid w:val="4AAF8B0D"/>
    <w:rsid w:val="4AAFEEEB"/>
    <w:rsid w:val="4AC82100"/>
    <w:rsid w:val="4AD671E9"/>
    <w:rsid w:val="4AE173A4"/>
    <w:rsid w:val="4AED08AE"/>
    <w:rsid w:val="4B0DCD90"/>
    <w:rsid w:val="4B3210EB"/>
    <w:rsid w:val="4B4BF41E"/>
    <w:rsid w:val="4B79BE8C"/>
    <w:rsid w:val="4B83DC0C"/>
    <w:rsid w:val="4B869240"/>
    <w:rsid w:val="4B86C87C"/>
    <w:rsid w:val="4B8CD858"/>
    <w:rsid w:val="4BAB048F"/>
    <w:rsid w:val="4BAF2CDA"/>
    <w:rsid w:val="4BD471F2"/>
    <w:rsid w:val="4BEBD3AA"/>
    <w:rsid w:val="4BF35290"/>
    <w:rsid w:val="4BFE7C6D"/>
    <w:rsid w:val="4C173EB6"/>
    <w:rsid w:val="4C41DAC5"/>
    <w:rsid w:val="4C570708"/>
    <w:rsid w:val="4C5DFD14"/>
    <w:rsid w:val="4C60003B"/>
    <w:rsid w:val="4C8675C6"/>
    <w:rsid w:val="4CD3184E"/>
    <w:rsid w:val="4CD9569F"/>
    <w:rsid w:val="4CDF89E9"/>
    <w:rsid w:val="4CEB9A3E"/>
    <w:rsid w:val="4CFE6316"/>
    <w:rsid w:val="4D35D20C"/>
    <w:rsid w:val="4D378C7F"/>
    <w:rsid w:val="4D60FF50"/>
    <w:rsid w:val="4D8EBDFF"/>
    <w:rsid w:val="4D9CB0EC"/>
    <w:rsid w:val="4DAB0947"/>
    <w:rsid w:val="4DB11006"/>
    <w:rsid w:val="4DC9FAB0"/>
    <w:rsid w:val="4DD7FA92"/>
    <w:rsid w:val="4DD9C431"/>
    <w:rsid w:val="4DFA268D"/>
    <w:rsid w:val="4E0273D0"/>
    <w:rsid w:val="4E077F4F"/>
    <w:rsid w:val="4E232B7A"/>
    <w:rsid w:val="4E42B7B6"/>
    <w:rsid w:val="4E58B171"/>
    <w:rsid w:val="4E5AB7AA"/>
    <w:rsid w:val="4E7DBA2E"/>
    <w:rsid w:val="4E962713"/>
    <w:rsid w:val="4EB6A7F3"/>
    <w:rsid w:val="4EBF5D62"/>
    <w:rsid w:val="4EC8C0C2"/>
    <w:rsid w:val="4EED19DD"/>
    <w:rsid w:val="4EFA10F6"/>
    <w:rsid w:val="4F1E1252"/>
    <w:rsid w:val="4F3A659C"/>
    <w:rsid w:val="4F3B1823"/>
    <w:rsid w:val="4F3BF29F"/>
    <w:rsid w:val="4F446E23"/>
    <w:rsid w:val="4F5CA252"/>
    <w:rsid w:val="4F97D9C4"/>
    <w:rsid w:val="4FA247AC"/>
    <w:rsid w:val="4FCAAD10"/>
    <w:rsid w:val="4FD89EF3"/>
    <w:rsid w:val="50005C76"/>
    <w:rsid w:val="5001EB25"/>
    <w:rsid w:val="50143AE0"/>
    <w:rsid w:val="501DEBD7"/>
    <w:rsid w:val="504F682E"/>
    <w:rsid w:val="50559088"/>
    <w:rsid w:val="50587032"/>
    <w:rsid w:val="506320E2"/>
    <w:rsid w:val="50826F62"/>
    <w:rsid w:val="50913F0B"/>
    <w:rsid w:val="50EA24B3"/>
    <w:rsid w:val="5107F3F3"/>
    <w:rsid w:val="5123BCF8"/>
    <w:rsid w:val="5143EF25"/>
    <w:rsid w:val="515594FA"/>
    <w:rsid w:val="51790054"/>
    <w:rsid w:val="517BAF81"/>
    <w:rsid w:val="51996FD1"/>
    <w:rsid w:val="51EBA654"/>
    <w:rsid w:val="51F8605D"/>
    <w:rsid w:val="51F953C4"/>
    <w:rsid w:val="51F95B3E"/>
    <w:rsid w:val="520EEC7B"/>
    <w:rsid w:val="5211B71D"/>
    <w:rsid w:val="5221120D"/>
    <w:rsid w:val="522313D8"/>
    <w:rsid w:val="522C8830"/>
    <w:rsid w:val="523895A1"/>
    <w:rsid w:val="525C1653"/>
    <w:rsid w:val="52635254"/>
    <w:rsid w:val="5290AAC5"/>
    <w:rsid w:val="52AC27AA"/>
    <w:rsid w:val="52BF4873"/>
    <w:rsid w:val="52D3E9DE"/>
    <w:rsid w:val="52E22027"/>
    <w:rsid w:val="52F2201B"/>
    <w:rsid w:val="52F57EAB"/>
    <w:rsid w:val="52FC6D82"/>
    <w:rsid w:val="52FE2AF0"/>
    <w:rsid w:val="53218F4C"/>
    <w:rsid w:val="532A8EE4"/>
    <w:rsid w:val="5351B4DC"/>
    <w:rsid w:val="535CE732"/>
    <w:rsid w:val="535FEAC5"/>
    <w:rsid w:val="5380D65B"/>
    <w:rsid w:val="53960D57"/>
    <w:rsid w:val="53C69B32"/>
    <w:rsid w:val="53E19DE0"/>
    <w:rsid w:val="53E20445"/>
    <w:rsid w:val="542734D8"/>
    <w:rsid w:val="542BF78B"/>
    <w:rsid w:val="5456A68E"/>
    <w:rsid w:val="54733888"/>
    <w:rsid w:val="5495D469"/>
    <w:rsid w:val="549B5010"/>
    <w:rsid w:val="54A7C30A"/>
    <w:rsid w:val="550B4A3F"/>
    <w:rsid w:val="5548F095"/>
    <w:rsid w:val="554F265C"/>
    <w:rsid w:val="555D061E"/>
    <w:rsid w:val="557088C2"/>
    <w:rsid w:val="55724248"/>
    <w:rsid w:val="55931CBF"/>
    <w:rsid w:val="55CBB6C9"/>
    <w:rsid w:val="55EACB97"/>
    <w:rsid w:val="55FBF7BC"/>
    <w:rsid w:val="5602DAC1"/>
    <w:rsid w:val="560B4A64"/>
    <w:rsid w:val="56341E7C"/>
    <w:rsid w:val="56550D23"/>
    <w:rsid w:val="565A77D6"/>
    <w:rsid w:val="56913F22"/>
    <w:rsid w:val="56B75699"/>
    <w:rsid w:val="56DB8C33"/>
    <w:rsid w:val="5709B9E6"/>
    <w:rsid w:val="570E5C6D"/>
    <w:rsid w:val="5711BCEB"/>
    <w:rsid w:val="57594BBE"/>
    <w:rsid w:val="575F8FE0"/>
    <w:rsid w:val="576736D3"/>
    <w:rsid w:val="577CF6A9"/>
    <w:rsid w:val="57AF71AD"/>
    <w:rsid w:val="57E14384"/>
    <w:rsid w:val="580CF3AA"/>
    <w:rsid w:val="5816B69D"/>
    <w:rsid w:val="5822A570"/>
    <w:rsid w:val="58342557"/>
    <w:rsid w:val="584CFB6A"/>
    <w:rsid w:val="5850FF2D"/>
    <w:rsid w:val="58826017"/>
    <w:rsid w:val="5886E1E4"/>
    <w:rsid w:val="589350C2"/>
    <w:rsid w:val="5896314B"/>
    <w:rsid w:val="589BF8C4"/>
    <w:rsid w:val="58E24ECD"/>
    <w:rsid w:val="591DC651"/>
    <w:rsid w:val="593BCDE9"/>
    <w:rsid w:val="597B6A07"/>
    <w:rsid w:val="59872C17"/>
    <w:rsid w:val="599F548A"/>
    <w:rsid w:val="59A1F30B"/>
    <w:rsid w:val="59B3D399"/>
    <w:rsid w:val="59D7725F"/>
    <w:rsid w:val="5A31761C"/>
    <w:rsid w:val="5A3ED809"/>
    <w:rsid w:val="5A492049"/>
    <w:rsid w:val="5A5E00A6"/>
    <w:rsid w:val="5A8A15DD"/>
    <w:rsid w:val="5A8E981E"/>
    <w:rsid w:val="5B57C0D3"/>
    <w:rsid w:val="5B6C9EB6"/>
    <w:rsid w:val="5B89F941"/>
    <w:rsid w:val="5BBC1CFC"/>
    <w:rsid w:val="5BBE69FB"/>
    <w:rsid w:val="5BDEC5C4"/>
    <w:rsid w:val="5BEDD33D"/>
    <w:rsid w:val="5C0BFBC9"/>
    <w:rsid w:val="5C137B99"/>
    <w:rsid w:val="5C396C03"/>
    <w:rsid w:val="5C3D5630"/>
    <w:rsid w:val="5C662204"/>
    <w:rsid w:val="5C707C69"/>
    <w:rsid w:val="5C8503CA"/>
    <w:rsid w:val="5C983B38"/>
    <w:rsid w:val="5CA1BBC6"/>
    <w:rsid w:val="5CA4EEC3"/>
    <w:rsid w:val="5CA68184"/>
    <w:rsid w:val="5CB9C6BC"/>
    <w:rsid w:val="5CF36C2E"/>
    <w:rsid w:val="5CF8BBBD"/>
    <w:rsid w:val="5CFC0B10"/>
    <w:rsid w:val="5D1CFAB6"/>
    <w:rsid w:val="5D2204C1"/>
    <w:rsid w:val="5D3209D1"/>
    <w:rsid w:val="5D45D8B5"/>
    <w:rsid w:val="5D5326B9"/>
    <w:rsid w:val="5D69E233"/>
    <w:rsid w:val="5D6BCD07"/>
    <w:rsid w:val="5D8F269B"/>
    <w:rsid w:val="5DA5EABF"/>
    <w:rsid w:val="5DB044EF"/>
    <w:rsid w:val="5DDFF3AB"/>
    <w:rsid w:val="5DF28005"/>
    <w:rsid w:val="5E6F7A6B"/>
    <w:rsid w:val="5E79F3D8"/>
    <w:rsid w:val="5E7B56C8"/>
    <w:rsid w:val="5EB0AA62"/>
    <w:rsid w:val="5EE4E01C"/>
    <w:rsid w:val="5F0489CA"/>
    <w:rsid w:val="5F0D62EF"/>
    <w:rsid w:val="5F255BC0"/>
    <w:rsid w:val="5F2CD31D"/>
    <w:rsid w:val="5F32F912"/>
    <w:rsid w:val="5FAB5CE4"/>
    <w:rsid w:val="5FD15555"/>
    <w:rsid w:val="5FDF22D8"/>
    <w:rsid w:val="60018D11"/>
    <w:rsid w:val="600230FB"/>
    <w:rsid w:val="60191C1A"/>
    <w:rsid w:val="60402B45"/>
    <w:rsid w:val="604DEF8E"/>
    <w:rsid w:val="605D46C6"/>
    <w:rsid w:val="608262AD"/>
    <w:rsid w:val="60BFDB9B"/>
    <w:rsid w:val="60C14C85"/>
    <w:rsid w:val="60D6D791"/>
    <w:rsid w:val="60EF80D8"/>
    <w:rsid w:val="610E036A"/>
    <w:rsid w:val="615420B0"/>
    <w:rsid w:val="615EA700"/>
    <w:rsid w:val="6163F3B3"/>
    <w:rsid w:val="6189DB98"/>
    <w:rsid w:val="618F7EA2"/>
    <w:rsid w:val="619D10FD"/>
    <w:rsid w:val="61DB4906"/>
    <w:rsid w:val="61E1A014"/>
    <w:rsid w:val="61E1E68D"/>
    <w:rsid w:val="61E566F9"/>
    <w:rsid w:val="62577C46"/>
    <w:rsid w:val="626693C0"/>
    <w:rsid w:val="6283FBC6"/>
    <w:rsid w:val="62A532AE"/>
    <w:rsid w:val="62C18331"/>
    <w:rsid w:val="62D64B3A"/>
    <w:rsid w:val="633316B2"/>
    <w:rsid w:val="635DD2BC"/>
    <w:rsid w:val="63642616"/>
    <w:rsid w:val="637BD3F7"/>
    <w:rsid w:val="637EC1EB"/>
    <w:rsid w:val="6411A444"/>
    <w:rsid w:val="64244CAB"/>
    <w:rsid w:val="64313C5B"/>
    <w:rsid w:val="6444F5FE"/>
    <w:rsid w:val="644DAACC"/>
    <w:rsid w:val="6456F78F"/>
    <w:rsid w:val="64607B6C"/>
    <w:rsid w:val="6470A468"/>
    <w:rsid w:val="648FC059"/>
    <w:rsid w:val="6490B1F6"/>
    <w:rsid w:val="64B99578"/>
    <w:rsid w:val="64B9DB08"/>
    <w:rsid w:val="64C0F8E1"/>
    <w:rsid w:val="64E1B456"/>
    <w:rsid w:val="64ED6CA0"/>
    <w:rsid w:val="64EEB630"/>
    <w:rsid w:val="65310D0A"/>
    <w:rsid w:val="6539E9EC"/>
    <w:rsid w:val="6546CCD1"/>
    <w:rsid w:val="654BDFFB"/>
    <w:rsid w:val="65649B3F"/>
    <w:rsid w:val="658650EB"/>
    <w:rsid w:val="65A0BB1A"/>
    <w:rsid w:val="65A68E65"/>
    <w:rsid w:val="661EED33"/>
    <w:rsid w:val="66334C39"/>
    <w:rsid w:val="666168B1"/>
    <w:rsid w:val="6662BB8A"/>
    <w:rsid w:val="668621C8"/>
    <w:rsid w:val="66DE612D"/>
    <w:rsid w:val="66E84F29"/>
    <w:rsid w:val="66E97554"/>
    <w:rsid w:val="66F7433A"/>
    <w:rsid w:val="6710A718"/>
    <w:rsid w:val="67272FAE"/>
    <w:rsid w:val="672ECD64"/>
    <w:rsid w:val="67644D8B"/>
    <w:rsid w:val="67765A9E"/>
    <w:rsid w:val="67B571C4"/>
    <w:rsid w:val="67BE42B2"/>
    <w:rsid w:val="67E2C1AB"/>
    <w:rsid w:val="6824BE2E"/>
    <w:rsid w:val="6868C398"/>
    <w:rsid w:val="688D738F"/>
    <w:rsid w:val="68901F32"/>
    <w:rsid w:val="68A7B8A9"/>
    <w:rsid w:val="68B08B58"/>
    <w:rsid w:val="68B1B916"/>
    <w:rsid w:val="68B9CA96"/>
    <w:rsid w:val="68FAB7CA"/>
    <w:rsid w:val="6915E969"/>
    <w:rsid w:val="6981E630"/>
    <w:rsid w:val="698E1FDD"/>
    <w:rsid w:val="69917B34"/>
    <w:rsid w:val="69A159E8"/>
    <w:rsid w:val="69BBED3D"/>
    <w:rsid w:val="69D2DAB0"/>
    <w:rsid w:val="69E94411"/>
    <w:rsid w:val="6A0EDB1D"/>
    <w:rsid w:val="6A3E46BC"/>
    <w:rsid w:val="6A57168B"/>
    <w:rsid w:val="6A97B990"/>
    <w:rsid w:val="6AAD0570"/>
    <w:rsid w:val="6AD77157"/>
    <w:rsid w:val="6ADE0A2A"/>
    <w:rsid w:val="6AE557D1"/>
    <w:rsid w:val="6AEA147C"/>
    <w:rsid w:val="6AEE03D2"/>
    <w:rsid w:val="6B0BB657"/>
    <w:rsid w:val="6B70D220"/>
    <w:rsid w:val="6B973896"/>
    <w:rsid w:val="6B99E348"/>
    <w:rsid w:val="6BAD1762"/>
    <w:rsid w:val="6C234E6F"/>
    <w:rsid w:val="6C2CBDCD"/>
    <w:rsid w:val="6C3A8B9D"/>
    <w:rsid w:val="6C660EAE"/>
    <w:rsid w:val="6C6D79D2"/>
    <w:rsid w:val="6C74A73E"/>
    <w:rsid w:val="6C7FA7F9"/>
    <w:rsid w:val="6C8051A2"/>
    <w:rsid w:val="6C82D463"/>
    <w:rsid w:val="6C9E7BAE"/>
    <w:rsid w:val="6CB451D8"/>
    <w:rsid w:val="6CEE7616"/>
    <w:rsid w:val="6D32C6C0"/>
    <w:rsid w:val="6D56802C"/>
    <w:rsid w:val="6D6906C2"/>
    <w:rsid w:val="6D713815"/>
    <w:rsid w:val="6D7A4315"/>
    <w:rsid w:val="6DC64EA7"/>
    <w:rsid w:val="6DCE44C7"/>
    <w:rsid w:val="6E0E27AF"/>
    <w:rsid w:val="6E2F9FC3"/>
    <w:rsid w:val="6E3705AD"/>
    <w:rsid w:val="6E54ABE9"/>
    <w:rsid w:val="6E54D942"/>
    <w:rsid w:val="6E5E1E7A"/>
    <w:rsid w:val="6E6DD5A7"/>
    <w:rsid w:val="6E6E9C3F"/>
    <w:rsid w:val="6E7A8729"/>
    <w:rsid w:val="6ECC3A4A"/>
    <w:rsid w:val="6EE65174"/>
    <w:rsid w:val="6EF7BD34"/>
    <w:rsid w:val="6F158C23"/>
    <w:rsid w:val="6F2300C2"/>
    <w:rsid w:val="6F46A38D"/>
    <w:rsid w:val="6F639BB8"/>
    <w:rsid w:val="6F839CC2"/>
    <w:rsid w:val="6FBA3F24"/>
    <w:rsid w:val="6FD011EC"/>
    <w:rsid w:val="6FD57CFC"/>
    <w:rsid w:val="6FDEFDF5"/>
    <w:rsid w:val="6FF4F90D"/>
    <w:rsid w:val="7035ECB6"/>
    <w:rsid w:val="703F60DD"/>
    <w:rsid w:val="70631A16"/>
    <w:rsid w:val="706E4385"/>
    <w:rsid w:val="7076361C"/>
    <w:rsid w:val="708A25CD"/>
    <w:rsid w:val="70CAD98A"/>
    <w:rsid w:val="70E3F393"/>
    <w:rsid w:val="70EB53EA"/>
    <w:rsid w:val="71031671"/>
    <w:rsid w:val="712E1F63"/>
    <w:rsid w:val="7140D26C"/>
    <w:rsid w:val="715A52FA"/>
    <w:rsid w:val="716CA1F1"/>
    <w:rsid w:val="71ADC554"/>
    <w:rsid w:val="71C10C42"/>
    <w:rsid w:val="71C15B91"/>
    <w:rsid w:val="71D2A9A8"/>
    <w:rsid w:val="71DD8CE8"/>
    <w:rsid w:val="720470AF"/>
    <w:rsid w:val="721FC0CA"/>
    <w:rsid w:val="72550E71"/>
    <w:rsid w:val="7296610E"/>
    <w:rsid w:val="72C9F717"/>
    <w:rsid w:val="72DA00AA"/>
    <w:rsid w:val="7302700E"/>
    <w:rsid w:val="734C81D3"/>
    <w:rsid w:val="736D3B98"/>
    <w:rsid w:val="738F217F"/>
    <w:rsid w:val="73B9BFFD"/>
    <w:rsid w:val="73BD9967"/>
    <w:rsid w:val="73C70CFD"/>
    <w:rsid w:val="73CEFD7C"/>
    <w:rsid w:val="73F28419"/>
    <w:rsid w:val="740E0F64"/>
    <w:rsid w:val="743339D2"/>
    <w:rsid w:val="743A699F"/>
    <w:rsid w:val="743ED202"/>
    <w:rsid w:val="744CB7F4"/>
    <w:rsid w:val="745EA498"/>
    <w:rsid w:val="74695A40"/>
    <w:rsid w:val="7476952F"/>
    <w:rsid w:val="7485F522"/>
    <w:rsid w:val="74998472"/>
    <w:rsid w:val="74A840CF"/>
    <w:rsid w:val="74AA760E"/>
    <w:rsid w:val="74ACDB6C"/>
    <w:rsid w:val="74B88960"/>
    <w:rsid w:val="74BC8BBC"/>
    <w:rsid w:val="74D1A183"/>
    <w:rsid w:val="74E06B3F"/>
    <w:rsid w:val="756FD909"/>
    <w:rsid w:val="7573969C"/>
    <w:rsid w:val="759F42C6"/>
    <w:rsid w:val="75A69C75"/>
    <w:rsid w:val="75B5CD16"/>
    <w:rsid w:val="75BF90F9"/>
    <w:rsid w:val="75CB1BED"/>
    <w:rsid w:val="7625AA75"/>
    <w:rsid w:val="7629AB31"/>
    <w:rsid w:val="7651BF02"/>
    <w:rsid w:val="767B5760"/>
    <w:rsid w:val="76840589"/>
    <w:rsid w:val="76D42124"/>
    <w:rsid w:val="7709C56F"/>
    <w:rsid w:val="774AB954"/>
    <w:rsid w:val="77624039"/>
    <w:rsid w:val="777A1904"/>
    <w:rsid w:val="77C8412B"/>
    <w:rsid w:val="77D6548B"/>
    <w:rsid w:val="77DE4846"/>
    <w:rsid w:val="77E7378B"/>
    <w:rsid w:val="78003C1A"/>
    <w:rsid w:val="783EFAF9"/>
    <w:rsid w:val="7844F48A"/>
    <w:rsid w:val="7870B6E6"/>
    <w:rsid w:val="78862727"/>
    <w:rsid w:val="78891E2C"/>
    <w:rsid w:val="789BB4BA"/>
    <w:rsid w:val="789F624A"/>
    <w:rsid w:val="78A700E7"/>
    <w:rsid w:val="78C3C028"/>
    <w:rsid w:val="78D1E8CE"/>
    <w:rsid w:val="79103B3D"/>
    <w:rsid w:val="792CB7C4"/>
    <w:rsid w:val="7932D655"/>
    <w:rsid w:val="79985A1E"/>
    <w:rsid w:val="799EBEDC"/>
    <w:rsid w:val="79CAC8F9"/>
    <w:rsid w:val="79EB292B"/>
    <w:rsid w:val="79F86290"/>
    <w:rsid w:val="7A2B21E3"/>
    <w:rsid w:val="7A2F92FC"/>
    <w:rsid w:val="7A3957B5"/>
    <w:rsid w:val="7A3A05CF"/>
    <w:rsid w:val="7A4402A1"/>
    <w:rsid w:val="7A8E7D22"/>
    <w:rsid w:val="7AD6CC58"/>
    <w:rsid w:val="7ADA954E"/>
    <w:rsid w:val="7ADF6EA2"/>
    <w:rsid w:val="7AF99552"/>
    <w:rsid w:val="7B1AB5C4"/>
    <w:rsid w:val="7B37584F"/>
    <w:rsid w:val="7B389B27"/>
    <w:rsid w:val="7B3AE7A3"/>
    <w:rsid w:val="7B3CB3E4"/>
    <w:rsid w:val="7B468608"/>
    <w:rsid w:val="7B60998C"/>
    <w:rsid w:val="7B660F68"/>
    <w:rsid w:val="7B72988C"/>
    <w:rsid w:val="7B7B834E"/>
    <w:rsid w:val="7B8473CC"/>
    <w:rsid w:val="7BB2FDE8"/>
    <w:rsid w:val="7BB85D42"/>
    <w:rsid w:val="7BC322AF"/>
    <w:rsid w:val="7BCA6337"/>
    <w:rsid w:val="7BDDE849"/>
    <w:rsid w:val="7BEBD778"/>
    <w:rsid w:val="7BF38BAF"/>
    <w:rsid w:val="7C109B80"/>
    <w:rsid w:val="7C11A6F9"/>
    <w:rsid w:val="7C17ECAD"/>
    <w:rsid w:val="7C27B9C0"/>
    <w:rsid w:val="7C354142"/>
    <w:rsid w:val="7C3C79B9"/>
    <w:rsid w:val="7C3FBA4B"/>
    <w:rsid w:val="7C4C174C"/>
    <w:rsid w:val="7C5013BF"/>
    <w:rsid w:val="7C63BE1F"/>
    <w:rsid w:val="7C661A51"/>
    <w:rsid w:val="7C6D5D4D"/>
    <w:rsid w:val="7C806CC4"/>
    <w:rsid w:val="7CAC8DD1"/>
    <w:rsid w:val="7CE36091"/>
    <w:rsid w:val="7CECBBEE"/>
    <w:rsid w:val="7D111DCE"/>
    <w:rsid w:val="7D315BAC"/>
    <w:rsid w:val="7D37A2A1"/>
    <w:rsid w:val="7DA9139A"/>
    <w:rsid w:val="7DAEBF20"/>
    <w:rsid w:val="7DBA35A7"/>
    <w:rsid w:val="7DC7C719"/>
    <w:rsid w:val="7DC8AD47"/>
    <w:rsid w:val="7DD7CF91"/>
    <w:rsid w:val="7DD88FBF"/>
    <w:rsid w:val="7DDE3882"/>
    <w:rsid w:val="7DED7CE3"/>
    <w:rsid w:val="7E28E33A"/>
    <w:rsid w:val="7E2B7D81"/>
    <w:rsid w:val="7E6C522E"/>
    <w:rsid w:val="7E6EF65B"/>
    <w:rsid w:val="7E702565"/>
    <w:rsid w:val="7E70D0FD"/>
    <w:rsid w:val="7E818502"/>
    <w:rsid w:val="7E9C616C"/>
    <w:rsid w:val="7EA3C485"/>
    <w:rsid w:val="7EAAEEA7"/>
    <w:rsid w:val="7EEA1FA7"/>
    <w:rsid w:val="7EF91C37"/>
    <w:rsid w:val="7F067892"/>
    <w:rsid w:val="7F0CC1C0"/>
    <w:rsid w:val="7F1290A7"/>
    <w:rsid w:val="7F16461A"/>
    <w:rsid w:val="7F1EFFF9"/>
    <w:rsid w:val="7F3B9A1B"/>
    <w:rsid w:val="7F680237"/>
    <w:rsid w:val="7F91E2D5"/>
    <w:rsid w:val="7F9F8F72"/>
    <w:rsid w:val="7FB09215"/>
    <w:rsid w:val="7FEC7861"/>
    <w:rsid w:val="7FFA6AF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64626A"/>
  <w15:docId w15:val="{DB188A3B-3598-4614-AD4E-3F602A710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Quattrocento Sans" w:eastAsia="Quattrocento Sans" w:hAnsi="Quattrocento Sans" w:cs="Quattrocento Sans"/>
        <w:sz w:val="18"/>
        <w:szCs w:val="18"/>
        <w:lang w:val="es-ES" w:eastAsia="es-SV" w:bidi="ar-SA"/>
      </w:rPr>
    </w:rPrDefault>
    <w:pPrDefault>
      <w:pPr>
        <w:spacing w:before="120" w:after="12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23D"/>
    <w:rPr>
      <w:rFonts w:ascii="Segoe UI" w:hAnsi="Segoe UI"/>
      <w:lang w:val="es-SV"/>
    </w:rPr>
  </w:style>
  <w:style w:type="paragraph" w:styleId="Ttulo1">
    <w:name w:val="heading 1"/>
    <w:aliases w:val="SCG_Título de 1er nivel"/>
    <w:basedOn w:val="Normal"/>
    <w:next w:val="Normal"/>
    <w:link w:val="Ttulo1Car"/>
    <w:uiPriority w:val="9"/>
    <w:qFormat/>
    <w:rsid w:val="00025567"/>
    <w:pPr>
      <w:keepNext/>
      <w:keepLines/>
      <w:spacing w:before="240" w:after="0" w:line="240" w:lineRule="auto"/>
      <w:jc w:val="left"/>
      <w:outlineLvl w:val="0"/>
    </w:pPr>
    <w:rPr>
      <w:rFonts w:asciiTheme="majorHAnsi" w:eastAsiaTheme="majorEastAsia" w:hAnsiTheme="majorHAnsi" w:cstheme="majorBidi"/>
      <w:b/>
      <w:sz w:val="24"/>
      <w:szCs w:val="32"/>
      <w:lang w:val="es-ES" w:eastAsia="en-US"/>
    </w:rPr>
  </w:style>
  <w:style w:type="paragraph" w:styleId="Ttulo2">
    <w:name w:val="heading 2"/>
    <w:aliases w:val="SCG_Título de 2do nivel"/>
    <w:basedOn w:val="Normal"/>
    <w:next w:val="Normal"/>
    <w:link w:val="Ttulo2Car"/>
    <w:uiPriority w:val="9"/>
    <w:unhideWhenUsed/>
    <w:qFormat/>
    <w:rsid w:val="00A5314C"/>
    <w:pPr>
      <w:keepNext/>
      <w:keepLines/>
      <w:numPr>
        <w:numId w:val="5"/>
      </w:numPr>
      <w:spacing w:before="40" w:after="0"/>
      <w:outlineLvl w:val="1"/>
    </w:pPr>
    <w:rPr>
      <w:rFonts w:asciiTheme="minorHAnsi" w:eastAsiaTheme="majorEastAsia" w:hAnsiTheme="minorHAnsi" w:cstheme="majorBidi"/>
      <w:b/>
      <w:sz w:val="22"/>
      <w:szCs w:val="26"/>
    </w:rPr>
  </w:style>
  <w:style w:type="paragraph" w:styleId="Ttulo3">
    <w:name w:val="heading 3"/>
    <w:aliases w:val="SCG_Título de 3er nivel"/>
    <w:basedOn w:val="Normal"/>
    <w:next w:val="Normal"/>
    <w:link w:val="Ttulo3Car"/>
    <w:uiPriority w:val="9"/>
    <w:unhideWhenUsed/>
    <w:qFormat/>
    <w:rsid w:val="00612255"/>
    <w:pPr>
      <w:keepNext/>
      <w:numPr>
        <w:numId w:val="14"/>
      </w:numPr>
      <w:spacing w:before="240" w:after="60" w:line="240" w:lineRule="auto"/>
      <w:jc w:val="left"/>
      <w:outlineLvl w:val="2"/>
    </w:pPr>
    <w:rPr>
      <w:rFonts w:asciiTheme="majorHAnsi" w:eastAsiaTheme="majorEastAsia" w:hAnsiTheme="majorHAnsi" w:cstheme="majorBidi"/>
      <w:b/>
      <w:bCs/>
      <w:sz w:val="22"/>
      <w:szCs w:val="26"/>
      <w:lang w:val="es-ES_tradnl" w:eastAsia="en-US"/>
    </w:rPr>
  </w:style>
  <w:style w:type="paragraph" w:styleId="Ttulo4">
    <w:name w:val="heading 4"/>
    <w:aliases w:val="SCG_Título de 4to nivel"/>
    <w:basedOn w:val="Normal"/>
    <w:next w:val="Normal"/>
    <w:link w:val="Ttulo4Car"/>
    <w:uiPriority w:val="9"/>
    <w:semiHidden/>
    <w:unhideWhenUsed/>
    <w:qFormat/>
    <w:rsid w:val="0078044F"/>
    <w:pPr>
      <w:keepNext/>
      <w:numPr>
        <w:numId w:val="20"/>
      </w:numPr>
      <w:tabs>
        <w:tab w:val="num" w:pos="2880"/>
      </w:tabs>
      <w:spacing w:before="240" w:after="60" w:line="240" w:lineRule="auto"/>
      <w:outlineLvl w:val="3"/>
    </w:pPr>
    <w:rPr>
      <w:rFonts w:asciiTheme="minorHAnsi" w:eastAsiaTheme="minorEastAsia" w:hAnsiTheme="minorHAnsi" w:cstheme="minorBidi"/>
      <w:b/>
      <w:bCs/>
      <w:sz w:val="28"/>
      <w:szCs w:val="28"/>
      <w:lang w:val="en-US" w:eastAsia="en-US"/>
    </w:rPr>
  </w:style>
  <w:style w:type="paragraph" w:styleId="Ttulo5">
    <w:name w:val="heading 5"/>
    <w:aliases w:val="SCG_Título de 5to nivel"/>
    <w:basedOn w:val="Normal"/>
    <w:next w:val="Normal"/>
    <w:link w:val="Ttulo5Car"/>
    <w:uiPriority w:val="9"/>
    <w:semiHidden/>
    <w:unhideWhenUsed/>
    <w:qFormat/>
    <w:rsid w:val="0023563B"/>
    <w:pPr>
      <w:tabs>
        <w:tab w:val="num" w:pos="3600"/>
      </w:tabs>
      <w:spacing w:before="240" w:after="60" w:line="240" w:lineRule="auto"/>
      <w:ind w:left="3600" w:hanging="720"/>
      <w:jc w:val="left"/>
      <w:outlineLvl w:val="4"/>
    </w:pPr>
    <w:rPr>
      <w:rFonts w:asciiTheme="minorHAnsi" w:eastAsiaTheme="minorEastAsia" w:hAnsiTheme="minorHAnsi" w:cstheme="minorBidi"/>
      <w:b/>
      <w:bCs/>
      <w:i/>
      <w:iCs/>
      <w:sz w:val="26"/>
      <w:szCs w:val="26"/>
      <w:lang w:val="en-US" w:eastAsia="en-US"/>
    </w:rPr>
  </w:style>
  <w:style w:type="paragraph" w:styleId="Ttulo6">
    <w:name w:val="heading 6"/>
    <w:aliases w:val="SCG_Título de 6to nivel"/>
    <w:basedOn w:val="Normal"/>
    <w:next w:val="Normal"/>
    <w:link w:val="Ttulo6Car"/>
    <w:uiPriority w:val="9"/>
    <w:semiHidden/>
    <w:unhideWhenUsed/>
    <w:qFormat/>
    <w:rsid w:val="0023563B"/>
    <w:pPr>
      <w:tabs>
        <w:tab w:val="num" w:pos="4320"/>
      </w:tabs>
      <w:spacing w:before="240" w:after="60" w:line="240" w:lineRule="auto"/>
      <w:ind w:left="4320" w:hanging="720"/>
      <w:jc w:val="left"/>
      <w:outlineLvl w:val="5"/>
    </w:pPr>
    <w:rPr>
      <w:rFonts w:ascii="Times New Roman" w:eastAsia="Times New Roman" w:hAnsi="Times New Roman" w:cs="Times New Roman"/>
      <w:b/>
      <w:bCs/>
      <w:sz w:val="22"/>
      <w:szCs w:val="22"/>
      <w:lang w:val="en-US" w:eastAsia="en-US"/>
    </w:rPr>
  </w:style>
  <w:style w:type="paragraph" w:styleId="Ttulo7">
    <w:name w:val="heading 7"/>
    <w:aliases w:val="SCG_Título de 7mo nivel"/>
    <w:basedOn w:val="Normal"/>
    <w:next w:val="Normal"/>
    <w:link w:val="Ttulo7Car"/>
    <w:uiPriority w:val="9"/>
    <w:unhideWhenUsed/>
    <w:qFormat/>
    <w:rsid w:val="0023563B"/>
    <w:pPr>
      <w:tabs>
        <w:tab w:val="num" w:pos="5040"/>
      </w:tabs>
      <w:spacing w:before="240" w:after="60" w:line="240" w:lineRule="auto"/>
      <w:ind w:left="5040" w:hanging="720"/>
      <w:jc w:val="left"/>
      <w:outlineLvl w:val="6"/>
    </w:pPr>
    <w:rPr>
      <w:rFonts w:asciiTheme="minorHAnsi" w:eastAsiaTheme="minorEastAsia" w:hAnsiTheme="minorHAnsi" w:cstheme="minorBidi"/>
      <w:sz w:val="24"/>
      <w:szCs w:val="24"/>
      <w:lang w:val="en-US" w:eastAsia="en-US"/>
    </w:rPr>
  </w:style>
  <w:style w:type="paragraph" w:styleId="Ttulo8">
    <w:name w:val="heading 8"/>
    <w:aliases w:val="SCG_Título de 8vo nivel"/>
    <w:basedOn w:val="Normal"/>
    <w:next w:val="Normal"/>
    <w:link w:val="Ttulo8Car"/>
    <w:uiPriority w:val="9"/>
    <w:unhideWhenUsed/>
    <w:qFormat/>
    <w:rsid w:val="0023563B"/>
    <w:pPr>
      <w:tabs>
        <w:tab w:val="num" w:pos="5760"/>
      </w:tabs>
      <w:spacing w:before="240" w:after="60" w:line="240" w:lineRule="auto"/>
      <w:ind w:left="5760" w:hanging="720"/>
      <w:jc w:val="left"/>
      <w:outlineLvl w:val="7"/>
    </w:pPr>
    <w:rPr>
      <w:rFonts w:asciiTheme="minorHAnsi" w:eastAsiaTheme="minorEastAsia" w:hAnsiTheme="minorHAnsi" w:cstheme="minorBidi"/>
      <w:i/>
      <w:iCs/>
      <w:sz w:val="24"/>
      <w:szCs w:val="24"/>
      <w:lang w:val="en-US" w:eastAsia="en-US"/>
    </w:rPr>
  </w:style>
  <w:style w:type="paragraph" w:styleId="Ttulo9">
    <w:name w:val="heading 9"/>
    <w:aliases w:val="SCG_Título de 9no nivel"/>
    <w:basedOn w:val="Normal"/>
    <w:next w:val="Normal"/>
    <w:link w:val="Ttulo9Car"/>
    <w:uiPriority w:val="9"/>
    <w:unhideWhenUsed/>
    <w:qFormat/>
    <w:rsid w:val="0023563B"/>
    <w:pPr>
      <w:tabs>
        <w:tab w:val="num" w:pos="6480"/>
      </w:tabs>
      <w:spacing w:before="240" w:after="60" w:line="240" w:lineRule="auto"/>
      <w:ind w:left="6480" w:hanging="720"/>
      <w:jc w:val="left"/>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SCG_Título de 1er nivel Car"/>
    <w:basedOn w:val="Fuentedeprrafopredeter"/>
    <w:link w:val="Ttulo1"/>
    <w:uiPriority w:val="9"/>
    <w:rsid w:val="00025567"/>
    <w:rPr>
      <w:rFonts w:asciiTheme="majorHAnsi" w:eastAsiaTheme="majorEastAsia" w:hAnsiTheme="majorHAnsi" w:cstheme="majorBidi"/>
      <w:b/>
      <w:kern w:val="0"/>
      <w:sz w:val="24"/>
      <w:szCs w:val="32"/>
      <w:lang w:val="es-ES"/>
    </w:rPr>
  </w:style>
  <w:style w:type="character" w:customStyle="1" w:styleId="Ttulo2Car">
    <w:name w:val="Título 2 Car"/>
    <w:aliases w:val="SCG_Título de 2do nivel Car"/>
    <w:basedOn w:val="Fuentedeprrafopredeter"/>
    <w:link w:val="Ttulo2"/>
    <w:uiPriority w:val="9"/>
    <w:rsid w:val="0051769B"/>
    <w:rPr>
      <w:rFonts w:asciiTheme="minorHAnsi" w:eastAsiaTheme="majorEastAsia" w:hAnsiTheme="minorHAnsi" w:cstheme="majorBidi"/>
      <w:b/>
      <w:sz w:val="22"/>
      <w:szCs w:val="26"/>
      <w:lang w:val="es-SV"/>
    </w:rPr>
  </w:style>
  <w:style w:type="character" w:customStyle="1" w:styleId="Ttulo3Car">
    <w:name w:val="Título 3 Car"/>
    <w:aliases w:val="SCG_Título de 3er nivel Car"/>
    <w:basedOn w:val="Fuentedeprrafopredeter"/>
    <w:link w:val="Ttulo3"/>
    <w:uiPriority w:val="9"/>
    <w:rsid w:val="00612255"/>
    <w:rPr>
      <w:rFonts w:asciiTheme="majorHAnsi" w:eastAsiaTheme="majorEastAsia" w:hAnsiTheme="majorHAnsi" w:cstheme="majorBidi"/>
      <w:b/>
      <w:bCs/>
      <w:sz w:val="22"/>
      <w:szCs w:val="26"/>
      <w:lang w:val="es-ES_tradnl" w:eastAsia="en-US"/>
    </w:rPr>
  </w:style>
  <w:style w:type="character" w:customStyle="1" w:styleId="Ttulo4Car">
    <w:name w:val="Título 4 Car"/>
    <w:aliases w:val="SCG_Título de 4to nivel Car"/>
    <w:basedOn w:val="Fuentedeprrafopredeter"/>
    <w:link w:val="Ttulo4"/>
    <w:uiPriority w:val="9"/>
    <w:semiHidden/>
    <w:rsid w:val="0078044F"/>
    <w:rPr>
      <w:rFonts w:asciiTheme="minorHAnsi" w:eastAsiaTheme="minorEastAsia" w:hAnsiTheme="minorHAnsi" w:cstheme="minorBidi"/>
      <w:b/>
      <w:bCs/>
      <w:sz w:val="28"/>
      <w:szCs w:val="28"/>
      <w:lang w:val="en-US" w:eastAsia="en-US"/>
    </w:rPr>
  </w:style>
  <w:style w:type="character" w:customStyle="1" w:styleId="Ttulo5Car">
    <w:name w:val="Título 5 Car"/>
    <w:aliases w:val="SCG_Título de 5to nivel Car"/>
    <w:basedOn w:val="Fuentedeprrafopredeter"/>
    <w:link w:val="Ttulo5"/>
    <w:uiPriority w:val="9"/>
    <w:semiHidden/>
    <w:rsid w:val="0023563B"/>
    <w:rPr>
      <w:rFonts w:eastAsiaTheme="minorEastAsia"/>
      <w:b/>
      <w:bCs/>
      <w:i/>
      <w:iCs/>
      <w:kern w:val="0"/>
      <w:sz w:val="26"/>
      <w:szCs w:val="26"/>
      <w:lang w:val="en-US"/>
    </w:rPr>
  </w:style>
  <w:style w:type="character" w:customStyle="1" w:styleId="Ttulo6Car">
    <w:name w:val="Título 6 Car"/>
    <w:aliases w:val="SCG_Título de 6to nivel Car"/>
    <w:basedOn w:val="Fuentedeprrafopredeter"/>
    <w:link w:val="Ttulo6"/>
    <w:rsid w:val="0023563B"/>
    <w:rPr>
      <w:rFonts w:ascii="Times New Roman" w:eastAsia="Times New Roman" w:hAnsi="Times New Roman" w:cs="Times New Roman"/>
      <w:b/>
      <w:bCs/>
      <w:kern w:val="0"/>
      <w:lang w:val="en-US"/>
    </w:rPr>
  </w:style>
  <w:style w:type="character" w:customStyle="1" w:styleId="Ttulo7Car">
    <w:name w:val="Título 7 Car"/>
    <w:aliases w:val="SCG_Título de 7mo nivel Car"/>
    <w:basedOn w:val="Fuentedeprrafopredeter"/>
    <w:link w:val="Ttulo7"/>
    <w:uiPriority w:val="9"/>
    <w:semiHidden/>
    <w:rsid w:val="0023563B"/>
    <w:rPr>
      <w:rFonts w:eastAsiaTheme="minorEastAsia"/>
      <w:kern w:val="0"/>
      <w:sz w:val="24"/>
      <w:szCs w:val="24"/>
      <w:lang w:val="en-US"/>
    </w:rPr>
  </w:style>
  <w:style w:type="character" w:customStyle="1" w:styleId="Ttulo8Car">
    <w:name w:val="Título 8 Car"/>
    <w:aliases w:val="SCG_Título de 8vo nivel Car"/>
    <w:basedOn w:val="Fuentedeprrafopredeter"/>
    <w:link w:val="Ttulo8"/>
    <w:uiPriority w:val="9"/>
    <w:semiHidden/>
    <w:rsid w:val="0023563B"/>
    <w:rPr>
      <w:rFonts w:eastAsiaTheme="minorEastAsia"/>
      <w:i/>
      <w:iCs/>
      <w:kern w:val="0"/>
      <w:sz w:val="24"/>
      <w:szCs w:val="24"/>
      <w:lang w:val="en-US"/>
    </w:rPr>
  </w:style>
  <w:style w:type="character" w:customStyle="1" w:styleId="Ttulo9Car">
    <w:name w:val="Título 9 Car"/>
    <w:aliases w:val="SCG_Título de 9no nivel Car"/>
    <w:basedOn w:val="Fuentedeprrafopredeter"/>
    <w:link w:val="Ttulo9"/>
    <w:uiPriority w:val="9"/>
    <w:semiHidden/>
    <w:rsid w:val="0023563B"/>
    <w:rPr>
      <w:rFonts w:asciiTheme="majorHAnsi" w:eastAsiaTheme="majorEastAsia" w:hAnsiTheme="majorHAnsi" w:cstheme="majorBidi"/>
      <w:kern w:val="0"/>
      <w:lang w:val="en-US"/>
    </w:rPr>
  </w:style>
  <w:style w:type="table" w:customStyle="1" w:styleId="TableNormal1">
    <w:name w:val="Table Normal1"/>
    <w:uiPriority w:val="2"/>
    <w:qFormat/>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pPr>
    <w:rPr>
      <w:b/>
      <w:sz w:val="72"/>
      <w:szCs w:val="72"/>
    </w:rPr>
  </w:style>
  <w:style w:type="paragraph" w:styleId="Prrafodelista">
    <w:name w:val="List Paragraph"/>
    <w:aliases w:val="Akapit z listą BS,Bullet1,Bullets,Citation List,Ha,List Paragraph (numbered (a)),List Paragraph1,List_Paragraph,Liste 1,Main numbered paragraph,Multilevel para_II,NUMBERED PARAGRAPH,Numbered List Paragraph,NumberedParas,References,3,lp1"/>
    <w:basedOn w:val="Normal"/>
    <w:link w:val="PrrafodelistaCar"/>
    <w:uiPriority w:val="34"/>
    <w:qFormat/>
    <w:rsid w:val="00F37040"/>
    <w:pPr>
      <w:ind w:left="720"/>
      <w:contextualSpacing/>
    </w:pPr>
  </w:style>
  <w:style w:type="character" w:customStyle="1" w:styleId="PrrafodelistaCar">
    <w:name w:val="Párrafo de lista Car"/>
    <w:aliases w:val="Akapit z listą BS Car,Bullet1 Car,Bullets Car,Citation List Car,Ha Car,List Paragraph (numbered (a)) Car,List Paragraph1 Car,List_Paragraph Car,Liste 1 Car,Main numbered paragraph Car,Multilevel para_II Car,NUMBERED PARAGRAPH Car"/>
    <w:basedOn w:val="Fuentedeprrafopredeter"/>
    <w:link w:val="Prrafodelista"/>
    <w:uiPriority w:val="34"/>
    <w:qFormat/>
    <w:rsid w:val="00F37040"/>
    <w:rPr>
      <w:rFonts w:ascii="Segoe UI" w:eastAsia="Quattrocento Sans" w:hAnsi="Segoe UI" w:cs="Quattrocento Sans"/>
      <w:kern w:val="0"/>
      <w:sz w:val="18"/>
      <w:szCs w:val="18"/>
      <w:lang w:val="es-SV" w:eastAsia="es-SV"/>
    </w:rPr>
  </w:style>
  <w:style w:type="character" w:styleId="Refdecomentario">
    <w:name w:val="annotation reference"/>
    <w:basedOn w:val="Fuentedeprrafopredeter"/>
    <w:uiPriority w:val="99"/>
    <w:unhideWhenUsed/>
    <w:qFormat/>
    <w:rsid w:val="00F37040"/>
    <w:rPr>
      <w:sz w:val="16"/>
      <w:szCs w:val="16"/>
    </w:rPr>
  </w:style>
  <w:style w:type="paragraph" w:styleId="Textocomentario">
    <w:name w:val="annotation text"/>
    <w:basedOn w:val="Normal"/>
    <w:link w:val="TextocomentarioCar"/>
    <w:uiPriority w:val="99"/>
    <w:unhideWhenUsed/>
    <w:qFormat/>
    <w:rsid w:val="00F37040"/>
    <w:pPr>
      <w:widowControl w:val="0"/>
      <w:spacing w:before="0" w:after="0" w:line="240" w:lineRule="auto"/>
      <w:jc w:val="left"/>
    </w:pPr>
    <w:rPr>
      <w:rFonts w:ascii="Calibri" w:eastAsia="AR PL SungtiL GB" w:hAnsi="Calibri" w:cs="Mangal"/>
      <w:kern w:val="2"/>
      <w:sz w:val="20"/>
      <w:lang w:val="es-HN" w:eastAsia="zh-CN" w:bidi="hi-IN"/>
    </w:rPr>
  </w:style>
  <w:style w:type="character" w:customStyle="1" w:styleId="TextocomentarioCar">
    <w:name w:val="Texto comentario Car"/>
    <w:basedOn w:val="Fuentedeprrafopredeter"/>
    <w:link w:val="Textocomentario"/>
    <w:uiPriority w:val="99"/>
    <w:qFormat/>
    <w:rsid w:val="00F37040"/>
    <w:rPr>
      <w:rFonts w:ascii="Calibri" w:eastAsia="AR PL SungtiL GB" w:hAnsi="Calibri" w:cs="Mangal"/>
      <w:sz w:val="20"/>
      <w:szCs w:val="18"/>
      <w:lang w:val="es-HN" w:eastAsia="zh-CN" w:bidi="hi-IN"/>
    </w:rPr>
  </w:style>
  <w:style w:type="paragraph" w:styleId="NormalWeb">
    <w:name w:val="Normal (Web)"/>
    <w:basedOn w:val="Normal"/>
    <w:uiPriority w:val="99"/>
    <w:semiHidden/>
    <w:unhideWhenUsed/>
    <w:rsid w:val="00B31028"/>
    <w:pPr>
      <w:spacing w:before="100" w:beforeAutospacing="1" w:after="100" w:afterAutospacing="1" w:line="240" w:lineRule="auto"/>
      <w:jc w:val="left"/>
    </w:pPr>
    <w:rPr>
      <w:rFonts w:ascii="Times New Roman" w:eastAsia="Times New Roman" w:hAnsi="Times New Roman" w:cs="Times New Roman"/>
      <w:sz w:val="24"/>
      <w:szCs w:val="24"/>
      <w:lang w:val="es-MX" w:eastAsia="es-MX"/>
    </w:rPr>
  </w:style>
  <w:style w:type="table" w:styleId="Tablaconcuadrcula">
    <w:name w:val="Table Grid"/>
    <w:aliases w:val="Vale 4,Plain Table,表格样式,Table long document,mtbs,CV table,CV1,EY Table,none,unVao day nghe bai nay di ban http://nhatquanglan.xlphp.net/,TNS table,TABLICA_HAOP"/>
    <w:basedOn w:val="Tablanormal"/>
    <w:uiPriority w:val="59"/>
    <w:qFormat/>
    <w:rsid w:val="001B573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9F6F38"/>
    <w:pPr>
      <w:spacing w:line="259" w:lineRule="auto"/>
      <w:outlineLvl w:val="9"/>
    </w:pPr>
    <w:rPr>
      <w:lang w:val="es-MX" w:eastAsia="es-MX"/>
    </w:rPr>
  </w:style>
  <w:style w:type="paragraph" w:styleId="TDC1">
    <w:name w:val="toc 1"/>
    <w:basedOn w:val="Normal"/>
    <w:next w:val="Normal"/>
    <w:autoRedefine/>
    <w:uiPriority w:val="39"/>
    <w:unhideWhenUsed/>
    <w:qFormat/>
    <w:rsid w:val="00930D2F"/>
    <w:pPr>
      <w:tabs>
        <w:tab w:val="left" w:pos="440"/>
        <w:tab w:val="right" w:leader="dot" w:pos="9111"/>
      </w:tabs>
      <w:spacing w:before="0" w:after="0" w:line="240" w:lineRule="auto"/>
      <w:jc w:val="left"/>
    </w:pPr>
  </w:style>
  <w:style w:type="character" w:styleId="Hipervnculo">
    <w:name w:val="Hyperlink"/>
    <w:basedOn w:val="Fuentedeprrafopredeter"/>
    <w:uiPriority w:val="99"/>
    <w:unhideWhenUsed/>
    <w:rsid w:val="009F6F38"/>
    <w:rPr>
      <w:color w:val="0563C1" w:themeColor="hyperlink"/>
      <w:u w:val="single"/>
    </w:rPr>
  </w:style>
  <w:style w:type="paragraph" w:styleId="Encabezado">
    <w:name w:val="header"/>
    <w:aliases w:val="SCG_Encabezado de página"/>
    <w:basedOn w:val="Normal"/>
    <w:link w:val="EncabezadoCar"/>
    <w:uiPriority w:val="99"/>
    <w:unhideWhenUsed/>
    <w:qFormat/>
    <w:rsid w:val="00A270E2"/>
    <w:pPr>
      <w:tabs>
        <w:tab w:val="center" w:pos="4680"/>
        <w:tab w:val="right" w:pos="9360"/>
      </w:tabs>
      <w:spacing w:before="0" w:after="0" w:line="240" w:lineRule="auto"/>
    </w:pPr>
  </w:style>
  <w:style w:type="character" w:customStyle="1" w:styleId="EncabezadoCar">
    <w:name w:val="Encabezado Car"/>
    <w:aliases w:val="SCG_Encabezado de página Car"/>
    <w:basedOn w:val="Fuentedeprrafopredeter"/>
    <w:link w:val="Encabezado"/>
    <w:uiPriority w:val="99"/>
    <w:rsid w:val="00A270E2"/>
    <w:rPr>
      <w:rFonts w:ascii="Segoe UI" w:eastAsia="Quattrocento Sans" w:hAnsi="Segoe UI" w:cs="Quattrocento Sans"/>
      <w:kern w:val="0"/>
      <w:sz w:val="18"/>
      <w:szCs w:val="18"/>
      <w:lang w:val="es-SV" w:eastAsia="es-SV"/>
    </w:rPr>
  </w:style>
  <w:style w:type="paragraph" w:styleId="Piedepgina">
    <w:name w:val="footer"/>
    <w:basedOn w:val="Normal"/>
    <w:link w:val="PiedepginaCar"/>
    <w:uiPriority w:val="99"/>
    <w:unhideWhenUsed/>
    <w:rsid w:val="00A270E2"/>
    <w:pPr>
      <w:tabs>
        <w:tab w:val="center" w:pos="4680"/>
        <w:tab w:val="right" w:pos="9360"/>
      </w:tabs>
      <w:spacing w:before="0" w:after="0" w:line="240" w:lineRule="auto"/>
    </w:pPr>
  </w:style>
  <w:style w:type="character" w:customStyle="1" w:styleId="PiedepginaCar">
    <w:name w:val="Pie de página Car"/>
    <w:basedOn w:val="Fuentedeprrafopredeter"/>
    <w:link w:val="Piedepgina"/>
    <w:uiPriority w:val="99"/>
    <w:rsid w:val="00A270E2"/>
    <w:rPr>
      <w:rFonts w:ascii="Segoe UI" w:eastAsia="Quattrocento Sans" w:hAnsi="Segoe UI" w:cs="Quattrocento Sans"/>
      <w:kern w:val="0"/>
      <w:sz w:val="18"/>
      <w:szCs w:val="18"/>
      <w:lang w:val="es-SV" w:eastAsia="es-SV"/>
    </w:rPr>
  </w:style>
  <w:style w:type="paragraph" w:styleId="Revisin">
    <w:name w:val="Revision"/>
    <w:hidden/>
    <w:uiPriority w:val="99"/>
    <w:semiHidden/>
    <w:rsid w:val="00FB4074"/>
    <w:pPr>
      <w:spacing w:after="0" w:line="240" w:lineRule="auto"/>
    </w:pPr>
    <w:rPr>
      <w:rFonts w:ascii="Segoe UI" w:hAnsi="Segoe UI"/>
      <w:lang w:val="es-SV"/>
    </w:rPr>
  </w:style>
  <w:style w:type="paragraph" w:customStyle="1" w:styleId="TableParagraph">
    <w:name w:val="Table Paragraph"/>
    <w:basedOn w:val="Normal"/>
    <w:uiPriority w:val="1"/>
    <w:qFormat/>
    <w:rsid w:val="00EA2E1E"/>
    <w:pPr>
      <w:widowControl w:val="0"/>
      <w:autoSpaceDE w:val="0"/>
      <w:autoSpaceDN w:val="0"/>
      <w:spacing w:before="0" w:after="0" w:line="240" w:lineRule="auto"/>
      <w:jc w:val="left"/>
    </w:pPr>
    <w:rPr>
      <w:rFonts w:ascii="Arial MT" w:eastAsia="Arial MT" w:hAnsi="Arial MT" w:cs="Arial MT"/>
      <w:sz w:val="22"/>
      <w:szCs w:val="22"/>
      <w:lang w:val="es-ES" w:eastAsia="en-US"/>
    </w:rPr>
  </w:style>
  <w:style w:type="paragraph" w:styleId="Asuntodelcomentario">
    <w:name w:val="annotation subject"/>
    <w:basedOn w:val="Textocomentario"/>
    <w:next w:val="Textocomentario"/>
    <w:link w:val="AsuntodelcomentarioCar"/>
    <w:uiPriority w:val="99"/>
    <w:semiHidden/>
    <w:unhideWhenUsed/>
    <w:rsid w:val="00F81777"/>
    <w:pPr>
      <w:widowControl/>
      <w:spacing w:before="120" w:after="120"/>
      <w:jc w:val="both"/>
    </w:pPr>
    <w:rPr>
      <w:rFonts w:ascii="Segoe UI" w:eastAsia="Quattrocento Sans" w:hAnsi="Segoe UI" w:cs="Quattrocento Sans"/>
      <w:b/>
      <w:bCs/>
      <w:kern w:val="0"/>
      <w:szCs w:val="20"/>
      <w:lang w:val="es-SV" w:eastAsia="es-SV" w:bidi="ar-SA"/>
    </w:rPr>
  </w:style>
  <w:style w:type="character" w:customStyle="1" w:styleId="AsuntodelcomentarioCar">
    <w:name w:val="Asunto del comentario Car"/>
    <w:basedOn w:val="TextocomentarioCar"/>
    <w:link w:val="Asuntodelcomentario"/>
    <w:uiPriority w:val="99"/>
    <w:semiHidden/>
    <w:rsid w:val="00F81777"/>
    <w:rPr>
      <w:rFonts w:ascii="Segoe UI" w:eastAsia="Quattrocento Sans" w:hAnsi="Segoe UI" w:cs="Quattrocento Sans"/>
      <w:b/>
      <w:bCs/>
      <w:kern w:val="0"/>
      <w:sz w:val="20"/>
      <w:szCs w:val="20"/>
      <w:lang w:val="es-SV" w:eastAsia="es-SV" w:bidi="hi-IN"/>
    </w:rPr>
  </w:style>
  <w:style w:type="paragraph" w:styleId="Textonotapie">
    <w:name w:val="footnote text"/>
    <w:aliases w:val="SCG_Texto de nota al pie,Boston 10,FOOTNOTES,Font: Geneva 9,Footnote,Footnote Text Char Char,Footnote Text Char1,Footnote Text Char1 Char Char,Footnote Text Char2 Char,Footnote text,Geneva 9,f,fn,footnote text,ft,text,9,Car,Char,ADB,F,foo"/>
    <w:basedOn w:val="Normal"/>
    <w:link w:val="TextonotapieCar"/>
    <w:uiPriority w:val="99"/>
    <w:qFormat/>
    <w:rsid w:val="00546AA1"/>
    <w:pPr>
      <w:suppressAutoHyphens/>
      <w:autoSpaceDN w:val="0"/>
      <w:spacing w:before="0" w:after="0" w:line="240" w:lineRule="auto"/>
      <w:jc w:val="left"/>
      <w:textAlignment w:val="baseline"/>
    </w:pPr>
    <w:rPr>
      <w:rFonts w:ascii="Calibri" w:eastAsia="Calibri" w:hAnsi="Calibri" w:cs="Calibri"/>
      <w:sz w:val="20"/>
      <w:szCs w:val="20"/>
      <w:lang w:val="es-ES_tradnl" w:eastAsia="en-US"/>
    </w:rPr>
  </w:style>
  <w:style w:type="character" w:customStyle="1" w:styleId="TextonotapieCar">
    <w:name w:val="Texto nota pie Car"/>
    <w:aliases w:val="SCG_Texto de nota al pie Car1,Boston 10 Car1,FOOTNOTES Car1,Font: Geneva 9 Car1,Footnote Car1,Footnote Text Char Char Car1,Footnote Text Char1 Car1,Footnote Text Char1 Char Char Car1,Footnote Text Char2 Char Car1,Footnote text Car1"/>
    <w:basedOn w:val="Fuentedeprrafopredeter"/>
    <w:link w:val="Textonotapie"/>
    <w:uiPriority w:val="99"/>
    <w:qFormat/>
    <w:rsid w:val="00546AA1"/>
    <w:rPr>
      <w:rFonts w:ascii="Calibri" w:eastAsia="Calibri" w:hAnsi="Calibri" w:cs="Calibri"/>
      <w:kern w:val="0"/>
      <w:sz w:val="20"/>
      <w:szCs w:val="20"/>
      <w:lang w:val="es-ES_tradnl"/>
    </w:rPr>
  </w:style>
  <w:style w:type="character" w:styleId="Refdenotaalpie">
    <w:name w:val="footnote reference"/>
    <w:aliases w:val="SCG_Ref. de nota al pie,ftref,fr,16 Point,Superscript 6 Point,BVI fnr,Carattere Char Carattere Carattere Char Carattere Char Carattere Char Char Char Char Char Char,ftref Char,BVI f,Char Char Char Char Car Char,FC,R,Ref,Style 6,Re,o"/>
    <w:basedOn w:val="Fuentedeprrafopredeter"/>
    <w:link w:val="CarattereCharCarattereCarattereCharCarattereCharCarattereCharCharCharCharChar"/>
    <w:uiPriority w:val="99"/>
    <w:qFormat/>
    <w:rsid w:val="00546AA1"/>
    <w:rPr>
      <w:position w:val="0"/>
      <w:vertAlign w:val="superscript"/>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Refdenotaalpie"/>
    <w:uiPriority w:val="99"/>
    <w:rsid w:val="00313B22"/>
    <w:pPr>
      <w:spacing w:after="160" w:line="240" w:lineRule="exact"/>
      <w:jc w:val="left"/>
    </w:pPr>
    <w:rPr>
      <w:rFonts w:asciiTheme="minorHAnsi" w:eastAsiaTheme="minorHAnsi" w:hAnsiTheme="minorHAnsi" w:cstheme="minorBidi"/>
      <w:kern w:val="2"/>
      <w:sz w:val="22"/>
      <w:szCs w:val="22"/>
      <w:vertAlign w:val="superscript"/>
      <w:lang w:val="es-MX" w:eastAsia="en-US"/>
    </w:rPr>
  </w:style>
  <w:style w:type="table" w:customStyle="1" w:styleId="Tablaconcuadrcula1">
    <w:name w:val="Tabla con cuadrícula1"/>
    <w:basedOn w:val="Tablanormal"/>
    <w:next w:val="Tablaconcuadrcula"/>
    <w:uiPriority w:val="39"/>
    <w:rsid w:val="00546AA1"/>
    <w:pPr>
      <w:spacing w:after="0" w:line="240" w:lineRule="auto"/>
    </w:pPr>
    <w:rPr>
      <w:rFonts w:ascii="Calibri" w:eastAsia="Calibri" w:hAnsi="Calibri" w:cs="Times New Roman"/>
      <w:lang w:val="es-DO" w:eastAsia="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cin1">
    <w:name w:val="Descripción1"/>
    <w:basedOn w:val="Normal"/>
    <w:next w:val="Normal"/>
    <w:uiPriority w:val="35"/>
    <w:unhideWhenUsed/>
    <w:qFormat/>
    <w:rsid w:val="00546AA1"/>
    <w:pPr>
      <w:suppressAutoHyphens/>
      <w:autoSpaceDN w:val="0"/>
      <w:spacing w:before="0" w:after="200" w:line="240" w:lineRule="auto"/>
      <w:jc w:val="left"/>
      <w:textAlignment w:val="baseline"/>
    </w:pPr>
    <w:rPr>
      <w:rFonts w:ascii="Calibri" w:eastAsia="Calibri" w:hAnsi="Calibri" w:cs="Calibri"/>
      <w:i/>
      <w:iCs/>
      <w:color w:val="44546A"/>
      <w:lang w:val="es-ES_tradnl" w:eastAsia="en-US"/>
    </w:rPr>
  </w:style>
  <w:style w:type="paragraph" w:styleId="TDC2">
    <w:name w:val="toc 2"/>
    <w:basedOn w:val="Normal"/>
    <w:next w:val="Normal"/>
    <w:autoRedefine/>
    <w:uiPriority w:val="39"/>
    <w:unhideWhenUsed/>
    <w:qFormat/>
    <w:rsid w:val="00B21122"/>
    <w:pPr>
      <w:tabs>
        <w:tab w:val="left" w:pos="660"/>
        <w:tab w:val="right" w:leader="dot" w:pos="9111"/>
      </w:tabs>
      <w:spacing w:after="100"/>
      <w:ind w:left="360"/>
    </w:pPr>
  </w:style>
  <w:style w:type="paragraph" w:styleId="TDC3">
    <w:name w:val="toc 3"/>
    <w:basedOn w:val="Normal"/>
    <w:next w:val="Normal"/>
    <w:autoRedefine/>
    <w:uiPriority w:val="39"/>
    <w:unhideWhenUsed/>
    <w:qFormat/>
    <w:rsid w:val="00660656"/>
    <w:pPr>
      <w:spacing w:after="100"/>
      <w:ind w:left="360"/>
    </w:pPr>
  </w:style>
  <w:style w:type="table" w:customStyle="1" w:styleId="Tablaconcuadrcula5oscura-nfasis31">
    <w:name w:val="Tabla con cuadrícula 5 oscura - Énfasis 31"/>
    <w:basedOn w:val="Tablanormal"/>
    <w:next w:val="Tablaconcuadrcula5oscura-nfasis3"/>
    <w:uiPriority w:val="50"/>
    <w:rsid w:val="00763F5C"/>
    <w:pPr>
      <w:spacing w:after="0" w:line="240" w:lineRule="auto"/>
    </w:pPr>
    <w:rPr>
      <w:rFonts w:ascii="Times New Roman" w:eastAsia="Calibri" w:hAnsi="Times New Roman" w:cs="Times New Roman"/>
      <w:sz w:val="20"/>
      <w:szCs w:val="20"/>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aconcuadrcula5oscura-nfasis3">
    <w:name w:val="Grid Table 5 Dark Accent 3"/>
    <w:basedOn w:val="Tablanormal"/>
    <w:uiPriority w:val="50"/>
    <w:rsid w:val="00763F5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Descripcin">
    <w:name w:val="caption"/>
    <w:aliases w:val="SCG_Epígrafe,Tabla,Figura Car,Figura Car Car,Tabla1,Tabla2,Título tabla/gráfica,T...,Título tabla/gráfica1,Título tabla/gráfica2,Título tabla/gráfica3,Título tabla/gráfica4,Título tabla/gráfica5,Título tabla/gráfica6,Título tabla/gráfica7"/>
    <w:basedOn w:val="Normal"/>
    <w:next w:val="Normal"/>
    <w:link w:val="DescripcinCar"/>
    <w:uiPriority w:val="35"/>
    <w:unhideWhenUsed/>
    <w:qFormat/>
    <w:rsid w:val="009849D0"/>
    <w:pPr>
      <w:spacing w:before="0" w:after="200" w:line="240" w:lineRule="auto"/>
    </w:pPr>
    <w:rPr>
      <w:i/>
      <w:iCs/>
      <w:color w:val="44546A" w:themeColor="text2"/>
    </w:rPr>
  </w:style>
  <w:style w:type="character" w:customStyle="1" w:styleId="DescripcinCar">
    <w:name w:val="Descripción Car"/>
    <w:aliases w:val="SCG_Epígrafe Car,Tabla Car,Figura Car Car1,Figura Car Car Car,Tabla1 Car,Tabla2 Car,Título tabla/gráfica Car,T... Car,Título tabla/gráfica1 Car,Título tabla/gráfica2 Car,Título tabla/gráfica3 Car,Título tabla/gráfica4 Car"/>
    <w:basedOn w:val="Fuentedeprrafopredeter"/>
    <w:link w:val="Descripcin"/>
    <w:uiPriority w:val="35"/>
    <w:locked/>
    <w:rsid w:val="00A36A76"/>
    <w:rPr>
      <w:rFonts w:ascii="Segoe UI" w:eastAsia="Quattrocento Sans" w:hAnsi="Segoe UI" w:cs="Quattrocento Sans"/>
      <w:i/>
      <w:iCs/>
      <w:color w:val="44546A" w:themeColor="text2"/>
      <w:kern w:val="0"/>
      <w:sz w:val="18"/>
      <w:szCs w:val="18"/>
      <w:lang w:val="es-SV" w:eastAsia="es-SV"/>
    </w:rPr>
  </w:style>
  <w:style w:type="paragraph" w:customStyle="1" w:styleId="SCGTextodeinforme">
    <w:name w:val="SCG_Texto de informe"/>
    <w:qFormat/>
    <w:rsid w:val="0092464D"/>
    <w:pPr>
      <w:spacing w:after="360" w:line="280" w:lineRule="exact"/>
    </w:pPr>
    <w:rPr>
      <w:rFonts w:ascii="Calibri Light" w:eastAsia="Calibri" w:hAnsi="Calibri Light" w:cs="Arial"/>
      <w:color w:val="595959"/>
      <w:lang w:val="es-PE"/>
    </w:rPr>
  </w:style>
  <w:style w:type="character" w:customStyle="1" w:styleId="TextonotapieCar1">
    <w:name w:val="Texto nota pie Car1"/>
    <w:aliases w:val="SCG_Texto de nota al pie Car,Boston 10 Car,FOOTNOTES Car,Font: Geneva 9 Car,Footnote Car,Footnote Text Char Char Car,Footnote Text Char1 Car,Footnote Text Char1 Char Char Car,Footnote Text Char2 Char Car,Footnote text Car,f Car,9 Car"/>
    <w:basedOn w:val="Fuentedeprrafopredeter"/>
    <w:uiPriority w:val="99"/>
    <w:qFormat/>
    <w:rsid w:val="00313B22"/>
    <w:rPr>
      <w:rFonts w:eastAsiaTheme="minorEastAsia"/>
      <w:color w:val="808080"/>
      <w:kern w:val="0"/>
      <w:sz w:val="18"/>
      <w:szCs w:val="20"/>
      <w:lang w:val="es-ES_tradnl" w:eastAsia="es-ES"/>
    </w:rPr>
  </w:style>
  <w:style w:type="paragraph" w:customStyle="1" w:styleId="FNRefeCharChar">
    <w:name w:val="FNRefe Char Char"/>
    <w:aliases w:val=" BVI fnr Car Car Car Car Char Char Char Char Char, BVI fnr Car Car Char Char Char,4_G,BVI fnr Car Car Car Car Char Char Char Char Char,BVI fnr Car Car Char Char Char,BVI fnr Car Char Char Char,BVI fnr Char Char,BVI fnr Char Char Char"/>
    <w:basedOn w:val="Normal"/>
    <w:uiPriority w:val="99"/>
    <w:rsid w:val="005B4934"/>
    <w:pPr>
      <w:spacing w:before="0" w:after="0" w:line="240" w:lineRule="exact"/>
      <w:jc w:val="left"/>
    </w:pPr>
    <w:rPr>
      <w:rFonts w:asciiTheme="minorHAnsi" w:eastAsiaTheme="minorHAnsi" w:hAnsiTheme="minorHAnsi" w:cstheme="minorBidi"/>
      <w:sz w:val="22"/>
      <w:szCs w:val="22"/>
      <w:vertAlign w:val="superscript"/>
      <w:lang w:val="es-MX" w:eastAsia="en-US"/>
    </w:rPr>
  </w:style>
  <w:style w:type="paragraph" w:styleId="TDC4">
    <w:name w:val="toc 4"/>
    <w:basedOn w:val="Normal"/>
    <w:next w:val="Normal"/>
    <w:autoRedefine/>
    <w:uiPriority w:val="39"/>
    <w:unhideWhenUsed/>
    <w:rsid w:val="00477559"/>
    <w:pPr>
      <w:spacing w:before="0" w:after="100" w:line="259" w:lineRule="auto"/>
      <w:ind w:left="660"/>
      <w:jc w:val="left"/>
    </w:pPr>
    <w:rPr>
      <w:rFonts w:asciiTheme="minorHAnsi" w:eastAsiaTheme="minorEastAsia" w:hAnsiTheme="minorHAnsi" w:cstheme="minorBidi"/>
      <w:kern w:val="2"/>
      <w:sz w:val="22"/>
      <w:szCs w:val="22"/>
    </w:rPr>
  </w:style>
  <w:style w:type="paragraph" w:styleId="TDC5">
    <w:name w:val="toc 5"/>
    <w:basedOn w:val="Normal"/>
    <w:next w:val="Normal"/>
    <w:autoRedefine/>
    <w:uiPriority w:val="39"/>
    <w:unhideWhenUsed/>
    <w:rsid w:val="00477559"/>
    <w:pPr>
      <w:spacing w:before="0" w:after="100" w:line="259" w:lineRule="auto"/>
      <w:ind w:left="880"/>
      <w:jc w:val="left"/>
    </w:pPr>
    <w:rPr>
      <w:rFonts w:asciiTheme="minorHAnsi" w:eastAsiaTheme="minorEastAsia" w:hAnsiTheme="minorHAnsi" w:cstheme="minorBidi"/>
      <w:kern w:val="2"/>
      <w:sz w:val="22"/>
      <w:szCs w:val="22"/>
    </w:rPr>
  </w:style>
  <w:style w:type="paragraph" w:styleId="TDC6">
    <w:name w:val="toc 6"/>
    <w:basedOn w:val="Normal"/>
    <w:next w:val="Normal"/>
    <w:autoRedefine/>
    <w:uiPriority w:val="39"/>
    <w:unhideWhenUsed/>
    <w:rsid w:val="00477559"/>
    <w:pPr>
      <w:spacing w:before="0" w:after="100" w:line="259" w:lineRule="auto"/>
      <w:ind w:left="1100"/>
      <w:jc w:val="left"/>
    </w:pPr>
    <w:rPr>
      <w:rFonts w:asciiTheme="minorHAnsi" w:eastAsiaTheme="minorEastAsia" w:hAnsiTheme="minorHAnsi" w:cstheme="minorBidi"/>
      <w:kern w:val="2"/>
      <w:sz w:val="22"/>
      <w:szCs w:val="22"/>
    </w:rPr>
  </w:style>
  <w:style w:type="paragraph" w:styleId="TDC7">
    <w:name w:val="toc 7"/>
    <w:basedOn w:val="Normal"/>
    <w:next w:val="Normal"/>
    <w:autoRedefine/>
    <w:uiPriority w:val="39"/>
    <w:unhideWhenUsed/>
    <w:rsid w:val="00477559"/>
    <w:pPr>
      <w:spacing w:before="0" w:after="100" w:line="259" w:lineRule="auto"/>
      <w:ind w:left="1320"/>
      <w:jc w:val="left"/>
    </w:pPr>
    <w:rPr>
      <w:rFonts w:asciiTheme="minorHAnsi" w:eastAsiaTheme="minorEastAsia" w:hAnsiTheme="minorHAnsi" w:cstheme="minorBidi"/>
      <w:kern w:val="2"/>
      <w:sz w:val="22"/>
      <w:szCs w:val="22"/>
    </w:rPr>
  </w:style>
  <w:style w:type="paragraph" w:styleId="TDC8">
    <w:name w:val="toc 8"/>
    <w:basedOn w:val="Normal"/>
    <w:next w:val="Normal"/>
    <w:autoRedefine/>
    <w:uiPriority w:val="39"/>
    <w:unhideWhenUsed/>
    <w:rsid w:val="00477559"/>
    <w:pPr>
      <w:spacing w:before="0" w:after="100" w:line="259" w:lineRule="auto"/>
      <w:ind w:left="1540"/>
      <w:jc w:val="left"/>
    </w:pPr>
    <w:rPr>
      <w:rFonts w:asciiTheme="minorHAnsi" w:eastAsiaTheme="minorEastAsia" w:hAnsiTheme="minorHAnsi" w:cstheme="minorBidi"/>
      <w:kern w:val="2"/>
      <w:sz w:val="22"/>
      <w:szCs w:val="22"/>
    </w:rPr>
  </w:style>
  <w:style w:type="paragraph" w:styleId="TDC9">
    <w:name w:val="toc 9"/>
    <w:basedOn w:val="Normal"/>
    <w:next w:val="Normal"/>
    <w:autoRedefine/>
    <w:uiPriority w:val="39"/>
    <w:unhideWhenUsed/>
    <w:rsid w:val="00477559"/>
    <w:pPr>
      <w:spacing w:before="0" w:after="100" w:line="259" w:lineRule="auto"/>
      <w:ind w:left="1760"/>
      <w:jc w:val="left"/>
    </w:pPr>
    <w:rPr>
      <w:rFonts w:asciiTheme="minorHAnsi" w:eastAsiaTheme="minorEastAsia" w:hAnsiTheme="minorHAnsi" w:cstheme="minorBidi"/>
      <w:kern w:val="2"/>
      <w:sz w:val="22"/>
      <w:szCs w:val="22"/>
    </w:rPr>
  </w:style>
  <w:style w:type="character" w:customStyle="1" w:styleId="Mencinsinresolver1">
    <w:name w:val="Mención sin resolver1"/>
    <w:basedOn w:val="Fuentedeprrafopredeter"/>
    <w:uiPriority w:val="99"/>
    <w:unhideWhenUsed/>
    <w:rsid w:val="00477559"/>
    <w:rPr>
      <w:color w:val="605E5C"/>
      <w:shd w:val="clear" w:color="auto" w:fill="E1DFDD"/>
    </w:rPr>
  </w:style>
  <w:style w:type="paragraph" w:styleId="Bibliografa">
    <w:name w:val="Bibliography"/>
    <w:basedOn w:val="Normal"/>
    <w:next w:val="Normal"/>
    <w:uiPriority w:val="37"/>
    <w:unhideWhenUsed/>
    <w:rsid w:val="00FF1704"/>
  </w:style>
  <w:style w:type="paragraph" w:customStyle="1" w:styleId="VietaFinal">
    <w:name w:val="Viñeta Final"/>
    <w:basedOn w:val="Normal"/>
    <w:next w:val="Normal"/>
    <w:semiHidden/>
    <w:rsid w:val="00CC277D"/>
    <w:pPr>
      <w:numPr>
        <w:numId w:val="27"/>
      </w:numPr>
      <w:tabs>
        <w:tab w:val="num" w:pos="360"/>
      </w:tabs>
      <w:spacing w:before="0" w:after="360" w:line="260" w:lineRule="exact"/>
      <w:ind w:left="0" w:firstLine="0"/>
    </w:pPr>
    <w:rPr>
      <w:rFonts w:ascii="Arial" w:eastAsia="Times New Roman" w:hAnsi="Arial" w:cs="Times New Roman"/>
      <w:sz w:val="20"/>
      <w:szCs w:val="20"/>
      <w:lang w:val="es-PE" w:eastAsia="es-ES_tradnl"/>
    </w:rPr>
  </w:style>
  <w:style w:type="table" w:styleId="Tablaconcuadrculaclara">
    <w:name w:val="Grid Table Light"/>
    <w:basedOn w:val="Tablanormal"/>
    <w:uiPriority w:val="40"/>
    <w:rsid w:val="00CC277D"/>
    <w:pPr>
      <w:spacing w:after="0" w:line="240" w:lineRule="auto"/>
    </w:pPr>
    <w:rPr>
      <w:lang w:val="es-SV"/>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9">
    <w:name w:val="49"/>
    <w:basedOn w:val="TableNormal1"/>
    <w:tblPr>
      <w:tblStyleRowBandSize w:val="1"/>
      <w:tblStyleColBandSize w:val="1"/>
    </w:tblPr>
  </w:style>
  <w:style w:type="table" w:customStyle="1" w:styleId="48">
    <w:name w:val="48"/>
    <w:basedOn w:val="TableNormal1"/>
    <w:pPr>
      <w:spacing w:after="0" w:line="240" w:lineRule="auto"/>
    </w:p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7">
    <w:name w:val="47"/>
    <w:basedOn w:val="TableNormal1"/>
    <w:pPr>
      <w:spacing w:after="0" w:line="240" w:lineRule="auto"/>
    </w:p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6">
    <w:name w:val="46"/>
    <w:basedOn w:val="TableNormal1"/>
    <w:tblPr>
      <w:tblStyleRowBandSize w:val="1"/>
      <w:tblStyleColBandSize w:val="1"/>
    </w:tblPr>
  </w:style>
  <w:style w:type="table" w:customStyle="1" w:styleId="45">
    <w:name w:val="45"/>
    <w:basedOn w:val="TableNormal1"/>
    <w:tblPr>
      <w:tblStyleRowBandSize w:val="1"/>
      <w:tblStyleColBandSize w:val="1"/>
      <w:tblCellMar>
        <w:left w:w="70" w:type="dxa"/>
        <w:right w:w="70" w:type="dxa"/>
      </w:tblCellMar>
    </w:tblPr>
  </w:style>
  <w:style w:type="table" w:customStyle="1" w:styleId="44">
    <w:name w:val="44"/>
    <w:basedOn w:val="TableNormal1"/>
    <w:tblPr>
      <w:tblStyleRowBandSize w:val="1"/>
      <w:tblStyleColBandSize w:val="1"/>
    </w:tblPr>
  </w:style>
  <w:style w:type="table" w:customStyle="1" w:styleId="43">
    <w:name w:val="43"/>
    <w:basedOn w:val="TableNormal1"/>
    <w:tblPr>
      <w:tblStyleRowBandSize w:val="1"/>
      <w:tblStyleColBandSize w:val="1"/>
      <w:tblCellMar>
        <w:left w:w="70" w:type="dxa"/>
        <w:right w:w="70" w:type="dxa"/>
      </w:tblCellMar>
    </w:tblPr>
  </w:style>
  <w:style w:type="table" w:customStyle="1" w:styleId="42">
    <w:name w:val="42"/>
    <w:basedOn w:val="TableNormal1"/>
    <w:tblPr>
      <w:tblStyleRowBandSize w:val="1"/>
      <w:tblStyleColBandSize w:val="1"/>
      <w:tblCellMar>
        <w:left w:w="70" w:type="dxa"/>
        <w:right w:w="70" w:type="dxa"/>
      </w:tblCellMar>
    </w:tblPr>
  </w:style>
  <w:style w:type="table" w:customStyle="1" w:styleId="41">
    <w:name w:val="41"/>
    <w:basedOn w:val="TableNormal1"/>
    <w:tblPr>
      <w:tblStyleRowBandSize w:val="1"/>
      <w:tblStyleColBandSize w:val="1"/>
      <w:tblCellMar>
        <w:left w:w="70" w:type="dxa"/>
        <w:right w:w="70" w:type="dxa"/>
      </w:tblCellMar>
    </w:tblPr>
  </w:style>
  <w:style w:type="table" w:customStyle="1" w:styleId="40">
    <w:name w:val="40"/>
    <w:basedOn w:val="TableNormal1"/>
    <w:tblPr>
      <w:tblStyleRowBandSize w:val="1"/>
      <w:tblStyleColBandSize w:val="1"/>
      <w:tblCellMar>
        <w:left w:w="70" w:type="dxa"/>
        <w:right w:w="70" w:type="dxa"/>
      </w:tblCellMar>
    </w:tblPr>
  </w:style>
  <w:style w:type="table" w:customStyle="1" w:styleId="39">
    <w:name w:val="39"/>
    <w:basedOn w:val="TableNormal1"/>
    <w:tblPr>
      <w:tblStyleRowBandSize w:val="1"/>
      <w:tblStyleColBandSize w:val="1"/>
      <w:tblCellMar>
        <w:left w:w="70" w:type="dxa"/>
        <w:right w:w="70" w:type="dxa"/>
      </w:tblCellMar>
    </w:tblPr>
  </w:style>
  <w:style w:type="table" w:customStyle="1" w:styleId="38">
    <w:name w:val="38"/>
    <w:basedOn w:val="TableNormal1"/>
    <w:pPr>
      <w:spacing w:after="0" w:line="240" w:lineRule="auto"/>
    </w:pPr>
    <w:tblPr>
      <w:tblStyleRowBandSize w:val="1"/>
      <w:tblStyleColBandSize w:val="1"/>
      <w:tblCellMar>
        <w:left w:w="115" w:type="dxa"/>
        <w:right w:w="115" w:type="dxa"/>
      </w:tblCellMar>
    </w:tblPr>
    <w:tcPr>
      <w:shd w:val="clear" w:color="auto" w:fill="EDEDED"/>
    </w:tcPr>
  </w:style>
  <w:style w:type="table" w:customStyle="1" w:styleId="37">
    <w:name w:val="37"/>
    <w:basedOn w:val="TableNormal1"/>
    <w:pPr>
      <w:spacing w:after="0" w:line="240" w:lineRule="auto"/>
    </w:pPr>
    <w:tblPr>
      <w:tblStyleRowBandSize w:val="1"/>
      <w:tblStyleColBandSize w:val="1"/>
      <w:tblCellMar>
        <w:left w:w="115" w:type="dxa"/>
        <w:right w:w="115" w:type="dxa"/>
      </w:tblCellMar>
    </w:tblPr>
    <w:tcPr>
      <w:shd w:val="clear" w:color="auto" w:fill="EDEDED"/>
    </w:tcPr>
  </w:style>
  <w:style w:type="table" w:customStyle="1" w:styleId="36">
    <w:name w:val="36"/>
    <w:basedOn w:val="TableNormal1"/>
    <w:tblPr>
      <w:tblStyleRowBandSize w:val="1"/>
      <w:tblStyleColBandSize w:val="1"/>
      <w:tblCellMar>
        <w:left w:w="70" w:type="dxa"/>
        <w:right w:w="70" w:type="dxa"/>
      </w:tblCellMar>
    </w:tblPr>
  </w:style>
  <w:style w:type="table" w:customStyle="1" w:styleId="35">
    <w:name w:val="35"/>
    <w:basedOn w:val="TableNormal1"/>
    <w:tblPr>
      <w:tblStyleRowBandSize w:val="1"/>
      <w:tblStyleColBandSize w:val="1"/>
      <w:tblCellMar>
        <w:left w:w="70" w:type="dxa"/>
        <w:right w:w="70" w:type="dxa"/>
      </w:tblCellMar>
    </w:tblPr>
  </w:style>
  <w:style w:type="table" w:customStyle="1" w:styleId="34">
    <w:name w:val="34"/>
    <w:basedOn w:val="TableNormal1"/>
    <w:tblPr>
      <w:tblStyleRowBandSize w:val="1"/>
      <w:tblStyleColBandSize w:val="1"/>
      <w:tblCellMar>
        <w:left w:w="70" w:type="dxa"/>
        <w:right w:w="70" w:type="dxa"/>
      </w:tblCellMar>
    </w:tblPr>
  </w:style>
  <w:style w:type="table" w:customStyle="1" w:styleId="33">
    <w:name w:val="33"/>
    <w:basedOn w:val="TableNormal1"/>
    <w:tblPr>
      <w:tblStyleRowBandSize w:val="1"/>
      <w:tblStyleColBandSize w:val="1"/>
      <w:tblCellMar>
        <w:left w:w="30" w:type="dxa"/>
        <w:right w:w="30" w:type="dxa"/>
      </w:tblCellMar>
    </w:tblPr>
  </w:style>
  <w:style w:type="table" w:customStyle="1" w:styleId="32">
    <w:name w:val="32"/>
    <w:basedOn w:val="TableNormal1"/>
    <w:tblPr>
      <w:tblStyleRowBandSize w:val="1"/>
      <w:tblStyleColBandSize w:val="1"/>
      <w:tblCellMar>
        <w:left w:w="70" w:type="dxa"/>
        <w:right w:w="70" w:type="dxa"/>
      </w:tblCellMar>
    </w:tblPr>
  </w:style>
  <w:style w:type="table" w:customStyle="1" w:styleId="31">
    <w:name w:val="31"/>
    <w:basedOn w:val="TableNormal1"/>
    <w:tblPr>
      <w:tblStyleRowBandSize w:val="1"/>
      <w:tblStyleColBandSize w:val="1"/>
      <w:tblCellMar>
        <w:left w:w="70" w:type="dxa"/>
        <w:right w:w="70" w:type="dxa"/>
      </w:tblCellMar>
    </w:tblPr>
  </w:style>
  <w:style w:type="table" w:customStyle="1" w:styleId="30">
    <w:name w:val="30"/>
    <w:basedOn w:val="TableNormal1"/>
    <w:tblPr>
      <w:tblStyleRowBandSize w:val="1"/>
      <w:tblStyleColBandSize w:val="1"/>
      <w:tblCellMar>
        <w:left w:w="70" w:type="dxa"/>
        <w:right w:w="70" w:type="dxa"/>
      </w:tblCellMar>
    </w:tblPr>
  </w:style>
  <w:style w:type="table" w:customStyle="1" w:styleId="29">
    <w:name w:val="29"/>
    <w:basedOn w:val="TableNormal1"/>
    <w:tblPr>
      <w:tblStyleRowBandSize w:val="1"/>
      <w:tblStyleColBandSize w:val="1"/>
      <w:tblCellMar>
        <w:left w:w="70" w:type="dxa"/>
        <w:right w:w="70" w:type="dxa"/>
      </w:tblCellMar>
    </w:tblPr>
  </w:style>
  <w:style w:type="table" w:customStyle="1" w:styleId="28">
    <w:name w:val="28"/>
    <w:basedOn w:val="TableNormal1"/>
    <w:tblPr>
      <w:tblStyleRowBandSize w:val="1"/>
      <w:tblStyleColBandSize w:val="1"/>
      <w:tblCellMar>
        <w:left w:w="70" w:type="dxa"/>
        <w:right w:w="70" w:type="dxa"/>
      </w:tblCellMar>
    </w:tblPr>
  </w:style>
  <w:style w:type="table" w:customStyle="1" w:styleId="27">
    <w:name w:val="27"/>
    <w:basedOn w:val="TableNormal1"/>
    <w:tblPr>
      <w:tblStyleRowBandSize w:val="1"/>
      <w:tblStyleColBandSize w:val="1"/>
      <w:tblCellMar>
        <w:left w:w="70" w:type="dxa"/>
        <w:right w:w="70" w:type="dxa"/>
      </w:tblCellMar>
    </w:tblPr>
  </w:style>
  <w:style w:type="table" w:customStyle="1" w:styleId="26">
    <w:name w:val="26"/>
    <w:basedOn w:val="TableNormal1"/>
    <w:tblPr>
      <w:tblStyleRowBandSize w:val="1"/>
      <w:tblStyleColBandSize w:val="1"/>
      <w:tblCellMar>
        <w:left w:w="70" w:type="dxa"/>
        <w:right w:w="70" w:type="dxa"/>
      </w:tblCellMar>
    </w:tblPr>
  </w:style>
  <w:style w:type="table" w:customStyle="1" w:styleId="25">
    <w:name w:val="25"/>
    <w:basedOn w:val="TableNormal1"/>
    <w:tblPr>
      <w:tblStyleRowBandSize w:val="1"/>
      <w:tblStyleColBandSize w:val="1"/>
      <w:tblCellMar>
        <w:left w:w="70" w:type="dxa"/>
        <w:right w:w="70" w:type="dxa"/>
      </w:tblCellMar>
    </w:tblPr>
  </w:style>
  <w:style w:type="table" w:customStyle="1" w:styleId="24">
    <w:name w:val="24"/>
    <w:basedOn w:val="TableNormal1"/>
    <w:tblPr>
      <w:tblStyleRowBandSize w:val="1"/>
      <w:tblStyleColBandSize w:val="1"/>
      <w:tblCellMar>
        <w:top w:w="100" w:type="dxa"/>
        <w:left w:w="100" w:type="dxa"/>
        <w:bottom w:w="100" w:type="dxa"/>
        <w:right w:w="100" w:type="dxa"/>
      </w:tblCellMar>
    </w:tblPr>
  </w:style>
  <w:style w:type="table" w:customStyle="1" w:styleId="23">
    <w:name w:val="23"/>
    <w:basedOn w:val="TableNormal1"/>
    <w:tblPr>
      <w:tblStyleRowBandSize w:val="1"/>
      <w:tblStyleColBandSize w:val="1"/>
      <w:tblCellMar>
        <w:left w:w="70" w:type="dxa"/>
        <w:right w:w="70" w:type="dxa"/>
      </w:tblCellMar>
    </w:tblPr>
  </w:style>
  <w:style w:type="table" w:customStyle="1" w:styleId="22">
    <w:name w:val="22"/>
    <w:basedOn w:val="TableNormal1"/>
    <w:tblPr>
      <w:tblStyleRowBandSize w:val="1"/>
      <w:tblStyleColBandSize w:val="1"/>
      <w:tblCellMar>
        <w:left w:w="70" w:type="dxa"/>
        <w:right w:w="70" w:type="dxa"/>
      </w:tblCellMar>
    </w:tblPr>
  </w:style>
  <w:style w:type="table" w:customStyle="1" w:styleId="21">
    <w:name w:val="21"/>
    <w:basedOn w:val="TableNormal1"/>
    <w:tblPr>
      <w:tblStyleRowBandSize w:val="1"/>
      <w:tblStyleColBandSize w:val="1"/>
      <w:tblCellMar>
        <w:left w:w="70" w:type="dxa"/>
        <w:right w:w="70" w:type="dxa"/>
      </w:tblCellMar>
    </w:tblPr>
  </w:style>
  <w:style w:type="table" w:customStyle="1" w:styleId="20">
    <w:name w:val="20"/>
    <w:basedOn w:val="TableNormal1"/>
    <w:tblPr>
      <w:tblStyleRowBandSize w:val="1"/>
      <w:tblStyleColBandSize w:val="1"/>
      <w:tblCellMar>
        <w:left w:w="70" w:type="dxa"/>
        <w:right w:w="70" w:type="dxa"/>
      </w:tblCellMar>
    </w:tblPr>
  </w:style>
  <w:style w:type="table" w:customStyle="1" w:styleId="19">
    <w:name w:val="19"/>
    <w:basedOn w:val="TableNormal1"/>
    <w:tblPr>
      <w:tblStyleRowBandSize w:val="1"/>
      <w:tblStyleColBandSize w:val="1"/>
      <w:tblCellMar>
        <w:left w:w="70" w:type="dxa"/>
        <w:right w:w="70" w:type="dxa"/>
      </w:tblCellMar>
    </w:tblPr>
  </w:style>
  <w:style w:type="table" w:customStyle="1" w:styleId="18">
    <w:name w:val="18"/>
    <w:basedOn w:val="TableNormal1"/>
    <w:tblPr>
      <w:tblStyleRowBandSize w:val="1"/>
      <w:tblStyleColBandSize w:val="1"/>
      <w:tblCellMar>
        <w:left w:w="70" w:type="dxa"/>
        <w:right w:w="70" w:type="dxa"/>
      </w:tblCellMar>
    </w:tblPr>
  </w:style>
  <w:style w:type="table" w:customStyle="1" w:styleId="17">
    <w:name w:val="17"/>
    <w:basedOn w:val="TableNormal1"/>
    <w:tblPr>
      <w:tblStyleRowBandSize w:val="1"/>
      <w:tblStyleColBandSize w:val="1"/>
      <w:tblCellMar>
        <w:left w:w="70" w:type="dxa"/>
        <w:right w:w="70" w:type="dxa"/>
      </w:tblCellMar>
    </w:tblPr>
  </w:style>
  <w:style w:type="table" w:customStyle="1" w:styleId="16">
    <w:name w:val="16"/>
    <w:basedOn w:val="TableNormal1"/>
    <w:tblPr>
      <w:tblStyleRowBandSize w:val="1"/>
      <w:tblStyleColBandSize w:val="1"/>
    </w:tblPr>
  </w:style>
  <w:style w:type="table" w:customStyle="1" w:styleId="15">
    <w:name w:val="15"/>
    <w:basedOn w:val="TableNormal1"/>
    <w:tblPr>
      <w:tblStyleRowBandSize w:val="1"/>
      <w:tblStyleColBandSize w:val="1"/>
      <w:tblCellMar>
        <w:top w:w="100" w:type="dxa"/>
        <w:left w:w="100" w:type="dxa"/>
        <w:bottom w:w="100" w:type="dxa"/>
        <w:right w:w="100" w:type="dxa"/>
      </w:tblCellMar>
    </w:tblPr>
  </w:style>
  <w:style w:type="table" w:customStyle="1" w:styleId="14">
    <w:name w:val="14"/>
    <w:basedOn w:val="TableNormal1"/>
    <w:tblPr>
      <w:tblStyleRowBandSize w:val="1"/>
      <w:tblStyleColBandSize w:val="1"/>
      <w:tblCellMar>
        <w:top w:w="100" w:type="dxa"/>
        <w:left w:w="100" w:type="dxa"/>
        <w:bottom w:w="100" w:type="dxa"/>
        <w:right w:w="100" w:type="dxa"/>
      </w:tblCellMar>
    </w:tblPr>
  </w:style>
  <w:style w:type="table" w:customStyle="1" w:styleId="13">
    <w:name w:val="13"/>
    <w:basedOn w:val="TableNormal1"/>
    <w:tblPr>
      <w:tblStyleRowBandSize w:val="1"/>
      <w:tblStyleColBandSize w:val="1"/>
      <w:tblCellMar>
        <w:top w:w="100" w:type="dxa"/>
        <w:left w:w="100" w:type="dxa"/>
        <w:bottom w:w="100" w:type="dxa"/>
        <w:right w:w="100" w:type="dxa"/>
      </w:tblCellMar>
    </w:tblPr>
  </w:style>
  <w:style w:type="table" w:customStyle="1" w:styleId="12">
    <w:name w:val="12"/>
    <w:basedOn w:val="TableNormal1"/>
    <w:tblPr>
      <w:tblStyleRowBandSize w:val="1"/>
      <w:tblStyleColBandSize w:val="1"/>
    </w:tblPr>
  </w:style>
  <w:style w:type="table" w:customStyle="1" w:styleId="11">
    <w:name w:val="11"/>
    <w:basedOn w:val="TableNormal1"/>
    <w:tblPr>
      <w:tblStyleRowBandSize w:val="1"/>
      <w:tblStyleColBandSize w:val="1"/>
    </w:tblPr>
  </w:style>
  <w:style w:type="table" w:customStyle="1" w:styleId="10">
    <w:name w:val="10"/>
    <w:basedOn w:val="TableNormal1"/>
    <w:tblPr>
      <w:tblStyleRowBandSize w:val="1"/>
      <w:tblStyleColBandSize w:val="1"/>
      <w:tblCellMar>
        <w:left w:w="70" w:type="dxa"/>
        <w:right w:w="70" w:type="dxa"/>
      </w:tblCellMar>
    </w:tblPr>
  </w:style>
  <w:style w:type="table" w:customStyle="1" w:styleId="8">
    <w:name w:val="8"/>
    <w:basedOn w:val="TableNormal1"/>
    <w:tblPr>
      <w:tblStyleRowBandSize w:val="1"/>
      <w:tblStyleColBandSize w:val="1"/>
      <w:tblCellMar>
        <w:top w:w="100" w:type="dxa"/>
        <w:left w:w="100" w:type="dxa"/>
        <w:bottom w:w="100" w:type="dxa"/>
        <w:right w:w="100" w:type="dxa"/>
      </w:tblCellMar>
    </w:tblPr>
  </w:style>
  <w:style w:type="table" w:customStyle="1" w:styleId="7">
    <w:name w:val="7"/>
    <w:basedOn w:val="TableNormal1"/>
    <w:tblPr>
      <w:tblStyleRowBandSize w:val="1"/>
      <w:tblStyleColBandSize w:val="1"/>
      <w:tblCellMar>
        <w:top w:w="100" w:type="dxa"/>
        <w:left w:w="100" w:type="dxa"/>
        <w:bottom w:w="100" w:type="dxa"/>
        <w:right w:w="100" w:type="dxa"/>
      </w:tblCellMar>
    </w:tblPr>
  </w:style>
  <w:style w:type="table" w:customStyle="1" w:styleId="6">
    <w:name w:val="6"/>
    <w:basedOn w:val="TableNormal1"/>
    <w:tblPr>
      <w:tblStyleRowBandSize w:val="1"/>
      <w:tblStyleColBandSize w:val="1"/>
      <w:tblCellMar>
        <w:top w:w="100" w:type="dxa"/>
        <w:left w:w="100" w:type="dxa"/>
        <w:bottom w:w="100" w:type="dxa"/>
        <w:right w:w="100" w:type="dxa"/>
      </w:tblCellMar>
    </w:tblPr>
  </w:style>
  <w:style w:type="table" w:customStyle="1" w:styleId="5">
    <w:name w:val="5"/>
    <w:basedOn w:val="TableNormal1"/>
    <w:tblPr>
      <w:tblStyleRowBandSize w:val="1"/>
      <w:tblStyleColBandSize w:val="1"/>
      <w:tblCellMar>
        <w:top w:w="100" w:type="dxa"/>
        <w:left w:w="100" w:type="dxa"/>
        <w:bottom w:w="100" w:type="dxa"/>
        <w:right w:w="100" w:type="dxa"/>
      </w:tblCellMar>
    </w:tblPr>
  </w:style>
  <w:style w:type="table" w:customStyle="1" w:styleId="4">
    <w:name w:val="4"/>
    <w:basedOn w:val="TableNormal1"/>
    <w:tblPr>
      <w:tblStyleRowBandSize w:val="1"/>
      <w:tblStyleColBandSize w:val="1"/>
      <w:tblCellMar>
        <w:top w:w="100" w:type="dxa"/>
        <w:left w:w="100" w:type="dxa"/>
        <w:bottom w:w="100" w:type="dxa"/>
        <w:right w:w="100" w:type="dxa"/>
      </w:tblCellMar>
    </w:tblPr>
  </w:style>
  <w:style w:type="table" w:customStyle="1" w:styleId="2">
    <w:name w:val="2"/>
    <w:basedOn w:val="TableNormal1"/>
    <w:tblPr>
      <w:tblStyleRowBandSize w:val="1"/>
      <w:tblStyleColBandSize w:val="1"/>
      <w:tblCellMar>
        <w:top w:w="100" w:type="dxa"/>
        <w:left w:w="100" w:type="dxa"/>
        <w:bottom w:w="100" w:type="dxa"/>
        <w:right w:w="100" w:type="dxa"/>
      </w:tblCellMar>
    </w:tblPr>
  </w:style>
  <w:style w:type="table" w:customStyle="1" w:styleId="1">
    <w:name w:val="1"/>
    <w:basedOn w:val="TableNormal1"/>
    <w:tblPr>
      <w:tblStyleRowBandSize w:val="1"/>
      <w:tblStyleColBandSize w:val="1"/>
      <w:tblCellMar>
        <w:top w:w="100" w:type="dxa"/>
        <w:left w:w="100" w:type="dxa"/>
        <w:bottom w:w="100" w:type="dxa"/>
        <w:right w:w="100" w:type="dxa"/>
      </w:tblCellMar>
    </w:tblPr>
  </w:style>
  <w:style w:type="paragraph" w:styleId="Tabladeilustraciones">
    <w:name w:val="table of figures"/>
    <w:basedOn w:val="Normal"/>
    <w:next w:val="Normal"/>
    <w:uiPriority w:val="99"/>
    <w:unhideWhenUsed/>
    <w:rsid w:val="0029325C"/>
    <w:pPr>
      <w:spacing w:after="0"/>
    </w:pPr>
  </w:style>
  <w:style w:type="character" w:customStyle="1" w:styleId="normaltextrun">
    <w:name w:val="normaltextrun"/>
    <w:basedOn w:val="Fuentedeprrafopredeter"/>
    <w:rsid w:val="00CF537F"/>
  </w:style>
  <w:style w:type="character" w:styleId="Textoennegrita">
    <w:name w:val="Strong"/>
    <w:basedOn w:val="Fuentedeprrafopredeter"/>
    <w:uiPriority w:val="22"/>
    <w:qFormat/>
    <w:rsid w:val="00C7750A"/>
    <w:rPr>
      <w:b/>
      <w:bCs/>
    </w:rPr>
  </w:style>
  <w:style w:type="paragraph" w:styleId="Textodeglobo">
    <w:name w:val="Balloon Text"/>
    <w:basedOn w:val="Normal"/>
    <w:link w:val="TextodegloboCar"/>
    <w:uiPriority w:val="99"/>
    <w:semiHidden/>
    <w:unhideWhenUsed/>
    <w:rsid w:val="00A52278"/>
    <w:pPr>
      <w:spacing w:before="0" w:after="0" w:line="240" w:lineRule="auto"/>
    </w:pPr>
    <w:rPr>
      <w:rFonts w:cs="Segoe UI"/>
    </w:rPr>
  </w:style>
  <w:style w:type="character" w:customStyle="1" w:styleId="TextodegloboCar">
    <w:name w:val="Texto de globo Car"/>
    <w:basedOn w:val="Fuentedeprrafopredeter"/>
    <w:link w:val="Textodeglobo"/>
    <w:uiPriority w:val="99"/>
    <w:semiHidden/>
    <w:rsid w:val="00A52278"/>
    <w:rPr>
      <w:rFonts w:ascii="Segoe UI" w:hAnsi="Segoe UI" w:cs="Segoe UI"/>
      <w:lang w:val="es-SV"/>
    </w:rPr>
  </w:style>
  <w:style w:type="character" w:customStyle="1" w:styleId="cf01">
    <w:name w:val="cf01"/>
    <w:basedOn w:val="Fuentedeprrafopredeter"/>
    <w:rsid w:val="007E595F"/>
    <w:rPr>
      <w:rFonts w:ascii="Segoe UI" w:hAnsi="Segoe UI" w:cs="Segoe UI" w:hint="default"/>
      <w:sz w:val="18"/>
      <w:szCs w:val="18"/>
    </w:rPr>
  </w:style>
  <w:style w:type="table" w:customStyle="1" w:styleId="Tablaconcuadrcula2">
    <w:name w:val="Tabla con cuadrícula2"/>
    <w:basedOn w:val="Tablanormal"/>
    <w:next w:val="Tablaconcuadrcula"/>
    <w:uiPriority w:val="39"/>
    <w:rsid w:val="009D653C"/>
    <w:pPr>
      <w:spacing w:before="0" w:after="0" w:line="240" w:lineRule="auto"/>
      <w:jc w:val="left"/>
    </w:pPr>
    <w:rPr>
      <w:rFonts w:asciiTheme="minorHAnsi" w:eastAsiaTheme="minorHAnsi" w:hAnsiTheme="minorHAnsi" w:cstheme="minorBidi"/>
      <w:sz w:val="22"/>
      <w:szCs w:val="22"/>
      <w:lang w:val="es-N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DB79E6"/>
    <w:rPr>
      <w:color w:val="605E5C"/>
      <w:shd w:val="clear" w:color="auto" w:fill="E1DFDD"/>
    </w:rPr>
  </w:style>
  <w:style w:type="character" w:customStyle="1" w:styleId="UnresolvedMention1">
    <w:name w:val="Unresolved Mention1"/>
    <w:basedOn w:val="Fuentedeprrafopredeter"/>
    <w:uiPriority w:val="99"/>
    <w:semiHidden/>
    <w:unhideWhenUsed/>
    <w:rsid w:val="00912F5C"/>
    <w:rPr>
      <w:color w:val="605E5C"/>
      <w:shd w:val="clear" w:color="auto" w:fill="E1DFDD"/>
    </w:rPr>
  </w:style>
  <w:style w:type="character" w:customStyle="1" w:styleId="Mention1">
    <w:name w:val="Mention1"/>
    <w:basedOn w:val="Fuentedeprrafopredeter"/>
    <w:uiPriority w:val="99"/>
    <w:unhideWhenUsed/>
    <w:rsid w:val="00A142BF"/>
    <w:rPr>
      <w:color w:val="2B579A"/>
      <w:shd w:val="clear" w:color="auto" w:fill="E1DFDD"/>
    </w:rPr>
  </w:style>
  <w:style w:type="paragraph" w:customStyle="1" w:styleId="pf0">
    <w:name w:val="pf0"/>
    <w:basedOn w:val="Normal"/>
    <w:rsid w:val="00136C37"/>
    <w:pPr>
      <w:spacing w:before="100" w:beforeAutospacing="1" w:after="100" w:afterAutospacing="1" w:line="240" w:lineRule="auto"/>
      <w:jc w:val="left"/>
    </w:pPr>
    <w:rPr>
      <w:rFonts w:ascii="Times New Roman" w:eastAsia="Times New Roman" w:hAnsi="Times New Roman" w:cs="Times New Roman"/>
      <w:sz w:val="24"/>
      <w:szCs w:val="24"/>
      <w:lang w:val="es-HN" w:eastAsia="es-HN"/>
    </w:rPr>
  </w:style>
  <w:style w:type="paragraph" w:customStyle="1" w:styleId="CharCharCharCharCarCharChar1CharCharCharChar1Char">
    <w:name w:val="Char Char Char Char Car Char Char1 Char Char Char Char1 Char"/>
    <w:aliases w:val="Char Char Char1 Char Char Char Char1 Char,Char Char Char Char Car Char Char1 Char Char"/>
    <w:basedOn w:val="Normal"/>
    <w:uiPriority w:val="99"/>
    <w:rsid w:val="00C022D0"/>
    <w:pPr>
      <w:spacing w:before="0" w:after="160" w:line="240" w:lineRule="exact"/>
    </w:pPr>
    <w:rPr>
      <w:rFonts w:asciiTheme="minorHAnsi" w:eastAsiaTheme="minorHAnsi" w:hAnsiTheme="minorHAnsi" w:cstheme="minorBidi"/>
      <w:kern w:val="2"/>
      <w:sz w:val="22"/>
      <w:szCs w:val="22"/>
      <w:vertAlign w:val="superscript"/>
      <w:lang w:val="es-HN" w:eastAsia="en-US"/>
      <w14:ligatures w14:val="standardContextual"/>
    </w:rPr>
  </w:style>
  <w:style w:type="paragraph" w:styleId="Textoindependiente">
    <w:name w:val="Body Text"/>
    <w:basedOn w:val="Normal"/>
    <w:link w:val="TextoindependienteCar"/>
    <w:uiPriority w:val="1"/>
    <w:qFormat/>
    <w:rsid w:val="00C022D0"/>
    <w:pPr>
      <w:widowControl w:val="0"/>
      <w:autoSpaceDE w:val="0"/>
      <w:autoSpaceDN w:val="0"/>
      <w:spacing w:before="0" w:after="0" w:line="240" w:lineRule="auto"/>
      <w:jc w:val="left"/>
    </w:pPr>
    <w:rPr>
      <w:rFonts w:ascii="Tahoma" w:eastAsia="Tahoma" w:hAnsi="Tahoma" w:cs="Tahoma"/>
      <w:sz w:val="22"/>
      <w:szCs w:val="22"/>
      <w:lang w:val="es-ES" w:eastAsia="en-US"/>
    </w:rPr>
  </w:style>
  <w:style w:type="character" w:customStyle="1" w:styleId="TextoindependienteCar">
    <w:name w:val="Texto independiente Car"/>
    <w:basedOn w:val="Fuentedeprrafopredeter"/>
    <w:link w:val="Textoindependiente"/>
    <w:uiPriority w:val="1"/>
    <w:rsid w:val="00C022D0"/>
    <w:rPr>
      <w:rFonts w:ascii="Tahoma" w:eastAsia="Tahoma" w:hAnsi="Tahoma" w:cs="Tahoma"/>
      <w:sz w:val="22"/>
      <w:szCs w:val="22"/>
      <w:lang w:eastAsia="en-US"/>
    </w:rPr>
  </w:style>
  <w:style w:type="character" w:customStyle="1" w:styleId="Mencionar1">
    <w:name w:val="Mencionar1"/>
    <w:basedOn w:val="Fuentedeprrafopredeter"/>
    <w:uiPriority w:val="99"/>
    <w:unhideWhenUsed/>
    <w:rsid w:val="00C022D0"/>
    <w:rPr>
      <w:color w:val="2B579A"/>
      <w:shd w:val="clear" w:color="auto" w:fill="E1DFDD"/>
    </w:rPr>
  </w:style>
  <w:style w:type="character" w:styleId="Mencinsinresolver">
    <w:name w:val="Unresolved Mention"/>
    <w:basedOn w:val="Fuentedeprrafopredeter"/>
    <w:uiPriority w:val="99"/>
    <w:semiHidden/>
    <w:unhideWhenUsed/>
    <w:rsid w:val="00CE32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72236">
      <w:bodyDiv w:val="1"/>
      <w:marLeft w:val="0"/>
      <w:marRight w:val="0"/>
      <w:marTop w:val="0"/>
      <w:marBottom w:val="0"/>
      <w:divBdr>
        <w:top w:val="none" w:sz="0" w:space="0" w:color="auto"/>
        <w:left w:val="none" w:sz="0" w:space="0" w:color="auto"/>
        <w:bottom w:val="none" w:sz="0" w:space="0" w:color="auto"/>
        <w:right w:val="none" w:sz="0" w:space="0" w:color="auto"/>
      </w:divBdr>
    </w:div>
    <w:div w:id="77100332">
      <w:bodyDiv w:val="1"/>
      <w:marLeft w:val="0"/>
      <w:marRight w:val="0"/>
      <w:marTop w:val="0"/>
      <w:marBottom w:val="0"/>
      <w:divBdr>
        <w:top w:val="none" w:sz="0" w:space="0" w:color="auto"/>
        <w:left w:val="none" w:sz="0" w:space="0" w:color="auto"/>
        <w:bottom w:val="none" w:sz="0" w:space="0" w:color="auto"/>
        <w:right w:val="none" w:sz="0" w:space="0" w:color="auto"/>
      </w:divBdr>
    </w:div>
    <w:div w:id="81339392">
      <w:bodyDiv w:val="1"/>
      <w:marLeft w:val="0"/>
      <w:marRight w:val="0"/>
      <w:marTop w:val="0"/>
      <w:marBottom w:val="0"/>
      <w:divBdr>
        <w:top w:val="none" w:sz="0" w:space="0" w:color="auto"/>
        <w:left w:val="none" w:sz="0" w:space="0" w:color="auto"/>
        <w:bottom w:val="none" w:sz="0" w:space="0" w:color="auto"/>
        <w:right w:val="none" w:sz="0" w:space="0" w:color="auto"/>
      </w:divBdr>
    </w:div>
    <w:div w:id="101151590">
      <w:bodyDiv w:val="1"/>
      <w:marLeft w:val="0"/>
      <w:marRight w:val="0"/>
      <w:marTop w:val="0"/>
      <w:marBottom w:val="0"/>
      <w:divBdr>
        <w:top w:val="none" w:sz="0" w:space="0" w:color="auto"/>
        <w:left w:val="none" w:sz="0" w:space="0" w:color="auto"/>
        <w:bottom w:val="none" w:sz="0" w:space="0" w:color="auto"/>
        <w:right w:val="none" w:sz="0" w:space="0" w:color="auto"/>
      </w:divBdr>
    </w:div>
    <w:div w:id="263416237">
      <w:bodyDiv w:val="1"/>
      <w:marLeft w:val="0"/>
      <w:marRight w:val="0"/>
      <w:marTop w:val="0"/>
      <w:marBottom w:val="0"/>
      <w:divBdr>
        <w:top w:val="none" w:sz="0" w:space="0" w:color="auto"/>
        <w:left w:val="none" w:sz="0" w:space="0" w:color="auto"/>
        <w:bottom w:val="none" w:sz="0" w:space="0" w:color="auto"/>
        <w:right w:val="none" w:sz="0" w:space="0" w:color="auto"/>
      </w:divBdr>
    </w:div>
    <w:div w:id="328799577">
      <w:bodyDiv w:val="1"/>
      <w:marLeft w:val="0"/>
      <w:marRight w:val="0"/>
      <w:marTop w:val="0"/>
      <w:marBottom w:val="0"/>
      <w:divBdr>
        <w:top w:val="none" w:sz="0" w:space="0" w:color="auto"/>
        <w:left w:val="none" w:sz="0" w:space="0" w:color="auto"/>
        <w:bottom w:val="none" w:sz="0" w:space="0" w:color="auto"/>
        <w:right w:val="none" w:sz="0" w:space="0" w:color="auto"/>
      </w:divBdr>
    </w:div>
    <w:div w:id="388655739">
      <w:bodyDiv w:val="1"/>
      <w:marLeft w:val="0"/>
      <w:marRight w:val="0"/>
      <w:marTop w:val="0"/>
      <w:marBottom w:val="0"/>
      <w:divBdr>
        <w:top w:val="none" w:sz="0" w:space="0" w:color="auto"/>
        <w:left w:val="none" w:sz="0" w:space="0" w:color="auto"/>
        <w:bottom w:val="none" w:sz="0" w:space="0" w:color="auto"/>
        <w:right w:val="none" w:sz="0" w:space="0" w:color="auto"/>
      </w:divBdr>
    </w:div>
    <w:div w:id="395082569">
      <w:bodyDiv w:val="1"/>
      <w:marLeft w:val="0"/>
      <w:marRight w:val="0"/>
      <w:marTop w:val="0"/>
      <w:marBottom w:val="0"/>
      <w:divBdr>
        <w:top w:val="none" w:sz="0" w:space="0" w:color="auto"/>
        <w:left w:val="none" w:sz="0" w:space="0" w:color="auto"/>
        <w:bottom w:val="none" w:sz="0" w:space="0" w:color="auto"/>
        <w:right w:val="none" w:sz="0" w:space="0" w:color="auto"/>
      </w:divBdr>
    </w:div>
    <w:div w:id="395396150">
      <w:bodyDiv w:val="1"/>
      <w:marLeft w:val="0"/>
      <w:marRight w:val="0"/>
      <w:marTop w:val="0"/>
      <w:marBottom w:val="0"/>
      <w:divBdr>
        <w:top w:val="none" w:sz="0" w:space="0" w:color="auto"/>
        <w:left w:val="none" w:sz="0" w:space="0" w:color="auto"/>
        <w:bottom w:val="none" w:sz="0" w:space="0" w:color="auto"/>
        <w:right w:val="none" w:sz="0" w:space="0" w:color="auto"/>
      </w:divBdr>
    </w:div>
    <w:div w:id="484510500">
      <w:bodyDiv w:val="1"/>
      <w:marLeft w:val="0"/>
      <w:marRight w:val="0"/>
      <w:marTop w:val="0"/>
      <w:marBottom w:val="0"/>
      <w:divBdr>
        <w:top w:val="none" w:sz="0" w:space="0" w:color="auto"/>
        <w:left w:val="none" w:sz="0" w:space="0" w:color="auto"/>
        <w:bottom w:val="none" w:sz="0" w:space="0" w:color="auto"/>
        <w:right w:val="none" w:sz="0" w:space="0" w:color="auto"/>
      </w:divBdr>
    </w:div>
    <w:div w:id="533882488">
      <w:bodyDiv w:val="1"/>
      <w:marLeft w:val="0"/>
      <w:marRight w:val="0"/>
      <w:marTop w:val="0"/>
      <w:marBottom w:val="0"/>
      <w:divBdr>
        <w:top w:val="none" w:sz="0" w:space="0" w:color="auto"/>
        <w:left w:val="none" w:sz="0" w:space="0" w:color="auto"/>
        <w:bottom w:val="none" w:sz="0" w:space="0" w:color="auto"/>
        <w:right w:val="none" w:sz="0" w:space="0" w:color="auto"/>
      </w:divBdr>
    </w:div>
    <w:div w:id="634289158">
      <w:bodyDiv w:val="1"/>
      <w:marLeft w:val="0"/>
      <w:marRight w:val="0"/>
      <w:marTop w:val="0"/>
      <w:marBottom w:val="0"/>
      <w:divBdr>
        <w:top w:val="none" w:sz="0" w:space="0" w:color="auto"/>
        <w:left w:val="none" w:sz="0" w:space="0" w:color="auto"/>
        <w:bottom w:val="none" w:sz="0" w:space="0" w:color="auto"/>
        <w:right w:val="none" w:sz="0" w:space="0" w:color="auto"/>
      </w:divBdr>
    </w:div>
    <w:div w:id="701440719">
      <w:bodyDiv w:val="1"/>
      <w:marLeft w:val="0"/>
      <w:marRight w:val="0"/>
      <w:marTop w:val="0"/>
      <w:marBottom w:val="0"/>
      <w:divBdr>
        <w:top w:val="none" w:sz="0" w:space="0" w:color="auto"/>
        <w:left w:val="none" w:sz="0" w:space="0" w:color="auto"/>
        <w:bottom w:val="none" w:sz="0" w:space="0" w:color="auto"/>
        <w:right w:val="none" w:sz="0" w:space="0" w:color="auto"/>
      </w:divBdr>
    </w:div>
    <w:div w:id="870000494">
      <w:bodyDiv w:val="1"/>
      <w:marLeft w:val="0"/>
      <w:marRight w:val="0"/>
      <w:marTop w:val="0"/>
      <w:marBottom w:val="0"/>
      <w:divBdr>
        <w:top w:val="none" w:sz="0" w:space="0" w:color="auto"/>
        <w:left w:val="none" w:sz="0" w:space="0" w:color="auto"/>
        <w:bottom w:val="none" w:sz="0" w:space="0" w:color="auto"/>
        <w:right w:val="none" w:sz="0" w:space="0" w:color="auto"/>
      </w:divBdr>
    </w:div>
    <w:div w:id="1032920798">
      <w:bodyDiv w:val="1"/>
      <w:marLeft w:val="0"/>
      <w:marRight w:val="0"/>
      <w:marTop w:val="0"/>
      <w:marBottom w:val="0"/>
      <w:divBdr>
        <w:top w:val="none" w:sz="0" w:space="0" w:color="auto"/>
        <w:left w:val="none" w:sz="0" w:space="0" w:color="auto"/>
        <w:bottom w:val="none" w:sz="0" w:space="0" w:color="auto"/>
        <w:right w:val="none" w:sz="0" w:space="0" w:color="auto"/>
      </w:divBdr>
    </w:div>
    <w:div w:id="1100643482">
      <w:bodyDiv w:val="1"/>
      <w:marLeft w:val="0"/>
      <w:marRight w:val="0"/>
      <w:marTop w:val="0"/>
      <w:marBottom w:val="0"/>
      <w:divBdr>
        <w:top w:val="none" w:sz="0" w:space="0" w:color="auto"/>
        <w:left w:val="none" w:sz="0" w:space="0" w:color="auto"/>
        <w:bottom w:val="none" w:sz="0" w:space="0" w:color="auto"/>
        <w:right w:val="none" w:sz="0" w:space="0" w:color="auto"/>
      </w:divBdr>
    </w:div>
    <w:div w:id="1203634678">
      <w:bodyDiv w:val="1"/>
      <w:marLeft w:val="0"/>
      <w:marRight w:val="0"/>
      <w:marTop w:val="0"/>
      <w:marBottom w:val="0"/>
      <w:divBdr>
        <w:top w:val="none" w:sz="0" w:space="0" w:color="auto"/>
        <w:left w:val="none" w:sz="0" w:space="0" w:color="auto"/>
        <w:bottom w:val="none" w:sz="0" w:space="0" w:color="auto"/>
        <w:right w:val="none" w:sz="0" w:space="0" w:color="auto"/>
      </w:divBdr>
    </w:div>
    <w:div w:id="1205214371">
      <w:bodyDiv w:val="1"/>
      <w:marLeft w:val="0"/>
      <w:marRight w:val="0"/>
      <w:marTop w:val="0"/>
      <w:marBottom w:val="0"/>
      <w:divBdr>
        <w:top w:val="none" w:sz="0" w:space="0" w:color="auto"/>
        <w:left w:val="none" w:sz="0" w:space="0" w:color="auto"/>
        <w:bottom w:val="none" w:sz="0" w:space="0" w:color="auto"/>
        <w:right w:val="none" w:sz="0" w:space="0" w:color="auto"/>
      </w:divBdr>
    </w:div>
    <w:div w:id="1291667805">
      <w:bodyDiv w:val="1"/>
      <w:marLeft w:val="0"/>
      <w:marRight w:val="0"/>
      <w:marTop w:val="0"/>
      <w:marBottom w:val="0"/>
      <w:divBdr>
        <w:top w:val="none" w:sz="0" w:space="0" w:color="auto"/>
        <w:left w:val="none" w:sz="0" w:space="0" w:color="auto"/>
        <w:bottom w:val="none" w:sz="0" w:space="0" w:color="auto"/>
        <w:right w:val="none" w:sz="0" w:space="0" w:color="auto"/>
      </w:divBdr>
    </w:div>
    <w:div w:id="1329988249">
      <w:bodyDiv w:val="1"/>
      <w:marLeft w:val="0"/>
      <w:marRight w:val="0"/>
      <w:marTop w:val="0"/>
      <w:marBottom w:val="0"/>
      <w:divBdr>
        <w:top w:val="none" w:sz="0" w:space="0" w:color="auto"/>
        <w:left w:val="none" w:sz="0" w:space="0" w:color="auto"/>
        <w:bottom w:val="none" w:sz="0" w:space="0" w:color="auto"/>
        <w:right w:val="none" w:sz="0" w:space="0" w:color="auto"/>
      </w:divBdr>
    </w:div>
    <w:div w:id="1353875422">
      <w:bodyDiv w:val="1"/>
      <w:marLeft w:val="0"/>
      <w:marRight w:val="0"/>
      <w:marTop w:val="0"/>
      <w:marBottom w:val="0"/>
      <w:divBdr>
        <w:top w:val="none" w:sz="0" w:space="0" w:color="auto"/>
        <w:left w:val="none" w:sz="0" w:space="0" w:color="auto"/>
        <w:bottom w:val="none" w:sz="0" w:space="0" w:color="auto"/>
        <w:right w:val="none" w:sz="0" w:space="0" w:color="auto"/>
      </w:divBdr>
    </w:div>
    <w:div w:id="1393699896">
      <w:bodyDiv w:val="1"/>
      <w:marLeft w:val="0"/>
      <w:marRight w:val="0"/>
      <w:marTop w:val="0"/>
      <w:marBottom w:val="0"/>
      <w:divBdr>
        <w:top w:val="none" w:sz="0" w:space="0" w:color="auto"/>
        <w:left w:val="none" w:sz="0" w:space="0" w:color="auto"/>
        <w:bottom w:val="none" w:sz="0" w:space="0" w:color="auto"/>
        <w:right w:val="none" w:sz="0" w:space="0" w:color="auto"/>
      </w:divBdr>
    </w:div>
    <w:div w:id="1530142735">
      <w:bodyDiv w:val="1"/>
      <w:marLeft w:val="0"/>
      <w:marRight w:val="0"/>
      <w:marTop w:val="0"/>
      <w:marBottom w:val="0"/>
      <w:divBdr>
        <w:top w:val="none" w:sz="0" w:space="0" w:color="auto"/>
        <w:left w:val="none" w:sz="0" w:space="0" w:color="auto"/>
        <w:bottom w:val="none" w:sz="0" w:space="0" w:color="auto"/>
        <w:right w:val="none" w:sz="0" w:space="0" w:color="auto"/>
      </w:divBdr>
    </w:div>
    <w:div w:id="1549488977">
      <w:bodyDiv w:val="1"/>
      <w:marLeft w:val="0"/>
      <w:marRight w:val="0"/>
      <w:marTop w:val="0"/>
      <w:marBottom w:val="0"/>
      <w:divBdr>
        <w:top w:val="none" w:sz="0" w:space="0" w:color="auto"/>
        <w:left w:val="none" w:sz="0" w:space="0" w:color="auto"/>
        <w:bottom w:val="none" w:sz="0" w:space="0" w:color="auto"/>
        <w:right w:val="none" w:sz="0" w:space="0" w:color="auto"/>
      </w:divBdr>
    </w:div>
    <w:div w:id="1586651435">
      <w:bodyDiv w:val="1"/>
      <w:marLeft w:val="0"/>
      <w:marRight w:val="0"/>
      <w:marTop w:val="0"/>
      <w:marBottom w:val="0"/>
      <w:divBdr>
        <w:top w:val="none" w:sz="0" w:space="0" w:color="auto"/>
        <w:left w:val="none" w:sz="0" w:space="0" w:color="auto"/>
        <w:bottom w:val="none" w:sz="0" w:space="0" w:color="auto"/>
        <w:right w:val="none" w:sz="0" w:space="0" w:color="auto"/>
      </w:divBdr>
    </w:div>
    <w:div w:id="1638876729">
      <w:bodyDiv w:val="1"/>
      <w:marLeft w:val="0"/>
      <w:marRight w:val="0"/>
      <w:marTop w:val="0"/>
      <w:marBottom w:val="0"/>
      <w:divBdr>
        <w:top w:val="none" w:sz="0" w:space="0" w:color="auto"/>
        <w:left w:val="none" w:sz="0" w:space="0" w:color="auto"/>
        <w:bottom w:val="none" w:sz="0" w:space="0" w:color="auto"/>
        <w:right w:val="none" w:sz="0" w:space="0" w:color="auto"/>
      </w:divBdr>
    </w:div>
    <w:div w:id="1651591165">
      <w:bodyDiv w:val="1"/>
      <w:marLeft w:val="0"/>
      <w:marRight w:val="0"/>
      <w:marTop w:val="0"/>
      <w:marBottom w:val="0"/>
      <w:divBdr>
        <w:top w:val="none" w:sz="0" w:space="0" w:color="auto"/>
        <w:left w:val="none" w:sz="0" w:space="0" w:color="auto"/>
        <w:bottom w:val="none" w:sz="0" w:space="0" w:color="auto"/>
        <w:right w:val="none" w:sz="0" w:space="0" w:color="auto"/>
      </w:divBdr>
    </w:div>
    <w:div w:id="1818647581">
      <w:bodyDiv w:val="1"/>
      <w:marLeft w:val="0"/>
      <w:marRight w:val="0"/>
      <w:marTop w:val="0"/>
      <w:marBottom w:val="0"/>
      <w:divBdr>
        <w:top w:val="none" w:sz="0" w:space="0" w:color="auto"/>
        <w:left w:val="none" w:sz="0" w:space="0" w:color="auto"/>
        <w:bottom w:val="none" w:sz="0" w:space="0" w:color="auto"/>
        <w:right w:val="none" w:sz="0" w:space="0" w:color="auto"/>
      </w:divBdr>
    </w:div>
    <w:div w:id="1825589590">
      <w:bodyDiv w:val="1"/>
      <w:marLeft w:val="0"/>
      <w:marRight w:val="0"/>
      <w:marTop w:val="0"/>
      <w:marBottom w:val="0"/>
      <w:divBdr>
        <w:top w:val="none" w:sz="0" w:space="0" w:color="auto"/>
        <w:left w:val="none" w:sz="0" w:space="0" w:color="auto"/>
        <w:bottom w:val="none" w:sz="0" w:space="0" w:color="auto"/>
        <w:right w:val="none" w:sz="0" w:space="0" w:color="auto"/>
      </w:divBdr>
    </w:div>
    <w:div w:id="1840730591">
      <w:bodyDiv w:val="1"/>
      <w:marLeft w:val="0"/>
      <w:marRight w:val="0"/>
      <w:marTop w:val="0"/>
      <w:marBottom w:val="0"/>
      <w:divBdr>
        <w:top w:val="none" w:sz="0" w:space="0" w:color="auto"/>
        <w:left w:val="none" w:sz="0" w:space="0" w:color="auto"/>
        <w:bottom w:val="none" w:sz="0" w:space="0" w:color="auto"/>
        <w:right w:val="none" w:sz="0" w:space="0" w:color="auto"/>
      </w:divBdr>
    </w:div>
    <w:div w:id="1843470052">
      <w:bodyDiv w:val="1"/>
      <w:marLeft w:val="0"/>
      <w:marRight w:val="0"/>
      <w:marTop w:val="0"/>
      <w:marBottom w:val="0"/>
      <w:divBdr>
        <w:top w:val="none" w:sz="0" w:space="0" w:color="auto"/>
        <w:left w:val="none" w:sz="0" w:space="0" w:color="auto"/>
        <w:bottom w:val="none" w:sz="0" w:space="0" w:color="auto"/>
        <w:right w:val="none" w:sz="0" w:space="0" w:color="auto"/>
      </w:divBdr>
    </w:div>
    <w:div w:id="1963344048">
      <w:bodyDiv w:val="1"/>
      <w:marLeft w:val="0"/>
      <w:marRight w:val="0"/>
      <w:marTop w:val="0"/>
      <w:marBottom w:val="0"/>
      <w:divBdr>
        <w:top w:val="none" w:sz="0" w:space="0" w:color="auto"/>
        <w:left w:val="none" w:sz="0" w:space="0" w:color="auto"/>
        <w:bottom w:val="none" w:sz="0" w:space="0" w:color="auto"/>
        <w:right w:val="none" w:sz="0" w:space="0" w:color="auto"/>
      </w:divBdr>
    </w:div>
    <w:div w:id="1965496441">
      <w:bodyDiv w:val="1"/>
      <w:marLeft w:val="0"/>
      <w:marRight w:val="0"/>
      <w:marTop w:val="0"/>
      <w:marBottom w:val="0"/>
      <w:divBdr>
        <w:top w:val="none" w:sz="0" w:space="0" w:color="auto"/>
        <w:left w:val="none" w:sz="0" w:space="0" w:color="auto"/>
        <w:bottom w:val="none" w:sz="0" w:space="0" w:color="auto"/>
        <w:right w:val="none" w:sz="0" w:space="0" w:color="auto"/>
      </w:divBdr>
    </w:div>
    <w:div w:id="1967538252">
      <w:bodyDiv w:val="1"/>
      <w:marLeft w:val="0"/>
      <w:marRight w:val="0"/>
      <w:marTop w:val="0"/>
      <w:marBottom w:val="0"/>
      <w:divBdr>
        <w:top w:val="none" w:sz="0" w:space="0" w:color="auto"/>
        <w:left w:val="none" w:sz="0" w:space="0" w:color="auto"/>
        <w:bottom w:val="none" w:sz="0" w:space="0" w:color="auto"/>
        <w:right w:val="none" w:sz="0" w:space="0" w:color="auto"/>
      </w:divBdr>
    </w:div>
    <w:div w:id="21053704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ifc.org/content/dam/ifc/doc/2000/2007-general-ehs-guidelines-es.pdf" TargetMode="External"/><Relationship Id="rId26" Type="http://schemas.openxmlformats.org/officeDocument/2006/relationships/image" Target="media/image9.jpeg"/><Relationship Id="rId39" Type="http://schemas.openxmlformats.org/officeDocument/2006/relationships/image" Target="media/image13.jpeg"/><Relationship Id="rId21" Type="http://schemas.openxmlformats.org/officeDocument/2006/relationships/hyperlink" Target="https://www.ifc.org/content/dam/ifc/doc/2000/2007-fish-processing-ehs-guidelines-es.pdf" TargetMode="External"/><Relationship Id="rId34" Type="http://schemas.openxmlformats.org/officeDocument/2006/relationships/hyperlink" Target="https://www.instagram.com/proyectocomrural/" TargetMode="Externa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www.ifc.org/content/dam/ifc/doc/2000/2007-poultry-production-ehs-guidelines-es.pdf" TargetMode="External"/><Relationship Id="rId29" Type="http://schemas.openxmlformats.org/officeDocument/2006/relationships/image" Target="media/image12.emf"/><Relationship Id="rId41"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7.jpeg"/><Relationship Id="rId32" Type="http://schemas.openxmlformats.org/officeDocument/2006/relationships/hyperlink" Target="http://www.comrural.hn/buzon-de-quejas/" TargetMode="External"/><Relationship Id="rId37" Type="http://schemas.openxmlformats.org/officeDocument/2006/relationships/hyperlink" Target="https://usc-word-edit.officeapps.live.com/we/wordeditorframe.aspx?ui=en%2DUS&amp;rs=en%2DUS&amp;wopisrc=https%3A%2F%2Fworldbankgroup-my.sharepoint.com%2Fpersonal%2Fmhenriques1_worldbank_org%2F_vti_bin%2Fwopi.ashx%2Ffiles%2Fa59afc10d4d64e91910f3e5ed7067bf3&amp;wdenableroaming=1&amp;mscc=1&amp;wdodb=1&amp;hid=E7C7C37C-2D9B-47EF-8437-7DBB56CF5EE8&amp;wdorigin=BrowserReload.Sharing.ServerTransfer&amp;jsapi=1&amp;jsapiver=v1&amp;newsession=1&amp;corrid=ad118bcf-6a2e-4f3d-8ea8-b64c41675fe8&amp;usid=ad118bcf-6a2e-4f3d-8ea8-b64c41675fe8&amp;sftc=1&amp;cac=1&amp;mtf=1&amp;sfp=1&amp;instantedit=1&amp;wopicomplete=1&amp;wdredirectionreason=Unified_SingleFlush&amp;rct=Normal&amp;ctp=LeastProtected%22%20\l%20%22_ftn2" TargetMode="External"/><Relationship Id="rId40" Type="http://schemas.openxmlformats.org/officeDocument/2006/relationships/hyperlink" Target="mailto:dcup@senasa-sag.gob.hn" TargetMode="Externa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yperlink" Target="mailto:info@comrural.hn" TargetMode="External"/><Relationship Id="rId10" Type="http://schemas.openxmlformats.org/officeDocument/2006/relationships/image" Target="media/image2.jpg"/><Relationship Id="rId19" Type="http://schemas.openxmlformats.org/officeDocument/2006/relationships/hyperlink" Target="https://www.ifc.org/content/dam/ifc/doc/2010/2016-perennial-crop-production-ehs-guidelines-en.pdf" TargetMode="External"/><Relationship Id="rId31" Type="http://schemas.openxmlformats.org/officeDocument/2006/relationships/hyperlink" Target="https://dashboardendesa.ine.gob.hn/dashboardAbusoSexual" TargetMode="Externa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10.jpg"/><Relationship Id="rId30" Type="http://schemas.openxmlformats.org/officeDocument/2006/relationships/hyperlink" Target="https://dashboardendesa.ine.gob.hn/dashboardViolenciaMujer" TargetMode="External"/><Relationship Id="rId35" Type="http://schemas.openxmlformats.org/officeDocument/2006/relationships/hyperlink" Target="https://twitter.com/COMRURALHN" TargetMode="Externa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es.wikipedia.org/wiki/Gas_de_efecto_invernadero" TargetMode="External"/><Relationship Id="rId17" Type="http://schemas.openxmlformats.org/officeDocument/2006/relationships/footer" Target="footer2.xml"/><Relationship Id="rId25" Type="http://schemas.openxmlformats.org/officeDocument/2006/relationships/image" Target="media/image8.jpeg"/><Relationship Id="rId33" Type="http://schemas.openxmlformats.org/officeDocument/2006/relationships/hyperlink" Target="https://www.facebook.com/comrural" TargetMode="External"/><Relationship Id="rId38" Type="http://schemas.openxmlformats.org/officeDocument/2006/relationships/hyperlink" Target="https://usc-word-edit.officeapps.live.com/we/wordeditorframe.aspx?ui=en%2DUS&amp;rs=en%2DUS&amp;wopisrc=https%3A%2F%2Fworldbankgroup-my.sharepoint.com%2Fpersonal%2Fmhenriques1_worldbank_org%2F_vti_bin%2Fwopi.ashx%2Ffiles%2Fa59afc10d4d64e91910f3e5ed7067bf3&amp;wdenableroaming=1&amp;mscc=1&amp;wdodb=1&amp;hid=E7C7C37C-2D9B-47EF-8437-7DBB56CF5EE8&amp;wdorigin=BrowserReload.Sharing.ServerTransfer&amp;jsapi=1&amp;jsapiver=v1&amp;newsession=1&amp;corrid=ad118bcf-6a2e-4f3d-8ea8-b64c41675fe8&amp;usid=ad118bcf-6a2e-4f3d-8ea8-b64c41675fe8&amp;sftc=1&amp;cac=1&amp;mtf=1&amp;sfp=1&amp;instantedit=1&amp;wopicomplete=1&amp;wdredirectionreason=Unified_SingleFlush&amp;rct=Normal&amp;ctp=LeastProtected%22%20\l%20%22_ftn3"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dashboardendesa.ine.gob.hn/dashboardVictimizac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INE16</b:Tag>
    <b:SourceType>Book</b:SourceType>
    <b:Guid>{37AAB197-2F35-4711-BFCF-050CC517A711}</b:Guid>
    <b:Author>
      <b:Author>
        <b:Corporate>INE</b:Corporate>
      </b:Author>
    </b:Author>
    <b:Title>Índice de Pobreza Multidimensional </b:Title>
    <b:Year>2016</b:Year>
    <b:City>Tegucigalpa</b:City>
    <b:RefOrder>5</b:RefOrder>
  </b:Source>
  <b:Source>
    <b:Tag>Gob20</b:Tag>
    <b:SourceType>Book</b:SourceType>
    <b:Guid>{29D246F0-3368-4D7F-ACDD-A4D51F90A3AE}</b:Guid>
    <b:Author>
      <b:Author>
        <b:Corporate>Gobierno de Honduras</b:Corporate>
      </b:Author>
    </b:Author>
    <b:Title>Categorización Municipal de Honduras</b:Title>
    <b:Year>2020</b:Year>
    <b:URL>https://www.sgjd.gob.hn/biblioteca-virtual/sgd/categorizacion-municipal/file</b:URL>
    <b:RefOrder>6</b:RefOrder>
  </b:Source>
  <b:Source>
    <b:Tag>INE133</b:Tag>
    <b:SourceType>Book</b:SourceType>
    <b:Guid>{88C3EE63-3402-411F-A62F-9FBF49F6F9EE}</b:Guid>
    <b:Author>
      <b:Author>
        <b:Corporate>INE</b:Corporate>
      </b:Author>
    </b:Author>
    <b:Title>XVII Censo de población y VI de Vivienda</b:Title>
    <b:Year>2013</b:Year>
    <b:City>Tegucigalpa</b:City>
    <b:RefOrder>4</b:RefOrder>
  </b:Source>
  <b:Source>
    <b:Tag>INE231</b:Tag>
    <b:SourceType>Book</b:SourceType>
    <b:Guid>{37197EC3-83D9-4AD4-99B2-302004667298}</b:Guid>
    <b:Author>
      <b:Author>
        <b:Corporate>INE</b:Corporate>
      </b:Author>
    </b:Author>
    <b:Title>Informe de Evaluación de la situación nutricional y de seguridad alimentaria en 4 regiones priorizadas de Honduras </b:Title>
    <b:Year>2023</b:Year>
    <b:City>Tegucigalpa</b:City>
    <b:RefOrder>7</b:RefOrder>
  </b:Source>
  <b:Source>
    <b:Tag>Red19</b:Tag>
    <b:SourceType>Book</b:SourceType>
    <b:Guid>{7739703A-2468-4A77-A853-E891BC21AD35}</b:Guid>
    <b:Author>
      <b:Author>
        <b:Corporate>RedLac</b:Corporate>
      </b:Author>
    </b:Author>
    <b:Title>Boletín #6 – El impacto de la violencia sobre la comunidad LGBTQI</b:Title>
    <b:Year>2019</b:Year>
    <b:URL>https://boletinesredlac.com/wp-content/uploads/2020/09/boletin-6.pdf</b:URL>
    <b:RefOrder>8</b:RefOrder>
  </b:Source>
  <b:Source>
    <b:Tag>INE192</b:Tag>
    <b:SourceType>Book</b:SourceType>
    <b:Guid>{8C529C13-AEC4-45F6-9049-0FAA534CD414}</b:Guid>
    <b:Author>
      <b:Author>
        <b:Corporate>INE</b:Corporate>
      </b:Author>
    </b:Author>
    <b:Title>Encuesta Nacional de Demografía y Salud / Encuesta de Indicadores Múltiples por Conglomerados (ENDESA/MICS</b:Title>
    <b:Year>2019</b:Year>
    <b:City>Tegucigalpa</b:City>
    <b:URL>https://ine.gob.hn/v4/endesa/</b:URL>
    <b:RefOrder>9</b:RefOrder>
  </b:Source>
  <b:Source>
    <b:Tag>INE134</b:Tag>
    <b:SourceType>Book</b:SourceType>
    <b:Guid>{53D28E27-863B-4452-9E72-A4B0205F686C}</b:Guid>
    <b:Author>
      <b:Author>
        <b:Corporate>INE</b:Corporate>
      </b:Author>
    </b:Author>
    <b:Title>Tomo 10 Honduras: Proyección de población por Departamento 2013-2030.</b:Title>
    <b:Year>2013</b:Year>
    <b:City>Tegucigalpa</b:City>
    <b:URL>https://ine.gob.hn/V3/imag-doc/2019/07/Tomo-10.pdf</b:URL>
    <b:RefOrder>1</b:RefOrder>
  </b:Source>
  <b:Source>
    <b:Tag>PNU12</b:Tag>
    <b:SourceType>Book</b:SourceType>
    <b:Guid>{6F1EFE60-6432-4070-878A-8C7009B8006A}</b:Guid>
    <b:Author>
      <b:Author>
        <b:Corporate>PNUD</b:Corporate>
      </b:Author>
    </b:Author>
    <b:Title>Delineando los Vínculos entre el Desarrollo Humano y la Construcción de Riesgos en Honduras</b:Title>
    <b:Year>2012</b:Year>
    <b:City>Tegucigalpa</b:City>
    <b:RefOrder>2</b:RefOrder>
  </b:Source>
  <b:Source>
    <b:Tag>Ayu21</b:Tag>
    <b:SourceType>Book</b:SourceType>
    <b:Guid>{C4A6C658-EA47-4810-8281-934E582A27A0}</b:Guid>
    <b:Author>
      <b:Author>
        <b:Corporate>Ayuda en Acción</b:Corporate>
      </b:Author>
    </b:Author>
    <b:Title>El Informe rápido sobre el impacto en los medios de vida de la población indígena y afrohondureña </b:Title>
    <b:Year>2021</b:Year>
    <b:RefOrder>3</b:RefOrder>
  </b:Source>
</b:Sourc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6HsRIz+rfsNeqWpr/Us3OCfbAQ==">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</go:docsCustomData>
</go:gDocsCustomXmlDataStorage>
</file>

<file path=customXml/itemProps1.xml><?xml version="1.0" encoding="utf-8"?>
<ds:datastoreItem xmlns:ds="http://schemas.openxmlformats.org/officeDocument/2006/customXml" ds:itemID="{66A62A2B-3C24-4B92-AF5A-65E0C7A3BE6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165</Pages>
  <Words>66213</Words>
  <Characters>364173</Characters>
  <Application>Microsoft Office Word</Application>
  <DocSecurity>0</DocSecurity>
  <Lines>3034</Lines>
  <Paragraphs>859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429527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Diácono Raúl Vera Hernández</dc:creator>
  <cp:keywords/>
  <dc:description/>
  <cp:lastModifiedBy>Pedro  López</cp:lastModifiedBy>
  <cp:revision>28</cp:revision>
  <cp:lastPrinted>2025-07-03T15:43:00Z</cp:lastPrinted>
  <dcterms:created xsi:type="dcterms:W3CDTF">2025-07-02T03:30:00Z</dcterms:created>
  <dcterms:modified xsi:type="dcterms:W3CDTF">2025-08-14T14:59:00Z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0x01010000D135C35F46F242ABD78D63C2151323</vt:lpwstr>
  </property>
</Properties>
</file>