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7777777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5C80A42E">
            <wp:simplePos x="0" y="0"/>
            <wp:positionH relativeFrom="page">
              <wp:posOffset>-59690</wp:posOffset>
            </wp:positionH>
            <wp:positionV relativeFrom="page">
              <wp:align>bottom</wp:align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FCE0921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CONVENIO DE CRÉDITO No. IDA-6</w:t>
      </w:r>
      <w:r w:rsidR="00D81906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5EA5300A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II-SCI-</w:t>
      </w:r>
      <w:r w:rsidR="003F1BE1">
        <w:rPr>
          <w:b/>
          <w:sz w:val="20"/>
          <w:lang w:val="en-US"/>
        </w:rPr>
        <w:t>4</w:t>
      </w:r>
      <w:r w:rsidR="00C65524">
        <w:rPr>
          <w:b/>
          <w:sz w:val="20"/>
          <w:lang w:val="en-US"/>
        </w:rPr>
        <w:t>9</w:t>
      </w:r>
      <w:r w:rsidR="009060B9" w:rsidRPr="00DA3F45">
        <w:rPr>
          <w:b/>
          <w:sz w:val="20"/>
          <w:lang w:val="en-US"/>
        </w:rPr>
        <w:t>-2025</w:t>
      </w:r>
      <w:r w:rsidRPr="00DA3F45">
        <w:rPr>
          <w:b/>
          <w:sz w:val="20"/>
          <w:lang w:val="en-US"/>
        </w:rPr>
        <w:t xml:space="preserve"> </w:t>
      </w:r>
    </w:p>
    <w:p w14:paraId="4EAD4839" w14:textId="5BA1B721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C65524">
        <w:rPr>
          <w:bCs/>
          <w:sz w:val="20"/>
          <w:lang w:val="en-US"/>
        </w:rPr>
        <w:t>94098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7995F022" w14:textId="36803CAB" w:rsidR="00772FC8" w:rsidRDefault="009A5867" w:rsidP="00CE578C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TÉCNICO EN SEGUIMIENTO EVALUACIÓN Y GESTIÓN DEL CONOCIMIENTO</w:t>
      </w:r>
      <w:r w:rsidR="00CE578C">
        <w:rPr>
          <w:b/>
          <w:sz w:val="24"/>
          <w:szCs w:val="24"/>
          <w:u w:val="single"/>
        </w:rPr>
        <w:t xml:space="preserve"> </w:t>
      </w:r>
    </w:p>
    <w:p w14:paraId="694ABDF8" w14:textId="77777777" w:rsidR="00CE578C" w:rsidRPr="002B50D5" w:rsidRDefault="00CE578C" w:rsidP="00CE578C">
      <w:pPr>
        <w:jc w:val="center"/>
        <w:rPr>
          <w:b/>
          <w:sz w:val="24"/>
          <w:szCs w:val="24"/>
          <w:u w:val="single"/>
        </w:rPr>
      </w:pPr>
    </w:p>
    <w:bookmarkEnd w:id="0"/>
    <w:p w14:paraId="5DC36945" w14:textId="296B34AA" w:rsidR="001D328F" w:rsidRPr="00764B76" w:rsidRDefault="008530D5" w:rsidP="00997088">
      <w:pPr>
        <w:jc w:val="both"/>
        <w:rPr>
          <w:sz w:val="20"/>
          <w:szCs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CE578C">
        <w:rPr>
          <w:b/>
          <w:bCs/>
          <w:sz w:val="20"/>
        </w:rPr>
        <w:t>Técnico en Seguimiento</w:t>
      </w:r>
      <w:r w:rsidR="008C1BAC">
        <w:rPr>
          <w:b/>
          <w:bCs/>
          <w:sz w:val="20"/>
        </w:rPr>
        <w:t xml:space="preserve"> Evaluación y Gestión del Conocimiento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77679A" w:rsidRPr="0077679A">
        <w:t xml:space="preserve"> </w:t>
      </w:r>
      <w:r w:rsidR="00FD7505" w:rsidRPr="00764B76">
        <w:rPr>
          <w:sz w:val="20"/>
          <w:szCs w:val="20"/>
        </w:rPr>
        <w:t>a</w:t>
      </w:r>
      <w:r w:rsidR="00FD7505" w:rsidRPr="00764B76">
        <w:rPr>
          <w:sz w:val="20"/>
          <w:szCs w:val="20"/>
        </w:rPr>
        <w:t xml:space="preserve">poyar en garantizar la correcta y oportuna información sobre el seguimiento y monitoreo del Proyecto, cumplimientos de indicadores, reportes periódicos, revisión y análisis de datos, así como la actualización de la información en el Sistema de Información Gerencial (SIG) del </w:t>
      </w:r>
      <w:proofErr w:type="spellStart"/>
      <w:r w:rsidR="00FD7505" w:rsidRPr="00764B76">
        <w:rPr>
          <w:sz w:val="20"/>
          <w:szCs w:val="20"/>
        </w:rPr>
        <w:t>ComRural</w:t>
      </w:r>
      <w:proofErr w:type="spellEnd"/>
      <w:r w:rsidR="00FD7505" w:rsidRPr="00764B76">
        <w:rPr>
          <w:sz w:val="20"/>
          <w:szCs w:val="20"/>
        </w:rPr>
        <w:t xml:space="preserve">. </w:t>
      </w:r>
    </w:p>
    <w:p w14:paraId="04A1C439" w14:textId="6F9C19E5" w:rsidR="009060B9" w:rsidRDefault="00165DF6" w:rsidP="00165DF6">
      <w:pPr>
        <w:jc w:val="both"/>
        <w:rPr>
          <w:sz w:val="20"/>
        </w:rPr>
      </w:pPr>
      <w:r w:rsidRPr="00165DF6">
        <w:rPr>
          <w:sz w:val="20"/>
        </w:rPr>
        <w:t xml:space="preserve"> </w:t>
      </w:r>
      <w:r w:rsidR="009060B9">
        <w:rPr>
          <w:sz w:val="20"/>
        </w:rPr>
        <w:t xml:space="preserve"> </w:t>
      </w:r>
    </w:p>
    <w:p w14:paraId="2583DDB4" w14:textId="77777777" w:rsidR="009060B9" w:rsidRDefault="009060B9">
      <w:pPr>
        <w:pStyle w:val="Textoindependiente"/>
        <w:ind w:left="262"/>
        <w:jc w:val="both"/>
      </w:pPr>
    </w:p>
    <w:p w14:paraId="28C6142D" w14:textId="77777777" w:rsidR="00DF7338" w:rsidRPr="0066381A" w:rsidRDefault="008530D5" w:rsidP="00DF7338">
      <w:pPr>
        <w:jc w:val="both"/>
        <w:rPr>
          <w:b/>
          <w:sz w:val="20"/>
          <w:szCs w:val="20"/>
          <w:lang w:val="es-HN" w:eastAsia="es-ES"/>
        </w:rPr>
      </w:pPr>
      <w:r w:rsidRPr="0066381A">
        <w:rPr>
          <w:sz w:val="20"/>
          <w:szCs w:val="20"/>
        </w:rPr>
        <w:t>El</w:t>
      </w:r>
      <w:r w:rsidRPr="0066381A">
        <w:rPr>
          <w:spacing w:val="-7"/>
          <w:sz w:val="20"/>
          <w:szCs w:val="20"/>
        </w:rPr>
        <w:t xml:space="preserve"> </w:t>
      </w:r>
      <w:r w:rsidRPr="0066381A">
        <w:rPr>
          <w:sz w:val="20"/>
          <w:szCs w:val="20"/>
        </w:rPr>
        <w:t>(la)</w:t>
      </w:r>
      <w:r w:rsidRPr="0066381A">
        <w:rPr>
          <w:spacing w:val="-4"/>
          <w:sz w:val="20"/>
          <w:szCs w:val="20"/>
        </w:rPr>
        <w:t xml:space="preserve"> </w:t>
      </w:r>
      <w:r w:rsidRPr="0066381A">
        <w:rPr>
          <w:sz w:val="20"/>
          <w:szCs w:val="20"/>
        </w:rPr>
        <w:t>consultor</w:t>
      </w:r>
      <w:r w:rsidRPr="0066381A">
        <w:rPr>
          <w:spacing w:val="-6"/>
          <w:sz w:val="20"/>
          <w:szCs w:val="20"/>
        </w:rPr>
        <w:t xml:space="preserve"> </w:t>
      </w:r>
      <w:r w:rsidRPr="0066381A">
        <w:rPr>
          <w:sz w:val="20"/>
          <w:szCs w:val="20"/>
        </w:rPr>
        <w:t>(a)</w:t>
      </w:r>
      <w:r w:rsidRPr="0066381A">
        <w:rPr>
          <w:spacing w:val="-4"/>
          <w:sz w:val="20"/>
          <w:szCs w:val="20"/>
        </w:rPr>
        <w:t xml:space="preserve"> </w:t>
      </w:r>
      <w:r w:rsidRPr="0066381A">
        <w:rPr>
          <w:sz w:val="20"/>
          <w:szCs w:val="20"/>
        </w:rPr>
        <w:t>deberá</w:t>
      </w:r>
      <w:r w:rsidRPr="0066381A">
        <w:rPr>
          <w:spacing w:val="-6"/>
          <w:sz w:val="20"/>
          <w:szCs w:val="20"/>
        </w:rPr>
        <w:t xml:space="preserve"> </w:t>
      </w:r>
      <w:r w:rsidRPr="0066381A">
        <w:rPr>
          <w:sz w:val="20"/>
          <w:szCs w:val="20"/>
        </w:rPr>
        <w:t>contar</w:t>
      </w:r>
      <w:r w:rsidRPr="0066381A">
        <w:rPr>
          <w:spacing w:val="-4"/>
          <w:sz w:val="20"/>
          <w:szCs w:val="20"/>
        </w:rPr>
        <w:t xml:space="preserve"> </w:t>
      </w:r>
      <w:r w:rsidRPr="0066381A">
        <w:rPr>
          <w:sz w:val="20"/>
          <w:szCs w:val="20"/>
        </w:rPr>
        <w:t>con</w:t>
      </w:r>
      <w:r w:rsidRPr="0066381A">
        <w:rPr>
          <w:spacing w:val="-7"/>
          <w:sz w:val="20"/>
          <w:szCs w:val="20"/>
        </w:rPr>
        <w:t xml:space="preserve"> </w:t>
      </w:r>
      <w:r w:rsidRPr="0066381A">
        <w:rPr>
          <w:sz w:val="20"/>
          <w:szCs w:val="20"/>
        </w:rPr>
        <w:t>las</w:t>
      </w:r>
      <w:r w:rsidRPr="0066381A">
        <w:rPr>
          <w:spacing w:val="-6"/>
          <w:sz w:val="20"/>
          <w:szCs w:val="20"/>
        </w:rPr>
        <w:t xml:space="preserve"> </w:t>
      </w:r>
      <w:r w:rsidRPr="0066381A">
        <w:rPr>
          <w:sz w:val="20"/>
          <w:szCs w:val="20"/>
        </w:rPr>
        <w:t>siguientes</w:t>
      </w:r>
      <w:r w:rsidRPr="0066381A">
        <w:rPr>
          <w:spacing w:val="-6"/>
          <w:sz w:val="20"/>
          <w:szCs w:val="20"/>
        </w:rPr>
        <w:t xml:space="preserve"> </w:t>
      </w:r>
      <w:r w:rsidRPr="0066381A">
        <w:rPr>
          <w:sz w:val="20"/>
          <w:szCs w:val="20"/>
        </w:rPr>
        <w:t>calificaciones</w:t>
      </w:r>
      <w:r w:rsidRPr="0066381A">
        <w:rPr>
          <w:spacing w:val="-4"/>
          <w:sz w:val="20"/>
          <w:szCs w:val="20"/>
        </w:rPr>
        <w:t xml:space="preserve"> </w:t>
      </w:r>
      <w:r w:rsidRPr="0066381A">
        <w:rPr>
          <w:spacing w:val="-2"/>
          <w:sz w:val="20"/>
          <w:szCs w:val="20"/>
        </w:rPr>
        <w:t>mínimas:</w:t>
      </w:r>
      <w:r w:rsidR="00DF7338" w:rsidRPr="0066381A">
        <w:rPr>
          <w:b/>
          <w:sz w:val="20"/>
          <w:szCs w:val="20"/>
          <w:lang w:val="es-HN" w:eastAsia="es-ES"/>
        </w:rPr>
        <w:t xml:space="preserve"> </w:t>
      </w:r>
    </w:p>
    <w:p w14:paraId="0493600E" w14:textId="77777777" w:rsidR="00DF7338" w:rsidRDefault="00DF7338" w:rsidP="00DF7338">
      <w:pPr>
        <w:jc w:val="both"/>
        <w:rPr>
          <w:b/>
          <w:lang w:val="es-HN" w:eastAsia="es-ES"/>
        </w:rPr>
      </w:pPr>
    </w:p>
    <w:p w14:paraId="27B9FDFA" w14:textId="77777777" w:rsidR="00DF7338" w:rsidRDefault="00DF7338" w:rsidP="00DF7338">
      <w:pPr>
        <w:jc w:val="both"/>
        <w:rPr>
          <w:b/>
          <w:lang w:val="es-HN" w:eastAsia="es-ES"/>
        </w:rPr>
      </w:pPr>
    </w:p>
    <w:p w14:paraId="5FD53625" w14:textId="24D8AEE3" w:rsidR="00DF7338" w:rsidRPr="00DF7338" w:rsidRDefault="00DF7338" w:rsidP="00DF7338">
      <w:pPr>
        <w:ind w:left="709"/>
        <w:jc w:val="both"/>
        <w:rPr>
          <w:b/>
          <w:sz w:val="20"/>
          <w:szCs w:val="20"/>
          <w:lang w:val="es-HN" w:eastAsia="es-ES"/>
        </w:rPr>
      </w:pPr>
      <w:r w:rsidRPr="00DF7338">
        <w:rPr>
          <w:b/>
          <w:sz w:val="20"/>
          <w:szCs w:val="20"/>
          <w:lang w:val="es-HN" w:eastAsia="es-ES"/>
        </w:rPr>
        <w:t>Formación Académica</w:t>
      </w:r>
    </w:p>
    <w:p w14:paraId="5A7C2A12" w14:textId="01D1E997" w:rsidR="00DF7338" w:rsidRPr="00DF7338" w:rsidRDefault="00DF7338" w:rsidP="00DF7338">
      <w:pPr>
        <w:widowControl/>
        <w:numPr>
          <w:ilvl w:val="0"/>
          <w:numId w:val="11"/>
        </w:numPr>
        <w:autoSpaceDE/>
        <w:autoSpaceDN/>
        <w:ind w:left="993" w:hanging="284"/>
        <w:contextualSpacing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>Profesional universitario con título de Ingeniería o Licenciatura.</w:t>
      </w:r>
    </w:p>
    <w:p w14:paraId="6866EBAC" w14:textId="77777777" w:rsidR="00DF7338" w:rsidRPr="00DF7338" w:rsidRDefault="00DF7338" w:rsidP="00DF7338">
      <w:pPr>
        <w:widowControl/>
        <w:autoSpaceDE/>
        <w:autoSpaceDN/>
        <w:ind w:left="709"/>
        <w:contextualSpacing/>
        <w:jc w:val="both"/>
        <w:rPr>
          <w:sz w:val="20"/>
          <w:szCs w:val="20"/>
          <w:lang w:val="es-HN" w:eastAsia="es-ES"/>
        </w:rPr>
      </w:pPr>
    </w:p>
    <w:p w14:paraId="4F6C1E58" w14:textId="77777777" w:rsidR="00DF7338" w:rsidRPr="00DF7338" w:rsidRDefault="00DF7338" w:rsidP="00DF7338">
      <w:pPr>
        <w:widowControl/>
        <w:autoSpaceDE/>
        <w:autoSpaceDN/>
        <w:ind w:left="709"/>
        <w:jc w:val="both"/>
        <w:rPr>
          <w:b/>
          <w:sz w:val="20"/>
          <w:szCs w:val="20"/>
          <w:lang w:val="es-HN" w:eastAsia="es-ES"/>
        </w:rPr>
      </w:pPr>
      <w:r w:rsidRPr="00DF7338">
        <w:rPr>
          <w:b/>
          <w:sz w:val="20"/>
          <w:szCs w:val="20"/>
          <w:lang w:val="es-HN" w:eastAsia="es-ES"/>
        </w:rPr>
        <w:t>Experiencia General</w:t>
      </w:r>
    </w:p>
    <w:p w14:paraId="01D4EF4A" w14:textId="3EBABAE5" w:rsidR="00DF7338" w:rsidRPr="00DF7338" w:rsidRDefault="00DF7338" w:rsidP="00DF7338">
      <w:pPr>
        <w:widowControl/>
        <w:autoSpaceDE/>
        <w:autoSpaceDN/>
        <w:ind w:left="993" w:hanging="426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 xml:space="preserve">        Experiencia 5 años mínimo en </w:t>
      </w:r>
      <w:r w:rsidRPr="00DF7338">
        <w:rPr>
          <w:bCs/>
          <w:sz w:val="20"/>
          <w:szCs w:val="20"/>
          <w:lang w:val="es-MX" w:eastAsia="es-ES"/>
        </w:rPr>
        <w:t>seguimiento, evaluación y gestión del conocimiento con</w:t>
      </w:r>
      <w:r w:rsidRPr="00DF7338">
        <w:rPr>
          <w:sz w:val="20"/>
          <w:szCs w:val="20"/>
          <w:lang w:val="es-HN" w:eastAsia="es-ES"/>
        </w:rPr>
        <w:t xml:space="preserve"> diferentes instituciones ya sea pública o privadas, o con fondos organismos multilaterales como ser (BM, BID). Preferiblemente en proyectos vinculados a temas de agricultura y/o desarrollo rural.</w:t>
      </w:r>
    </w:p>
    <w:p w14:paraId="60EC8AC6" w14:textId="77777777" w:rsidR="00DF7338" w:rsidRPr="00DF7338" w:rsidRDefault="00DF7338" w:rsidP="00DF7338">
      <w:pPr>
        <w:widowControl/>
        <w:autoSpaceDE/>
        <w:autoSpaceDN/>
        <w:ind w:left="993" w:hanging="426"/>
        <w:jc w:val="both"/>
        <w:rPr>
          <w:sz w:val="20"/>
          <w:szCs w:val="20"/>
          <w:lang w:val="es-HN" w:eastAsia="es-ES"/>
        </w:rPr>
      </w:pPr>
    </w:p>
    <w:p w14:paraId="6D94C42B" w14:textId="77777777" w:rsidR="00DF7338" w:rsidRPr="00DF7338" w:rsidRDefault="00DF7338" w:rsidP="00DF7338">
      <w:pPr>
        <w:widowControl/>
        <w:autoSpaceDE/>
        <w:autoSpaceDN/>
        <w:ind w:left="709"/>
        <w:jc w:val="both"/>
        <w:rPr>
          <w:b/>
          <w:sz w:val="20"/>
          <w:szCs w:val="20"/>
          <w:lang w:val="es-HN" w:eastAsia="es-ES"/>
        </w:rPr>
      </w:pPr>
      <w:r w:rsidRPr="00DF7338">
        <w:rPr>
          <w:b/>
          <w:sz w:val="20"/>
          <w:szCs w:val="20"/>
          <w:lang w:val="es-HN" w:eastAsia="es-ES"/>
        </w:rPr>
        <w:t>Experiencia Específica</w:t>
      </w:r>
    </w:p>
    <w:p w14:paraId="7F368839" w14:textId="77777777" w:rsidR="00DF7338" w:rsidRPr="00DF7338" w:rsidRDefault="00DF7338" w:rsidP="00DF7338">
      <w:pPr>
        <w:widowControl/>
        <w:numPr>
          <w:ilvl w:val="0"/>
          <w:numId w:val="10"/>
        </w:numPr>
        <w:autoSpaceDE/>
        <w:autoSpaceDN/>
        <w:ind w:left="993" w:hanging="284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>Experiencia de 3 años mínimo con participación en la implementación de sistemas de seguimiento y evaluación participativa del conocimiento.</w:t>
      </w:r>
    </w:p>
    <w:p w14:paraId="6A14F468" w14:textId="16AC6975" w:rsidR="00DF7338" w:rsidRPr="00DF7338" w:rsidRDefault="00DF7338" w:rsidP="00DF7338">
      <w:pPr>
        <w:widowControl/>
        <w:numPr>
          <w:ilvl w:val="0"/>
          <w:numId w:val="10"/>
        </w:numPr>
        <w:autoSpaceDE/>
        <w:autoSpaceDN/>
        <w:ind w:left="993" w:hanging="284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>Experiencia en el establecimiento, implementación de Sistema de M&amp;E en proyectos financiados por organismos internacionales.</w:t>
      </w:r>
    </w:p>
    <w:p w14:paraId="40F123CE" w14:textId="77777777" w:rsidR="00DF7338" w:rsidRPr="00DF7338" w:rsidRDefault="00DF7338" w:rsidP="00DF7338">
      <w:pPr>
        <w:widowControl/>
        <w:numPr>
          <w:ilvl w:val="0"/>
          <w:numId w:val="10"/>
        </w:numPr>
        <w:autoSpaceDE/>
        <w:autoSpaceDN/>
        <w:ind w:left="993" w:hanging="284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>Experiencia demostrada en elaboración, manejo de base de datos y análisis estadístico.</w:t>
      </w:r>
    </w:p>
    <w:p w14:paraId="7DF7707F" w14:textId="77777777" w:rsidR="00DF7338" w:rsidRPr="00DF7338" w:rsidRDefault="00DF7338" w:rsidP="00DF7338">
      <w:pPr>
        <w:widowControl/>
        <w:numPr>
          <w:ilvl w:val="0"/>
          <w:numId w:val="10"/>
        </w:numPr>
        <w:autoSpaceDE/>
        <w:autoSpaceDN/>
        <w:ind w:left="993" w:hanging="284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>Experiencia en Manejo del Sistema Nacional de Inversión Pública (SNIPH).</w:t>
      </w:r>
    </w:p>
    <w:p w14:paraId="18A3B01A" w14:textId="77777777" w:rsidR="00DF7338" w:rsidRPr="00DF7338" w:rsidRDefault="00DF7338" w:rsidP="00DF7338">
      <w:pPr>
        <w:widowControl/>
        <w:numPr>
          <w:ilvl w:val="0"/>
          <w:numId w:val="10"/>
        </w:numPr>
        <w:autoSpaceDE/>
        <w:autoSpaceDN/>
        <w:ind w:left="993" w:hanging="284"/>
        <w:jc w:val="both"/>
        <w:rPr>
          <w:sz w:val="20"/>
          <w:szCs w:val="20"/>
          <w:lang w:val="es-HN" w:eastAsia="es-ES"/>
        </w:rPr>
      </w:pPr>
      <w:r w:rsidRPr="00DF7338">
        <w:rPr>
          <w:sz w:val="20"/>
          <w:szCs w:val="20"/>
          <w:lang w:val="es-HN" w:eastAsia="es-ES"/>
        </w:rPr>
        <w:t xml:space="preserve">Deseable manejo de los programas </w:t>
      </w:r>
      <w:proofErr w:type="spellStart"/>
      <w:r w:rsidRPr="00DF7338">
        <w:rPr>
          <w:sz w:val="20"/>
          <w:szCs w:val="20"/>
          <w:lang w:val="es-HN" w:eastAsia="es-ES"/>
        </w:rPr>
        <w:t>Power</w:t>
      </w:r>
      <w:proofErr w:type="spellEnd"/>
      <w:r w:rsidRPr="00DF7338">
        <w:rPr>
          <w:sz w:val="20"/>
          <w:szCs w:val="20"/>
          <w:lang w:val="es-HN" w:eastAsia="es-ES"/>
        </w:rPr>
        <w:t xml:space="preserve"> BI y Kobo </w:t>
      </w:r>
      <w:proofErr w:type="spellStart"/>
      <w:r w:rsidRPr="00DF7338">
        <w:rPr>
          <w:sz w:val="20"/>
          <w:szCs w:val="20"/>
          <w:lang w:val="es-HN" w:eastAsia="es-ES"/>
        </w:rPr>
        <w:t>toolbox</w:t>
      </w:r>
      <w:proofErr w:type="spellEnd"/>
      <w:r w:rsidRPr="00DF7338">
        <w:rPr>
          <w:sz w:val="20"/>
          <w:szCs w:val="20"/>
          <w:lang w:val="es-HN" w:eastAsia="es-ES"/>
        </w:rPr>
        <w:t>.</w:t>
      </w:r>
    </w:p>
    <w:p w14:paraId="37AF9A57" w14:textId="5AA78194" w:rsidR="00204D65" w:rsidRPr="00DF7338" w:rsidRDefault="00204D65" w:rsidP="00DF7338">
      <w:pPr>
        <w:pStyle w:val="Textoindependiente"/>
        <w:ind w:left="993" w:hanging="284"/>
        <w:jc w:val="both"/>
        <w:rPr>
          <w:spacing w:val="-2"/>
          <w:lang w:val="es-HN"/>
        </w:rPr>
      </w:pPr>
    </w:p>
    <w:p w14:paraId="02D5D5EC" w14:textId="77777777" w:rsidR="009060B9" w:rsidRDefault="009060B9" w:rsidP="00DF7338">
      <w:pPr>
        <w:pStyle w:val="Textoindependiente"/>
        <w:ind w:left="993" w:hanging="284"/>
        <w:jc w:val="both"/>
        <w:rPr>
          <w:spacing w:val="-2"/>
        </w:rPr>
      </w:pPr>
    </w:p>
    <w:p w14:paraId="53DECF37" w14:textId="77777777" w:rsidR="002F043F" w:rsidRDefault="002F043F" w:rsidP="00DF7338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</w:p>
    <w:p w14:paraId="7F5629E0" w14:textId="77777777" w:rsidR="00CD2396" w:rsidRPr="00CD2396" w:rsidRDefault="00CD2396" w:rsidP="00DF7338">
      <w:pPr>
        <w:adjustRightInd w:val="0"/>
        <w:ind w:left="567"/>
        <w:jc w:val="both"/>
        <w:rPr>
          <w:rFonts w:ascii="Arial" w:hAnsi="Arial" w:cs="Arial"/>
          <w:lang w:val="es-HN" w:eastAsia="es-ES"/>
        </w:rPr>
      </w:pPr>
    </w:p>
    <w:p w14:paraId="10D242B0" w14:textId="77777777" w:rsidR="002F043F" w:rsidRPr="00CD2396" w:rsidRDefault="002F043F" w:rsidP="00313BD8">
      <w:pPr>
        <w:tabs>
          <w:tab w:val="left" w:pos="993"/>
        </w:tabs>
        <w:spacing w:line="245" w:lineRule="exact"/>
        <w:ind w:left="851"/>
        <w:rPr>
          <w:b/>
          <w:bCs/>
          <w:sz w:val="20"/>
          <w:lang w:val="es-HN"/>
        </w:rPr>
      </w:pPr>
    </w:p>
    <w:p w14:paraId="7135C118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5C70F84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3C16295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4456A7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 w:rsidP="004456A7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 w:rsidP="004456A7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4456A7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 w:rsidP="004456A7">
      <w:pPr>
        <w:pStyle w:val="Textoindependiente"/>
        <w:jc w:val="both"/>
        <w:rPr>
          <w:b/>
        </w:rPr>
      </w:pPr>
    </w:p>
    <w:p w14:paraId="60AF2EB2" w14:textId="77777777" w:rsidR="00204D65" w:rsidRDefault="008530D5" w:rsidP="004456A7">
      <w:pPr>
        <w:pStyle w:val="Ttulo1"/>
        <w:ind w:left="619"/>
        <w:jc w:val="both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 w:rsidP="004456A7">
      <w:pPr>
        <w:pStyle w:val="Textoindependiente"/>
        <w:spacing w:before="1"/>
        <w:jc w:val="both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2D07D60C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8B72D2">
        <w:rPr>
          <w:b/>
          <w:color w:val="000000"/>
          <w:sz w:val="20"/>
          <w:u w:val="single"/>
          <w:shd w:val="clear" w:color="auto" w:fill="FAE3D4"/>
        </w:rPr>
        <w:t>1</w:t>
      </w:r>
      <w:r w:rsidR="00534F9C">
        <w:rPr>
          <w:b/>
          <w:color w:val="000000"/>
          <w:sz w:val="20"/>
          <w:u w:val="single"/>
          <w:shd w:val="clear" w:color="auto" w:fill="FAE3D4"/>
        </w:rPr>
        <w:t>9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46560">
        <w:rPr>
          <w:b/>
          <w:color w:val="000000"/>
          <w:spacing w:val="-2"/>
          <w:sz w:val="20"/>
          <w:u w:val="single"/>
          <w:shd w:val="clear" w:color="auto" w:fill="FAE3D4"/>
        </w:rPr>
        <w:t>agosto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E023226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12101A">
        <w:t>31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2D53">
        <w:rPr>
          <w:spacing w:val="-4"/>
        </w:rPr>
        <w:t>ju</w:t>
      </w:r>
      <w:r w:rsidR="0012101A">
        <w:rPr>
          <w:spacing w:val="-4"/>
        </w:rPr>
        <w:t>l</w:t>
      </w:r>
      <w:r w:rsidR="00EF2D53">
        <w:rPr>
          <w:spacing w:val="-4"/>
        </w:rPr>
        <w:t>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4462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F715C59"/>
    <w:multiLevelType w:val="hybridMultilevel"/>
    <w:tmpl w:val="FFFFFFFF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E780638"/>
    <w:multiLevelType w:val="hybridMultilevel"/>
    <w:tmpl w:val="FFFFFFFF"/>
    <w:lvl w:ilvl="0" w:tplc="9FF4BC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E4F67FE"/>
    <w:multiLevelType w:val="multilevel"/>
    <w:tmpl w:val="FFFFFFFF"/>
    <w:lvl w:ilvl="0">
      <w:start w:val="1"/>
      <w:numFmt w:val="bullet"/>
      <w:lvlText w:val="•"/>
      <w:lvlJc w:val="left"/>
      <w:pPr>
        <w:ind w:left="475" w:hanging="360"/>
      </w:pPr>
      <w:rPr>
        <w:rFonts w:ascii="Verdana" w:eastAsia="Times New Roman" w:hAnsi="Verdana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9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5" w:hanging="360"/>
      </w:pPr>
      <w:rPr>
        <w:rFonts w:ascii="Noto Sans Symbols" w:eastAsia="Times New Roman" w:hAnsi="Noto Sans Symbols"/>
      </w:rPr>
    </w:lvl>
  </w:abstractNum>
  <w:num w:numId="1" w16cid:durableId="405497922">
    <w:abstractNumId w:val="2"/>
  </w:num>
  <w:num w:numId="2" w16cid:durableId="1992438809">
    <w:abstractNumId w:val="0"/>
  </w:num>
  <w:num w:numId="3" w16cid:durableId="1588348009">
    <w:abstractNumId w:val="8"/>
  </w:num>
  <w:num w:numId="4" w16cid:durableId="149253495">
    <w:abstractNumId w:val="7"/>
  </w:num>
  <w:num w:numId="5" w16cid:durableId="152258855">
    <w:abstractNumId w:val="3"/>
  </w:num>
  <w:num w:numId="6" w16cid:durableId="1188445333">
    <w:abstractNumId w:val="9"/>
  </w:num>
  <w:num w:numId="7" w16cid:durableId="74594438">
    <w:abstractNumId w:val="5"/>
  </w:num>
  <w:num w:numId="8" w16cid:durableId="1323434979">
    <w:abstractNumId w:val="10"/>
  </w:num>
  <w:num w:numId="9" w16cid:durableId="1430809987">
    <w:abstractNumId w:val="6"/>
  </w:num>
  <w:num w:numId="10" w16cid:durableId="1642151703">
    <w:abstractNumId w:val="1"/>
  </w:num>
  <w:num w:numId="11" w16cid:durableId="319189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0EF"/>
    <w:rsid w:val="00052E5A"/>
    <w:rsid w:val="00054B26"/>
    <w:rsid w:val="00076768"/>
    <w:rsid w:val="00084163"/>
    <w:rsid w:val="00090972"/>
    <w:rsid w:val="000A726D"/>
    <w:rsid w:val="000B6FEF"/>
    <w:rsid w:val="000D2CBA"/>
    <w:rsid w:val="000F7D2D"/>
    <w:rsid w:val="0012101A"/>
    <w:rsid w:val="001258C3"/>
    <w:rsid w:val="00163731"/>
    <w:rsid w:val="00165DF6"/>
    <w:rsid w:val="001770B3"/>
    <w:rsid w:val="001856DA"/>
    <w:rsid w:val="001A14BC"/>
    <w:rsid w:val="001D328F"/>
    <w:rsid w:val="001E2E13"/>
    <w:rsid w:val="001E49E2"/>
    <w:rsid w:val="00204D65"/>
    <w:rsid w:val="002206A8"/>
    <w:rsid w:val="00236D3C"/>
    <w:rsid w:val="00246843"/>
    <w:rsid w:val="00247381"/>
    <w:rsid w:val="002709D6"/>
    <w:rsid w:val="002741A8"/>
    <w:rsid w:val="00276458"/>
    <w:rsid w:val="002A2252"/>
    <w:rsid w:val="002B1DEE"/>
    <w:rsid w:val="002B50D5"/>
    <w:rsid w:val="002F043F"/>
    <w:rsid w:val="002F1D87"/>
    <w:rsid w:val="00306F7C"/>
    <w:rsid w:val="00313BD8"/>
    <w:rsid w:val="00324919"/>
    <w:rsid w:val="00351261"/>
    <w:rsid w:val="00357C1E"/>
    <w:rsid w:val="00361B62"/>
    <w:rsid w:val="00367BB3"/>
    <w:rsid w:val="003B5B13"/>
    <w:rsid w:val="003C432D"/>
    <w:rsid w:val="003E5E0C"/>
    <w:rsid w:val="003E6E91"/>
    <w:rsid w:val="003E77EA"/>
    <w:rsid w:val="003F1BE1"/>
    <w:rsid w:val="00405832"/>
    <w:rsid w:val="0041442E"/>
    <w:rsid w:val="004456A7"/>
    <w:rsid w:val="00455B69"/>
    <w:rsid w:val="00465583"/>
    <w:rsid w:val="0047728C"/>
    <w:rsid w:val="004A1E13"/>
    <w:rsid w:val="004A7831"/>
    <w:rsid w:val="004B2CEA"/>
    <w:rsid w:val="004B7ECE"/>
    <w:rsid w:val="004C4CDE"/>
    <w:rsid w:val="004C7FD6"/>
    <w:rsid w:val="004E7AA5"/>
    <w:rsid w:val="0052743E"/>
    <w:rsid w:val="00534F9C"/>
    <w:rsid w:val="00555494"/>
    <w:rsid w:val="00575E93"/>
    <w:rsid w:val="00594C03"/>
    <w:rsid w:val="005D5C56"/>
    <w:rsid w:val="005E3BAC"/>
    <w:rsid w:val="00634CB6"/>
    <w:rsid w:val="006372B8"/>
    <w:rsid w:val="006527FD"/>
    <w:rsid w:val="0066381A"/>
    <w:rsid w:val="0067061E"/>
    <w:rsid w:val="0067186D"/>
    <w:rsid w:val="00671CAA"/>
    <w:rsid w:val="00681215"/>
    <w:rsid w:val="0069248E"/>
    <w:rsid w:val="006962FC"/>
    <w:rsid w:val="006C2AD1"/>
    <w:rsid w:val="006E27A5"/>
    <w:rsid w:val="006E2D60"/>
    <w:rsid w:val="00726BBA"/>
    <w:rsid w:val="00747910"/>
    <w:rsid w:val="00764B76"/>
    <w:rsid w:val="00772FC8"/>
    <w:rsid w:val="0077679A"/>
    <w:rsid w:val="007B0BB1"/>
    <w:rsid w:val="007D5815"/>
    <w:rsid w:val="007F0D63"/>
    <w:rsid w:val="007F3BCF"/>
    <w:rsid w:val="00841E22"/>
    <w:rsid w:val="00846560"/>
    <w:rsid w:val="008530D5"/>
    <w:rsid w:val="008A04E6"/>
    <w:rsid w:val="008B16B6"/>
    <w:rsid w:val="008B72D2"/>
    <w:rsid w:val="008C1BAC"/>
    <w:rsid w:val="008C269A"/>
    <w:rsid w:val="008D6732"/>
    <w:rsid w:val="009060B9"/>
    <w:rsid w:val="0091255D"/>
    <w:rsid w:val="0098604E"/>
    <w:rsid w:val="00997088"/>
    <w:rsid w:val="009A5867"/>
    <w:rsid w:val="009B09BF"/>
    <w:rsid w:val="009C0EBC"/>
    <w:rsid w:val="009D0D2B"/>
    <w:rsid w:val="009E2A6D"/>
    <w:rsid w:val="00A10A63"/>
    <w:rsid w:val="00A21350"/>
    <w:rsid w:val="00A30EA1"/>
    <w:rsid w:val="00A73352"/>
    <w:rsid w:val="00A76EA7"/>
    <w:rsid w:val="00A84F09"/>
    <w:rsid w:val="00A8790B"/>
    <w:rsid w:val="00B11490"/>
    <w:rsid w:val="00B41397"/>
    <w:rsid w:val="00B47B87"/>
    <w:rsid w:val="00B54FBA"/>
    <w:rsid w:val="00B57E85"/>
    <w:rsid w:val="00B81247"/>
    <w:rsid w:val="00B90D2D"/>
    <w:rsid w:val="00B968CE"/>
    <w:rsid w:val="00B96D46"/>
    <w:rsid w:val="00BA098C"/>
    <w:rsid w:val="00BC6B6F"/>
    <w:rsid w:val="00C06F39"/>
    <w:rsid w:val="00C16B1C"/>
    <w:rsid w:val="00C328F0"/>
    <w:rsid w:val="00C6514C"/>
    <w:rsid w:val="00C65524"/>
    <w:rsid w:val="00C717A2"/>
    <w:rsid w:val="00CB66D8"/>
    <w:rsid w:val="00CC46CC"/>
    <w:rsid w:val="00CD2396"/>
    <w:rsid w:val="00CD7101"/>
    <w:rsid w:val="00CE0051"/>
    <w:rsid w:val="00CE578C"/>
    <w:rsid w:val="00D26D2A"/>
    <w:rsid w:val="00D5388D"/>
    <w:rsid w:val="00D81906"/>
    <w:rsid w:val="00D87B1C"/>
    <w:rsid w:val="00DA382E"/>
    <w:rsid w:val="00DA3F45"/>
    <w:rsid w:val="00DB4821"/>
    <w:rsid w:val="00DC3A97"/>
    <w:rsid w:val="00DF1325"/>
    <w:rsid w:val="00DF7338"/>
    <w:rsid w:val="00E117E1"/>
    <w:rsid w:val="00E366D5"/>
    <w:rsid w:val="00E44F9F"/>
    <w:rsid w:val="00EA3083"/>
    <w:rsid w:val="00EA378F"/>
    <w:rsid w:val="00EB38C0"/>
    <w:rsid w:val="00EE0F07"/>
    <w:rsid w:val="00EE6EC5"/>
    <w:rsid w:val="00EF2D53"/>
    <w:rsid w:val="00EF33CD"/>
    <w:rsid w:val="00F31DA6"/>
    <w:rsid w:val="00F5546D"/>
    <w:rsid w:val="00FB239E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Nora Lizzette Chavéz</cp:lastModifiedBy>
  <cp:revision>2</cp:revision>
  <cp:lastPrinted>2025-07-31T22:07:00Z</cp:lastPrinted>
  <dcterms:created xsi:type="dcterms:W3CDTF">2025-07-31T22:43:00Z</dcterms:created>
  <dcterms:modified xsi:type="dcterms:W3CDTF">2025-07-31T22:43:00Z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