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FDCD9" w14:textId="77777777" w:rsidR="00BD5CF1" w:rsidRPr="00BD5CF1" w:rsidRDefault="00BD5CF1" w:rsidP="00BD5CF1">
      <w:pPr>
        <w:spacing w:after="0" w:line="240" w:lineRule="auto"/>
        <w:ind w:left="284"/>
        <w:jc w:val="center"/>
        <w:rPr>
          <w:rFonts w:ascii="Times New Roman" w:eastAsia="Times New Roman" w:hAnsi="Times New Roman" w:cs="Times New Roman"/>
          <w:b/>
          <w:bCs/>
          <w:kern w:val="0"/>
          <w:lang w:eastAsia="es-ES"/>
          <w14:ligatures w14:val="none"/>
        </w:rPr>
      </w:pPr>
      <w:r w:rsidRPr="00BD5CF1">
        <w:rPr>
          <w:rFonts w:ascii="Times New Roman" w:eastAsia="Times New Roman" w:hAnsi="Times New Roman" w:cs="Times New Roman"/>
          <w:b/>
          <w:bCs/>
          <w:kern w:val="0"/>
          <w:lang w:eastAsia="es-ES"/>
          <w14:ligatures w14:val="none"/>
        </w:rPr>
        <w:t>TÉRMINOS DE REFERENCIA</w:t>
      </w:r>
    </w:p>
    <w:p w14:paraId="51486E69" w14:textId="77777777" w:rsidR="00BD5CF1" w:rsidRPr="00BD5CF1" w:rsidRDefault="00BD5CF1" w:rsidP="00BD5CF1">
      <w:pPr>
        <w:spacing w:after="0" w:line="240" w:lineRule="auto"/>
        <w:ind w:left="284"/>
        <w:jc w:val="center"/>
        <w:rPr>
          <w:rFonts w:ascii="Times New Roman" w:eastAsia="Times New Roman" w:hAnsi="Times New Roman" w:cs="Times New Roman"/>
          <w:b/>
          <w:bCs/>
          <w:kern w:val="0"/>
          <w:lang w:eastAsia="es-ES"/>
          <w14:ligatures w14:val="none"/>
        </w:rPr>
      </w:pPr>
      <w:r w:rsidRPr="00BD5CF1">
        <w:rPr>
          <w:rFonts w:ascii="Times New Roman" w:eastAsia="Times New Roman" w:hAnsi="Times New Roman" w:cs="Times New Roman"/>
          <w:b/>
          <w:bCs/>
          <w:kern w:val="0"/>
          <w:lang w:eastAsia="es-ES"/>
          <w14:ligatures w14:val="none"/>
        </w:rPr>
        <w:t>CONSULTORIA INDIVIDUAL NACIONAL HN-SAG-494355-CS-INDV</w:t>
      </w:r>
    </w:p>
    <w:p w14:paraId="62C09C77" w14:textId="77777777" w:rsidR="00BD5CF1" w:rsidRPr="00BD5CF1" w:rsidRDefault="00BD5CF1" w:rsidP="00BD5CF1">
      <w:pPr>
        <w:spacing w:after="0" w:line="240" w:lineRule="auto"/>
        <w:ind w:left="284"/>
        <w:jc w:val="center"/>
        <w:rPr>
          <w:rFonts w:ascii="Times New Roman" w:eastAsia="Times New Roman" w:hAnsi="Times New Roman" w:cs="Times New Roman"/>
          <w:b/>
          <w:bCs/>
          <w:kern w:val="0"/>
          <w:lang w:eastAsia="es-ES"/>
          <w14:ligatures w14:val="none"/>
        </w:rPr>
      </w:pPr>
      <w:r w:rsidRPr="00BD5CF1">
        <w:rPr>
          <w:rFonts w:ascii="Times New Roman" w:eastAsia="Times New Roman" w:hAnsi="Times New Roman" w:cs="Times New Roman"/>
          <w:b/>
          <w:bCs/>
          <w:kern w:val="0"/>
          <w:lang w:eastAsia="es-ES"/>
          <w14:ligatures w14:val="none"/>
        </w:rPr>
        <w:t>CONSULTOR SUPERVISOR DE PROYECTOS PARA EL FORTALECIMIENTO CATASTRAL</w:t>
      </w:r>
    </w:p>
    <w:p w14:paraId="123F77C5" w14:textId="77777777" w:rsidR="00BD5CF1" w:rsidRPr="00BD5CF1" w:rsidRDefault="00BD5CF1" w:rsidP="00BD5CF1">
      <w:pPr>
        <w:spacing w:after="0" w:line="360" w:lineRule="auto"/>
        <w:ind w:left="284"/>
        <w:rPr>
          <w:rFonts w:ascii="Times New Roman" w:eastAsia="Tahoma" w:hAnsi="Times New Roman" w:cs="Times New Roman"/>
          <w:b/>
          <w:kern w:val="0"/>
          <w:lang w:val="es-MX" w:eastAsia="es-ES"/>
          <w14:ligatures w14:val="none"/>
        </w:rPr>
      </w:pPr>
      <w:r w:rsidRPr="00BD5CF1">
        <w:rPr>
          <w:rFonts w:ascii="Times New Roman" w:eastAsia="Tahoma" w:hAnsi="Times New Roman" w:cs="Times New Roman"/>
          <w:bCs/>
          <w:kern w:val="0"/>
          <w:lang w:val="es-ES" w:eastAsia="es-ES"/>
          <w14:ligatures w14:val="none"/>
        </w:rPr>
        <w:t xml:space="preserve"> </w:t>
      </w:r>
    </w:p>
    <w:p w14:paraId="27E281AE" w14:textId="77777777" w:rsidR="00BD5CF1" w:rsidRPr="006F02C0" w:rsidRDefault="00BD5CF1" w:rsidP="00BD5CF1">
      <w:pPr>
        <w:numPr>
          <w:ilvl w:val="0"/>
          <w:numId w:val="39"/>
        </w:numPr>
        <w:pBdr>
          <w:top w:val="nil"/>
          <w:left w:val="nil"/>
          <w:bottom w:val="nil"/>
          <w:right w:val="nil"/>
          <w:between w:val="nil"/>
        </w:pBdr>
        <w:spacing w:after="0" w:line="240" w:lineRule="auto"/>
        <w:ind w:left="284"/>
        <w:rPr>
          <w:rFonts w:ascii="Times New Roman" w:eastAsia="Tahoma" w:hAnsi="Times New Roman" w:cs="Times New Roman"/>
          <w:b/>
          <w:kern w:val="0"/>
          <w:lang w:eastAsia="es-ES"/>
          <w14:ligatures w14:val="none"/>
        </w:rPr>
      </w:pPr>
      <w:r w:rsidRPr="00BD5CF1">
        <w:rPr>
          <w:rFonts w:ascii="Times New Roman" w:eastAsia="Tahoma" w:hAnsi="Times New Roman" w:cs="Times New Roman"/>
          <w:b/>
          <w:kern w:val="0"/>
          <w:lang w:eastAsia="es-ES"/>
          <w14:ligatures w14:val="none"/>
        </w:rPr>
        <w:t xml:space="preserve">ANTECEDENTES </w:t>
      </w:r>
      <w:bookmarkStart w:id="0" w:name="_heading=h.30j0zll" w:colFirst="0" w:colLast="0"/>
      <w:bookmarkEnd w:id="0"/>
    </w:p>
    <w:p w14:paraId="23E5A7D2" w14:textId="77777777" w:rsidR="00BD5CF1" w:rsidRPr="00BD5CF1" w:rsidRDefault="00BD5CF1" w:rsidP="00BD5CF1">
      <w:pPr>
        <w:pBdr>
          <w:top w:val="nil"/>
          <w:left w:val="nil"/>
          <w:bottom w:val="nil"/>
          <w:right w:val="nil"/>
          <w:between w:val="nil"/>
        </w:pBdr>
        <w:spacing w:after="0" w:line="240" w:lineRule="auto"/>
        <w:ind w:left="284"/>
        <w:rPr>
          <w:rFonts w:ascii="Times New Roman" w:eastAsia="Tahoma" w:hAnsi="Times New Roman" w:cs="Times New Roman"/>
          <w:b/>
          <w:color w:val="215E99"/>
          <w:kern w:val="0"/>
          <w:lang w:eastAsia="es-ES"/>
          <w14:ligatures w14:val="none"/>
        </w:rPr>
      </w:pPr>
    </w:p>
    <w:p w14:paraId="3795C422" w14:textId="77777777" w:rsidR="00BD5CF1" w:rsidRPr="00BD5CF1" w:rsidRDefault="00BD5CF1" w:rsidP="00BD5CF1">
      <w:pPr>
        <w:spacing w:after="0" w:line="240" w:lineRule="auto"/>
        <w:ind w:left="284"/>
        <w:jc w:val="both"/>
        <w:rPr>
          <w:rFonts w:ascii="Times New Roman" w:eastAsia="Times New Roman" w:hAnsi="Times New Roman" w:cs="Times New Roman"/>
          <w:kern w:val="0"/>
          <w:lang w:eastAsia="es-ES"/>
          <w14:ligatures w14:val="none"/>
        </w:rPr>
      </w:pPr>
      <w:bookmarkStart w:id="1" w:name="_Hlk164859870"/>
      <w:r w:rsidRPr="00BD5CF1">
        <w:rPr>
          <w:rFonts w:ascii="Times New Roman" w:eastAsia="Times New Roman" w:hAnsi="Times New Roman" w:cs="Times New Roman"/>
          <w:kern w:val="0"/>
          <w:lang w:eastAsia="es-ES"/>
          <w14:ligatures w14:val="none"/>
        </w:rPr>
        <w:t>El Proyecto Innovación para la Competitividad Rural (ComRural) III es una iniciativa del Gobierno de la República de Honduras, a través de la Secretaría de Estado en los Despachos de Agricultura y Ganadería (SAG) implementada por la Unidad Administradora de Proyectos (UAP) de la SAG con el objetivo de mejorar el acceso a los mercados y las prácticas agrícolas climáticamente inteligentes y contribuir a la inclusión económica de los productores beneficiarios y sus familias en el marco de cadenas de valor agrícolas seleccionadas y priorizadas por el Gobierno.</w:t>
      </w:r>
    </w:p>
    <w:p w14:paraId="0792109D" w14:textId="77777777" w:rsidR="00BD5CF1" w:rsidRPr="00BD5CF1" w:rsidRDefault="00BD5CF1" w:rsidP="00BD5CF1">
      <w:pPr>
        <w:spacing w:after="0" w:line="240" w:lineRule="auto"/>
        <w:ind w:left="284"/>
        <w:jc w:val="both"/>
        <w:rPr>
          <w:rFonts w:ascii="Times New Roman" w:eastAsia="Times New Roman" w:hAnsi="Times New Roman" w:cs="Times New Roman"/>
          <w:kern w:val="0"/>
          <w:lang w:eastAsia="es-ES"/>
          <w14:ligatures w14:val="none"/>
        </w:rPr>
      </w:pPr>
    </w:p>
    <w:p w14:paraId="09941CB9" w14:textId="77777777" w:rsidR="00BD5CF1" w:rsidRPr="00BD5CF1" w:rsidRDefault="00BD5CF1" w:rsidP="00BD5CF1">
      <w:pPr>
        <w:spacing w:after="0" w:line="240" w:lineRule="auto"/>
        <w:ind w:left="284"/>
        <w:jc w:val="both"/>
        <w:rPr>
          <w:rFonts w:ascii="Times New Roman" w:eastAsia="Times New Roman" w:hAnsi="Times New Roman" w:cs="Times New Roman"/>
          <w:kern w:val="0"/>
          <w:lang w:eastAsia="es-ES"/>
          <w14:ligatures w14:val="none"/>
        </w:rPr>
      </w:pPr>
      <w:r w:rsidRPr="00BD5CF1">
        <w:rPr>
          <w:rFonts w:ascii="Times New Roman" w:eastAsia="Times New Roman" w:hAnsi="Times New Roman" w:cs="Times New Roman"/>
          <w:kern w:val="0"/>
          <w:lang w:eastAsia="es-ES"/>
          <w14:ligatures w14:val="none"/>
        </w:rPr>
        <w:t>El Proyecto tiene los siguientes componentes: (i) “Mejoramiento de la Competitividad y la Resiliencia en las Cadenas de Valor Priorizadas” Este componente apoya iniciativas agroindustriales competitivas, innovadoras, con resiliencia climática y nutricionalmente inteligentes (subproyectos o planes de negocios) en cadenas de valor agroalimentarias prioritarias bajo un modelo de alianzas productivas; (</w:t>
      </w:r>
      <w:proofErr w:type="spellStart"/>
      <w:r w:rsidRPr="00BD5CF1">
        <w:rPr>
          <w:rFonts w:ascii="Times New Roman" w:eastAsia="Times New Roman" w:hAnsi="Times New Roman" w:cs="Times New Roman"/>
          <w:kern w:val="0"/>
          <w:lang w:eastAsia="es-ES"/>
          <w14:ligatures w14:val="none"/>
        </w:rPr>
        <w:t>ii</w:t>
      </w:r>
      <w:proofErr w:type="spellEnd"/>
      <w:r w:rsidRPr="00BD5CF1">
        <w:rPr>
          <w:rFonts w:ascii="Times New Roman" w:eastAsia="Times New Roman" w:hAnsi="Times New Roman" w:cs="Times New Roman"/>
          <w:kern w:val="0"/>
          <w:lang w:eastAsia="es-ES"/>
          <w14:ligatures w14:val="none"/>
        </w:rPr>
        <w:t>) “Fortalecimiento Institucional para Mejorar el Entorno de los Agronegocios” Este componente seguirá apoyando la modernización y el fortalecimiento de servicios públicos seleccionados mediante el perfeccionamiento del marco normativo de la agroindustria y la capacidad de las instituciones públicas que promuevan un sector agroindustrial competitivo; (</w:t>
      </w:r>
      <w:proofErr w:type="spellStart"/>
      <w:r w:rsidRPr="00BD5CF1">
        <w:rPr>
          <w:rFonts w:ascii="Times New Roman" w:eastAsia="Times New Roman" w:hAnsi="Times New Roman" w:cs="Times New Roman"/>
          <w:kern w:val="0"/>
          <w:lang w:eastAsia="es-ES"/>
          <w14:ligatures w14:val="none"/>
        </w:rPr>
        <w:t>iii</w:t>
      </w:r>
      <w:proofErr w:type="spellEnd"/>
      <w:r w:rsidRPr="00BD5CF1">
        <w:rPr>
          <w:rFonts w:ascii="Times New Roman" w:eastAsia="Times New Roman" w:hAnsi="Times New Roman" w:cs="Times New Roman"/>
          <w:kern w:val="0"/>
          <w:lang w:eastAsia="es-ES"/>
          <w14:ligatures w14:val="none"/>
        </w:rPr>
        <w:t>) “Apoyo a la Gestión del Proyecto” mediante el cual se financiará la coordinación, gestión, seguimiento, evaluación y la administración y operatividad del mismo, además de la implementación y supervisión fiduciaria y la supervisión y gestión de riesgos/salvaguardas ambientales y sociales y otros mecanismos que apoyen en la medición de los indicadores del Proyecto; y (</w:t>
      </w:r>
      <w:proofErr w:type="spellStart"/>
      <w:r w:rsidRPr="00BD5CF1">
        <w:rPr>
          <w:rFonts w:ascii="Times New Roman" w:eastAsia="Times New Roman" w:hAnsi="Times New Roman" w:cs="Times New Roman"/>
          <w:kern w:val="0"/>
          <w:lang w:eastAsia="es-ES"/>
          <w14:ligatures w14:val="none"/>
        </w:rPr>
        <w:t>iv</w:t>
      </w:r>
      <w:proofErr w:type="spellEnd"/>
      <w:r w:rsidRPr="00BD5CF1">
        <w:rPr>
          <w:rFonts w:ascii="Times New Roman" w:eastAsia="Times New Roman" w:hAnsi="Times New Roman" w:cs="Times New Roman"/>
          <w:kern w:val="0"/>
          <w:lang w:eastAsia="es-ES"/>
          <w14:ligatures w14:val="none"/>
        </w:rPr>
        <w:t xml:space="preserve">) “Contingente de Respuesta a Emergencia” este componente proporcionará fondos para una respuesta inmediata a situaciones de emergencia elegibles mediante el financiamiento de actividades y gastos a través de la reasignación de fondos del Proyecto; (v) “Financiamiento Adicional Fortaleciendo la Seguridad Alimentaria y la Inclusión Productiva en la </w:t>
      </w:r>
      <w:proofErr w:type="spellStart"/>
      <w:r w:rsidRPr="00BD5CF1">
        <w:rPr>
          <w:rFonts w:ascii="Times New Roman" w:eastAsia="Times New Roman" w:hAnsi="Times New Roman" w:cs="Times New Roman"/>
          <w:kern w:val="0"/>
          <w:lang w:eastAsia="es-ES"/>
          <w14:ligatures w14:val="none"/>
        </w:rPr>
        <w:t>Moskitia</w:t>
      </w:r>
      <w:proofErr w:type="spellEnd"/>
      <w:r w:rsidRPr="00BD5CF1">
        <w:rPr>
          <w:rFonts w:ascii="Times New Roman" w:eastAsia="Times New Roman" w:hAnsi="Times New Roman" w:cs="Times New Roman"/>
          <w:kern w:val="0"/>
          <w:lang w:eastAsia="es-ES"/>
          <w14:ligatures w14:val="none"/>
        </w:rPr>
        <w:t xml:space="preserve"> y costa Atlántica en Honduras” Las actividades del Componente se basarán en el enfoque existente de ComRural III con un enfoque más fuerte en la seguridad alimentaria, así como en el fortalecimiento institucional específico dentro de un contexto multicultural y multiétnico. Las inversiones se identificarán siguiendo el principio indígena de los “planes de vida” comunitarios, que son estrategias integrales y holísticas para el desarrollo sostenible de las comunidades indígenas que tienen en cuenta sus dimensiones culturales, ambientales, sociales, y económicas.</w:t>
      </w:r>
    </w:p>
    <w:p w14:paraId="121E95D7" w14:textId="77777777" w:rsidR="00BD5CF1" w:rsidRPr="00BD5CF1" w:rsidRDefault="00BD5CF1" w:rsidP="00BD5CF1">
      <w:pPr>
        <w:spacing w:after="0" w:line="240" w:lineRule="auto"/>
        <w:ind w:left="284"/>
        <w:jc w:val="both"/>
        <w:rPr>
          <w:rFonts w:ascii="Times New Roman" w:eastAsia="Times New Roman" w:hAnsi="Times New Roman" w:cs="Times New Roman"/>
          <w:kern w:val="0"/>
          <w:lang w:eastAsia="es-ES"/>
          <w14:ligatures w14:val="none"/>
        </w:rPr>
      </w:pPr>
    </w:p>
    <w:p w14:paraId="3A670829" w14:textId="77777777" w:rsidR="00BD5CF1" w:rsidRPr="00BD5CF1" w:rsidRDefault="00BD5CF1" w:rsidP="00BD5CF1">
      <w:pPr>
        <w:spacing w:after="0" w:line="240" w:lineRule="auto"/>
        <w:ind w:left="284"/>
        <w:jc w:val="both"/>
        <w:rPr>
          <w:rFonts w:ascii="Times New Roman" w:eastAsia="Times New Roman" w:hAnsi="Times New Roman" w:cs="Times New Roman"/>
          <w:kern w:val="0"/>
          <w:lang w:eastAsia="es-ES"/>
          <w14:ligatures w14:val="none"/>
        </w:rPr>
      </w:pPr>
      <w:r w:rsidRPr="00BD5CF1">
        <w:rPr>
          <w:rFonts w:ascii="Times New Roman" w:eastAsia="Times New Roman" w:hAnsi="Times New Roman" w:cs="Times New Roman"/>
          <w:kern w:val="0"/>
          <w:lang w:eastAsia="es-ES"/>
          <w14:ligatures w14:val="none"/>
        </w:rPr>
        <w:t xml:space="preserve">La zona de influencia del Proyecto COMRURAL III se focaliza en 17 de los 18 Departamentos de Honduras: Comayagua, La Paz, Intibucá, Santa Bárbara, Lempira, Copán, Ocotepeque, Francisco </w:t>
      </w:r>
      <w:r w:rsidRPr="00BD5CF1">
        <w:rPr>
          <w:rFonts w:ascii="Times New Roman" w:eastAsia="Times New Roman" w:hAnsi="Times New Roman" w:cs="Times New Roman"/>
          <w:kern w:val="0"/>
          <w:lang w:eastAsia="es-ES"/>
          <w14:ligatures w14:val="none"/>
        </w:rPr>
        <w:lastRenderedPageBreak/>
        <w:t xml:space="preserve">Morazán, El Paraíso, Choluteca, Cortés, Atlántida, Colón, Olancho, Valle, Yoro y Gracias a Dios, cubriendo casi la totalidad del territorio nacional: Las cadenas de valor atendidos son café especial, hortalizas, frutales, ganadería de leche y de carne, apicultura, granos básicos, cacao fino, acuicultura, especies menores y otras cadenas priorizadas por el Gobierno. El Proyecto ComRural III, continúa con la implementación del modelo de alianzas público-privadas y la ampliación de la zona de influencia mediante la inclusión de nuevos departamentos del país, y nuevas cadenas de valor. </w:t>
      </w:r>
    </w:p>
    <w:p w14:paraId="1DB0E96F" w14:textId="77777777" w:rsidR="00BD5CF1" w:rsidRPr="00BD5CF1" w:rsidRDefault="00BD5CF1" w:rsidP="00BD5CF1">
      <w:pPr>
        <w:spacing w:after="0" w:line="240" w:lineRule="auto"/>
        <w:ind w:left="284"/>
        <w:jc w:val="both"/>
        <w:rPr>
          <w:rFonts w:ascii="Times New Roman" w:eastAsia="Times New Roman" w:hAnsi="Times New Roman" w:cs="Times New Roman"/>
          <w:kern w:val="0"/>
          <w:lang w:eastAsia="es-ES"/>
          <w14:ligatures w14:val="none"/>
        </w:rPr>
      </w:pPr>
    </w:p>
    <w:p w14:paraId="26F80751" w14:textId="77777777" w:rsidR="00BD5CF1" w:rsidRPr="00BD5CF1" w:rsidRDefault="00BD5CF1" w:rsidP="00BD5CF1">
      <w:pPr>
        <w:spacing w:after="0" w:line="240" w:lineRule="auto"/>
        <w:ind w:left="284"/>
        <w:jc w:val="both"/>
        <w:rPr>
          <w:rFonts w:ascii="Times New Roman" w:eastAsia="Times New Roman" w:hAnsi="Times New Roman" w:cs="Times New Roman"/>
          <w:kern w:val="0"/>
          <w:lang w:eastAsia="es-ES"/>
          <w14:ligatures w14:val="none"/>
        </w:rPr>
      </w:pPr>
      <w:r w:rsidRPr="00BD5CF1">
        <w:rPr>
          <w:rFonts w:ascii="Times New Roman" w:eastAsia="Times New Roman" w:hAnsi="Times New Roman" w:cs="Times New Roman"/>
          <w:kern w:val="0"/>
          <w:lang w:eastAsia="es-ES"/>
          <w14:ligatures w14:val="none"/>
        </w:rPr>
        <w:t>En el marco del componente II la SAG suscribió en octubre 2025, un convenio de colaboración con el Instituto de la Propiedad (IP), el cual está enmarcado en fortalecer las capacidades institucionales y operativas del IP, permitiendo de esta manera lograr una eficiente coordinación y colaboración entre ambas instituciones, para el mejoramiento del ambiente de los agronegocios en Honduras y el cumplimiento de las acciones y actividades objeto del Acuerdo de Financiamiento y del convenio.</w:t>
      </w:r>
    </w:p>
    <w:p w14:paraId="143D668D" w14:textId="77777777" w:rsidR="00BD5CF1" w:rsidRPr="00BD5CF1" w:rsidRDefault="00BD5CF1" w:rsidP="00BD5CF1">
      <w:pPr>
        <w:spacing w:after="0" w:line="240" w:lineRule="auto"/>
        <w:ind w:left="284"/>
        <w:jc w:val="both"/>
        <w:rPr>
          <w:rFonts w:ascii="Times New Roman" w:eastAsia="Times New Roman" w:hAnsi="Times New Roman" w:cs="Times New Roman"/>
          <w:kern w:val="0"/>
          <w:lang w:eastAsia="es-ES"/>
          <w14:ligatures w14:val="none"/>
        </w:rPr>
      </w:pPr>
    </w:p>
    <w:p w14:paraId="1293E493" w14:textId="77777777" w:rsidR="00BD5CF1" w:rsidRPr="00BD5CF1" w:rsidRDefault="00BD5CF1" w:rsidP="00BD5CF1">
      <w:pPr>
        <w:spacing w:after="0" w:line="240" w:lineRule="auto"/>
        <w:ind w:left="284"/>
        <w:jc w:val="both"/>
        <w:rPr>
          <w:rFonts w:ascii="Times New Roman" w:eastAsia="Times New Roman" w:hAnsi="Times New Roman" w:cs="Times New Roman"/>
          <w:kern w:val="0"/>
          <w:lang w:eastAsia="es-ES"/>
          <w14:ligatures w14:val="none"/>
        </w:rPr>
      </w:pPr>
      <w:r w:rsidRPr="00BD5CF1">
        <w:rPr>
          <w:rFonts w:ascii="Times New Roman" w:eastAsia="Times New Roman" w:hAnsi="Times New Roman" w:cs="Times New Roman"/>
          <w:kern w:val="0"/>
          <w:lang w:eastAsia="es-ES"/>
          <w14:ligatures w14:val="none"/>
        </w:rPr>
        <w:t xml:space="preserve">En este contexto, y considerando los diversos procesos y procedimientos inherentes a la ejecución del Proyecto se requiere la contratación de un (1) consultor (a) para el desempeño del cargo de Supervisor de Proyectos para el fortalecimiento catastral.  </w:t>
      </w:r>
    </w:p>
    <w:bookmarkEnd w:id="1"/>
    <w:p w14:paraId="4EB49B77" w14:textId="77777777" w:rsidR="00BD5CF1" w:rsidRPr="00BD5CF1" w:rsidRDefault="00BD5CF1" w:rsidP="00BD5CF1">
      <w:pPr>
        <w:spacing w:after="0" w:line="240" w:lineRule="auto"/>
        <w:ind w:left="284"/>
        <w:jc w:val="both"/>
        <w:rPr>
          <w:rFonts w:ascii="Times New Roman" w:eastAsia="Times New Roman" w:hAnsi="Times New Roman" w:cs="Times New Roman"/>
          <w:kern w:val="0"/>
          <w:lang w:eastAsia="es-ES"/>
          <w14:ligatures w14:val="none"/>
        </w:rPr>
      </w:pPr>
    </w:p>
    <w:p w14:paraId="01BD09B0" w14:textId="77777777" w:rsidR="00BD5CF1" w:rsidRPr="00BD5CF1" w:rsidRDefault="00BD5CF1" w:rsidP="00BD5CF1">
      <w:pPr>
        <w:spacing w:after="0" w:line="240" w:lineRule="auto"/>
        <w:ind w:left="284"/>
        <w:jc w:val="both"/>
        <w:rPr>
          <w:rFonts w:ascii="Times New Roman" w:eastAsia="Tahoma" w:hAnsi="Times New Roman" w:cs="Times New Roman"/>
          <w:b/>
          <w:color w:val="215E99"/>
          <w:kern w:val="0"/>
          <w:lang w:eastAsia="es-ES"/>
          <w14:ligatures w14:val="none"/>
        </w:rPr>
      </w:pPr>
    </w:p>
    <w:p w14:paraId="4C29562A" w14:textId="77777777" w:rsidR="00BD5CF1" w:rsidRPr="006F02C0" w:rsidRDefault="00BD5CF1" w:rsidP="00BD5CF1">
      <w:pPr>
        <w:numPr>
          <w:ilvl w:val="0"/>
          <w:numId w:val="39"/>
        </w:numPr>
        <w:pBdr>
          <w:top w:val="nil"/>
          <w:left w:val="nil"/>
          <w:bottom w:val="nil"/>
          <w:right w:val="nil"/>
          <w:between w:val="nil"/>
        </w:pBdr>
        <w:spacing w:after="0" w:line="240" w:lineRule="auto"/>
        <w:ind w:left="284"/>
        <w:rPr>
          <w:rFonts w:ascii="Times New Roman" w:eastAsia="Tahoma" w:hAnsi="Times New Roman" w:cs="Times New Roman"/>
          <w:b/>
          <w:kern w:val="0"/>
          <w:lang w:eastAsia="es-ES"/>
          <w14:ligatures w14:val="none"/>
        </w:rPr>
      </w:pPr>
      <w:r w:rsidRPr="00BD5CF1">
        <w:rPr>
          <w:rFonts w:ascii="Times New Roman" w:eastAsia="Tahoma" w:hAnsi="Times New Roman" w:cs="Times New Roman"/>
          <w:b/>
          <w:kern w:val="0"/>
          <w:lang w:eastAsia="es-ES"/>
          <w14:ligatures w14:val="none"/>
        </w:rPr>
        <w:t>OBJETIVO DE LA CONSULTORÍA</w:t>
      </w:r>
    </w:p>
    <w:p w14:paraId="5D1BEFE8" w14:textId="77777777" w:rsidR="00BD5CF1" w:rsidRPr="00BD5CF1" w:rsidRDefault="00BD5CF1" w:rsidP="00BD5CF1">
      <w:pPr>
        <w:pBdr>
          <w:top w:val="nil"/>
          <w:left w:val="nil"/>
          <w:bottom w:val="nil"/>
          <w:right w:val="nil"/>
          <w:between w:val="nil"/>
        </w:pBdr>
        <w:spacing w:after="0" w:line="240" w:lineRule="auto"/>
        <w:ind w:left="284"/>
        <w:rPr>
          <w:rFonts w:ascii="Times New Roman" w:eastAsia="Tahoma" w:hAnsi="Times New Roman" w:cs="Times New Roman"/>
          <w:b/>
          <w:color w:val="215E99"/>
          <w:kern w:val="0"/>
          <w:lang w:eastAsia="es-ES"/>
          <w14:ligatures w14:val="none"/>
        </w:rPr>
      </w:pPr>
    </w:p>
    <w:p w14:paraId="68DB700F" w14:textId="77777777" w:rsidR="00BD5CF1" w:rsidRDefault="00BD5CF1" w:rsidP="00BD5CF1">
      <w:pPr>
        <w:pBdr>
          <w:top w:val="nil"/>
          <w:left w:val="nil"/>
          <w:bottom w:val="nil"/>
          <w:right w:val="nil"/>
          <w:between w:val="nil"/>
        </w:pBdr>
        <w:ind w:left="284"/>
        <w:jc w:val="both"/>
        <w:rPr>
          <w:rFonts w:ascii="Times New Roman" w:eastAsia="Tahoma" w:hAnsi="Times New Roman" w:cs="Times New Roman"/>
          <w:bCs/>
          <w:kern w:val="0"/>
          <w:lang w:val="es-ES" w:eastAsia="es-ES"/>
          <w14:ligatures w14:val="none"/>
        </w:rPr>
      </w:pPr>
      <w:r w:rsidRPr="00BD5CF1">
        <w:rPr>
          <w:rFonts w:ascii="Times New Roman" w:eastAsia="Tahoma" w:hAnsi="Times New Roman" w:cs="Times New Roman"/>
          <w:bCs/>
          <w:kern w:val="0"/>
          <w:lang w:val="es-ES" w:eastAsia="es-ES"/>
          <w14:ligatures w14:val="none"/>
        </w:rPr>
        <w:t>Brindar apoyo técnico especializado en la supervisión, gestión y seguimiento integral de los proyectos institucionales, incluyendo proyectos vinculados al fortalecimiento catastral a través de la Coordinación de Proyectos del Instituto de la Propiedad (IP), garantizando su ejecución eficiente, transparente y conforme a los lineamientos técnicos, presupuestarios y de planificación establecidos es decir desde la visita en campo hasta la entrega de acuerdo con los planos, especificaciones técnicas, levantamientos de datos, presupuesto y tiempo según contratos asegurando la calidad de las inversiones de los Proyectos de acuerdo a las normas y procedimientos establecidas por el IP.</w:t>
      </w:r>
    </w:p>
    <w:p w14:paraId="0AEF9FD8" w14:textId="77777777" w:rsidR="00BD5CF1" w:rsidRPr="00BD5CF1" w:rsidRDefault="00BD5CF1" w:rsidP="00BD5CF1">
      <w:pPr>
        <w:pBdr>
          <w:top w:val="nil"/>
          <w:left w:val="nil"/>
          <w:bottom w:val="nil"/>
          <w:right w:val="nil"/>
          <w:between w:val="nil"/>
        </w:pBdr>
        <w:ind w:left="284"/>
        <w:jc w:val="both"/>
        <w:rPr>
          <w:rFonts w:ascii="Times New Roman" w:eastAsia="Tahoma" w:hAnsi="Times New Roman" w:cs="Times New Roman"/>
          <w:bCs/>
          <w:kern w:val="0"/>
          <w:lang w:val="es-ES" w:eastAsia="es-ES"/>
          <w14:ligatures w14:val="none"/>
        </w:rPr>
      </w:pPr>
    </w:p>
    <w:p w14:paraId="4566E862" w14:textId="77777777" w:rsidR="00BD5CF1" w:rsidRPr="006F02C0" w:rsidRDefault="00BD5CF1" w:rsidP="00BD5CF1">
      <w:pPr>
        <w:numPr>
          <w:ilvl w:val="0"/>
          <w:numId w:val="39"/>
        </w:numPr>
        <w:pBdr>
          <w:top w:val="nil"/>
          <w:left w:val="nil"/>
          <w:bottom w:val="nil"/>
          <w:right w:val="nil"/>
          <w:between w:val="nil"/>
        </w:pBdr>
        <w:spacing w:after="0" w:line="240" w:lineRule="auto"/>
        <w:contextualSpacing/>
        <w:rPr>
          <w:rFonts w:ascii="Times New Roman" w:eastAsia="Tahoma" w:hAnsi="Times New Roman" w:cs="Times New Roman"/>
          <w:b/>
          <w:kern w:val="0"/>
          <w:lang w:eastAsia="es-ES"/>
          <w14:ligatures w14:val="none"/>
        </w:rPr>
      </w:pPr>
      <w:r w:rsidRPr="00BD5CF1">
        <w:rPr>
          <w:rFonts w:ascii="Times New Roman" w:eastAsia="Tahoma" w:hAnsi="Times New Roman" w:cs="Times New Roman"/>
          <w:b/>
          <w:kern w:val="0"/>
          <w:lang w:eastAsia="es-ES"/>
          <w14:ligatures w14:val="none"/>
        </w:rPr>
        <w:t>ALCANCES DE LOS SERVICIOS</w:t>
      </w:r>
    </w:p>
    <w:p w14:paraId="1187A136" w14:textId="77777777" w:rsidR="00BD5CF1" w:rsidRPr="00BD5CF1" w:rsidRDefault="00BD5CF1" w:rsidP="00BD5CF1">
      <w:pPr>
        <w:pBdr>
          <w:top w:val="nil"/>
          <w:left w:val="nil"/>
          <w:bottom w:val="nil"/>
          <w:right w:val="nil"/>
          <w:between w:val="nil"/>
        </w:pBdr>
        <w:spacing w:after="0" w:line="240" w:lineRule="auto"/>
        <w:ind w:left="360"/>
        <w:contextualSpacing/>
        <w:rPr>
          <w:rFonts w:ascii="Times New Roman" w:eastAsia="Tahoma" w:hAnsi="Times New Roman" w:cs="Times New Roman"/>
          <w:b/>
          <w:color w:val="215E99"/>
          <w:kern w:val="0"/>
          <w:lang w:eastAsia="es-ES"/>
          <w14:ligatures w14:val="none"/>
        </w:rPr>
      </w:pPr>
    </w:p>
    <w:p w14:paraId="17EDD7E3" w14:textId="77777777" w:rsidR="00BD5CF1" w:rsidRPr="00BD5CF1" w:rsidRDefault="00BD5CF1" w:rsidP="00BD5CF1">
      <w:pPr>
        <w:numPr>
          <w:ilvl w:val="0"/>
          <w:numId w:val="42"/>
        </w:numPr>
        <w:pBdr>
          <w:top w:val="nil"/>
          <w:left w:val="nil"/>
          <w:bottom w:val="nil"/>
          <w:right w:val="nil"/>
          <w:between w:val="nil"/>
        </w:pBdr>
        <w:spacing w:after="0" w:line="240" w:lineRule="auto"/>
        <w:ind w:left="567"/>
        <w:contextualSpacing/>
        <w:jc w:val="both"/>
        <w:rPr>
          <w:rFonts w:ascii="Times New Roman" w:eastAsia="Tahoma" w:hAnsi="Times New Roman" w:cs="Times New Roman"/>
          <w:bCs/>
          <w:kern w:val="0"/>
          <w:lang w:val="es-ES" w:eastAsia="es-ES"/>
          <w14:ligatures w14:val="none"/>
        </w:rPr>
      </w:pPr>
      <w:r w:rsidRPr="00BD5CF1">
        <w:rPr>
          <w:rFonts w:ascii="Times New Roman" w:eastAsia="Tahoma" w:hAnsi="Times New Roman" w:cs="Times New Roman"/>
          <w:bCs/>
          <w:kern w:val="0"/>
          <w:lang w:val="es-ES" w:eastAsia="es-ES"/>
          <w14:ligatures w14:val="none"/>
        </w:rPr>
        <w:t xml:space="preserve">Supervisar la cartera de proyectos 2026 del Instituto de la Propiedad durante todas las </w:t>
      </w:r>
      <w:bookmarkStart w:id="2" w:name="_Hlk221109510"/>
      <w:r w:rsidRPr="00BD5CF1">
        <w:rPr>
          <w:rFonts w:ascii="Times New Roman" w:eastAsia="Tahoma" w:hAnsi="Times New Roman" w:cs="Times New Roman"/>
          <w:bCs/>
          <w:kern w:val="0"/>
          <w:lang w:val="es-ES" w:eastAsia="es-ES"/>
          <w14:ligatures w14:val="none"/>
        </w:rPr>
        <w:t xml:space="preserve">fases de su ciclo de vida, asegurando el cumplimiento de metas, plazos y estándares de calidad </w:t>
      </w:r>
      <w:proofErr w:type="gramStart"/>
      <w:r w:rsidRPr="00BD5CF1">
        <w:rPr>
          <w:rFonts w:ascii="Times New Roman" w:eastAsia="Tahoma" w:hAnsi="Times New Roman" w:cs="Times New Roman"/>
          <w:bCs/>
          <w:kern w:val="0"/>
          <w:lang w:val="es-ES" w:eastAsia="es-ES"/>
          <w14:ligatures w14:val="none"/>
        </w:rPr>
        <w:t>de acuerdo a</w:t>
      </w:r>
      <w:proofErr w:type="gramEnd"/>
      <w:r w:rsidRPr="00BD5CF1">
        <w:rPr>
          <w:rFonts w:ascii="Times New Roman" w:eastAsia="Tahoma" w:hAnsi="Times New Roman" w:cs="Times New Roman"/>
          <w:bCs/>
          <w:kern w:val="0"/>
          <w:lang w:val="es-ES" w:eastAsia="es-ES"/>
          <w14:ligatures w14:val="none"/>
        </w:rPr>
        <w:t xml:space="preserve"> ley de propiedad, normas y procedimientos establecidos por el IP.</w:t>
      </w:r>
    </w:p>
    <w:bookmarkEnd w:id="2"/>
    <w:p w14:paraId="1A7FE29A" w14:textId="77777777" w:rsidR="00BD5CF1" w:rsidRPr="00BD5CF1" w:rsidRDefault="00BD5CF1" w:rsidP="00BD5CF1">
      <w:pPr>
        <w:numPr>
          <w:ilvl w:val="0"/>
          <w:numId w:val="42"/>
        </w:numPr>
        <w:pBdr>
          <w:top w:val="nil"/>
          <w:left w:val="nil"/>
          <w:bottom w:val="nil"/>
          <w:right w:val="nil"/>
          <w:between w:val="nil"/>
        </w:pBdr>
        <w:spacing w:after="0" w:line="240" w:lineRule="auto"/>
        <w:ind w:left="567"/>
        <w:contextualSpacing/>
        <w:jc w:val="both"/>
        <w:rPr>
          <w:rFonts w:ascii="Times New Roman" w:eastAsia="Tahoma" w:hAnsi="Times New Roman" w:cs="Times New Roman"/>
          <w:bCs/>
          <w:kern w:val="0"/>
          <w:lang w:val="es-ES" w:eastAsia="es-ES"/>
          <w14:ligatures w14:val="none"/>
        </w:rPr>
      </w:pPr>
      <w:r w:rsidRPr="00BD5CF1">
        <w:rPr>
          <w:rFonts w:ascii="Times New Roman" w:eastAsia="Tahoma" w:hAnsi="Times New Roman" w:cs="Times New Roman"/>
          <w:bCs/>
          <w:kern w:val="0"/>
          <w:lang w:val="es-ES" w:eastAsia="es-ES"/>
          <w14:ligatures w14:val="none"/>
        </w:rPr>
        <w:t>Contribuir a la mejora de los procesos de gestión de proyectos mediante la identificación de riesgos, la propuesta de soluciones y la promoción de buenas prácticas en la administración del ciclo de vida de los proyectos.</w:t>
      </w:r>
    </w:p>
    <w:p w14:paraId="3724FE32" w14:textId="77777777" w:rsidR="00BD5CF1" w:rsidRPr="00BD5CF1" w:rsidRDefault="00BD5CF1" w:rsidP="00BD5CF1">
      <w:pPr>
        <w:numPr>
          <w:ilvl w:val="0"/>
          <w:numId w:val="42"/>
        </w:numPr>
        <w:pBdr>
          <w:top w:val="nil"/>
          <w:left w:val="nil"/>
          <w:bottom w:val="nil"/>
          <w:right w:val="nil"/>
          <w:between w:val="nil"/>
        </w:pBdr>
        <w:spacing w:after="0" w:line="240" w:lineRule="auto"/>
        <w:ind w:left="567"/>
        <w:contextualSpacing/>
        <w:jc w:val="both"/>
        <w:rPr>
          <w:rFonts w:ascii="Times New Roman" w:eastAsia="Tahoma" w:hAnsi="Times New Roman" w:cs="Times New Roman"/>
          <w:bCs/>
          <w:kern w:val="0"/>
          <w:lang w:val="es-ES" w:eastAsia="es-ES"/>
          <w14:ligatures w14:val="none"/>
        </w:rPr>
      </w:pPr>
      <w:r w:rsidRPr="00BD5CF1">
        <w:rPr>
          <w:rFonts w:ascii="Times New Roman" w:eastAsia="Tahoma" w:hAnsi="Times New Roman" w:cs="Times New Roman"/>
          <w:bCs/>
          <w:kern w:val="0"/>
          <w:lang w:val="es-ES" w:eastAsia="es-ES"/>
          <w14:ligatures w14:val="none"/>
        </w:rPr>
        <w:lastRenderedPageBreak/>
        <w:t>Proponer alternativas de solución ante las incidencias o desviaciones detectadas durante la ejecución de los proyectos.</w:t>
      </w:r>
    </w:p>
    <w:p w14:paraId="21388C3F" w14:textId="77777777" w:rsidR="00BD5CF1" w:rsidRPr="00BD5CF1" w:rsidRDefault="00BD5CF1" w:rsidP="00BD5CF1">
      <w:pPr>
        <w:numPr>
          <w:ilvl w:val="0"/>
          <w:numId w:val="42"/>
        </w:numPr>
        <w:pBdr>
          <w:top w:val="nil"/>
          <w:left w:val="nil"/>
          <w:bottom w:val="nil"/>
          <w:right w:val="nil"/>
          <w:between w:val="nil"/>
        </w:pBdr>
        <w:spacing w:after="0" w:line="240" w:lineRule="auto"/>
        <w:ind w:left="567"/>
        <w:contextualSpacing/>
        <w:jc w:val="both"/>
        <w:rPr>
          <w:rFonts w:ascii="Times New Roman" w:eastAsia="Tahoma" w:hAnsi="Times New Roman" w:cs="Times New Roman"/>
          <w:bCs/>
          <w:kern w:val="0"/>
          <w:lang w:val="es-ES" w:eastAsia="es-ES"/>
          <w14:ligatures w14:val="none"/>
        </w:rPr>
      </w:pPr>
      <w:r w:rsidRPr="00BD5CF1">
        <w:rPr>
          <w:rFonts w:ascii="Times New Roman" w:eastAsia="Tahoma" w:hAnsi="Times New Roman" w:cs="Times New Roman"/>
          <w:bCs/>
          <w:kern w:val="0"/>
          <w:lang w:val="es-ES" w:eastAsia="es-ES"/>
          <w14:ligatures w14:val="none"/>
        </w:rPr>
        <w:t>Aprobación de estimaciones, cronogramas y reportes técnicos de los proyectos de obra de fortalecimiento catastral en ejecución.</w:t>
      </w:r>
    </w:p>
    <w:p w14:paraId="087E5093" w14:textId="1B1FCC3F" w:rsidR="00BD5CF1" w:rsidRPr="00606882" w:rsidRDefault="00BD5CF1" w:rsidP="00787B94">
      <w:pPr>
        <w:numPr>
          <w:ilvl w:val="0"/>
          <w:numId w:val="42"/>
        </w:numPr>
        <w:pBdr>
          <w:top w:val="nil"/>
          <w:left w:val="nil"/>
          <w:bottom w:val="nil"/>
          <w:right w:val="nil"/>
          <w:between w:val="nil"/>
        </w:pBdr>
        <w:spacing w:after="0" w:line="240" w:lineRule="auto"/>
        <w:ind w:left="567"/>
        <w:contextualSpacing/>
        <w:jc w:val="both"/>
        <w:rPr>
          <w:rFonts w:ascii="Times New Roman" w:eastAsia="Tahoma" w:hAnsi="Times New Roman" w:cs="Times New Roman"/>
          <w:bCs/>
          <w:kern w:val="0"/>
          <w:sz w:val="24"/>
          <w:szCs w:val="24"/>
          <w:lang w:val="es-ES" w:eastAsia="es-ES"/>
          <w14:ligatures w14:val="none"/>
        </w:rPr>
      </w:pPr>
      <w:r w:rsidRPr="00606882">
        <w:rPr>
          <w:rFonts w:ascii="Times New Roman" w:eastAsia="Times New Roman" w:hAnsi="Times New Roman" w:cs="Times New Roman"/>
          <w:kern w:val="0"/>
          <w:lang w:eastAsia="es-ES"/>
          <w14:ligatures w14:val="none"/>
        </w:rPr>
        <w:t>Realizar visitas in situ para verificar el cumplimiento de especificaciones y el desarrollo en tiempo, costos y forma, de los proyectos.</w:t>
      </w:r>
    </w:p>
    <w:p w14:paraId="70E5D990" w14:textId="77777777" w:rsidR="00BD5CF1" w:rsidRPr="00BD5CF1" w:rsidRDefault="00BD5CF1" w:rsidP="00BD5CF1">
      <w:pPr>
        <w:numPr>
          <w:ilvl w:val="0"/>
          <w:numId w:val="42"/>
        </w:numPr>
        <w:pBdr>
          <w:top w:val="nil"/>
          <w:left w:val="nil"/>
          <w:bottom w:val="nil"/>
          <w:right w:val="nil"/>
          <w:between w:val="nil"/>
        </w:pBdr>
        <w:spacing w:after="0" w:line="240" w:lineRule="auto"/>
        <w:ind w:left="567"/>
        <w:contextualSpacing/>
        <w:jc w:val="both"/>
        <w:rPr>
          <w:rFonts w:ascii="Times New Roman" w:eastAsia="Tahoma" w:hAnsi="Times New Roman" w:cs="Times New Roman"/>
          <w:bCs/>
          <w:kern w:val="0"/>
          <w:lang w:val="es-ES" w:eastAsia="es-ES"/>
          <w14:ligatures w14:val="none"/>
        </w:rPr>
      </w:pPr>
      <w:r w:rsidRPr="00BD5CF1">
        <w:rPr>
          <w:rFonts w:ascii="Times New Roman" w:eastAsia="Tahoma" w:hAnsi="Times New Roman" w:cs="Times New Roman"/>
          <w:bCs/>
          <w:kern w:val="0"/>
          <w:lang w:val="es-ES" w:eastAsia="es-ES"/>
          <w14:ligatures w14:val="none"/>
        </w:rPr>
        <w:t>Diseñar una propuesta de proyecto que contemple la prefactibilidad para la apertura de nuevas ventanillas de atención catastral en las oficinas regionales del IP.</w:t>
      </w:r>
    </w:p>
    <w:p w14:paraId="51D10741" w14:textId="6405C9A2" w:rsidR="00BD5CF1" w:rsidRPr="00C21290" w:rsidRDefault="00BD5CF1" w:rsidP="006521C7">
      <w:pPr>
        <w:numPr>
          <w:ilvl w:val="0"/>
          <w:numId w:val="42"/>
        </w:numPr>
        <w:pBdr>
          <w:top w:val="nil"/>
          <w:left w:val="nil"/>
          <w:bottom w:val="nil"/>
          <w:right w:val="nil"/>
          <w:between w:val="nil"/>
        </w:pBdr>
        <w:spacing w:after="0" w:line="240" w:lineRule="auto"/>
        <w:ind w:left="567" w:hanging="425"/>
        <w:contextualSpacing/>
        <w:jc w:val="both"/>
        <w:rPr>
          <w:rFonts w:ascii="Times New Roman" w:eastAsia="Tahoma" w:hAnsi="Times New Roman" w:cs="Times New Roman"/>
          <w:bCs/>
          <w:kern w:val="0"/>
          <w:sz w:val="24"/>
          <w:szCs w:val="24"/>
          <w:lang w:val="es-ES" w:eastAsia="es-ES"/>
          <w14:ligatures w14:val="none"/>
        </w:rPr>
      </w:pPr>
      <w:r w:rsidRPr="00C21290">
        <w:rPr>
          <w:rFonts w:ascii="Times New Roman" w:eastAsia="Times New Roman" w:hAnsi="Times New Roman" w:cs="Times New Roman"/>
          <w:kern w:val="0"/>
          <w:lang w:eastAsia="es-ES"/>
          <w14:ligatures w14:val="none"/>
        </w:rPr>
        <w:t>Apoyar en los trabajos de coordinación y gestión técnica de la construcción de las obras, velando que las mismas se realicen de acuerdo con lo establecido en los documentos contractuales.</w:t>
      </w:r>
    </w:p>
    <w:p w14:paraId="5B10217A" w14:textId="77777777" w:rsidR="00BD5CF1" w:rsidRPr="00BD5CF1" w:rsidRDefault="00BD5CF1" w:rsidP="00BD5CF1">
      <w:pPr>
        <w:numPr>
          <w:ilvl w:val="0"/>
          <w:numId w:val="42"/>
        </w:numPr>
        <w:pBdr>
          <w:top w:val="nil"/>
          <w:left w:val="nil"/>
          <w:bottom w:val="nil"/>
          <w:right w:val="nil"/>
          <w:between w:val="nil"/>
        </w:pBdr>
        <w:spacing w:after="0" w:line="240" w:lineRule="auto"/>
        <w:ind w:left="567"/>
        <w:contextualSpacing/>
        <w:jc w:val="both"/>
        <w:rPr>
          <w:rFonts w:ascii="Times New Roman" w:eastAsia="Tahoma" w:hAnsi="Times New Roman" w:cs="Times New Roman"/>
          <w:bCs/>
          <w:kern w:val="0"/>
          <w:lang w:val="es-ES" w:eastAsia="es-ES"/>
          <w14:ligatures w14:val="none"/>
        </w:rPr>
      </w:pPr>
      <w:r w:rsidRPr="00BD5CF1">
        <w:rPr>
          <w:rFonts w:ascii="Times New Roman" w:eastAsia="Tahoma" w:hAnsi="Times New Roman" w:cs="Times New Roman"/>
          <w:bCs/>
          <w:kern w:val="0"/>
          <w:lang w:val="es-ES" w:eastAsia="es-ES"/>
          <w14:ligatures w14:val="none"/>
        </w:rPr>
        <w:t>Mantener una comunicación fluida y oportuna con las instancias técnicas, administrativas y de dirección involucradas.</w:t>
      </w:r>
    </w:p>
    <w:p w14:paraId="14E12F7F" w14:textId="77777777" w:rsidR="00BD5CF1" w:rsidRPr="00BD5CF1" w:rsidRDefault="00BD5CF1" w:rsidP="00BD5CF1">
      <w:pPr>
        <w:numPr>
          <w:ilvl w:val="0"/>
          <w:numId w:val="42"/>
        </w:numPr>
        <w:pBdr>
          <w:top w:val="nil"/>
          <w:left w:val="nil"/>
          <w:bottom w:val="nil"/>
          <w:right w:val="nil"/>
          <w:between w:val="nil"/>
        </w:pBdr>
        <w:spacing w:after="0" w:line="240" w:lineRule="auto"/>
        <w:ind w:left="567"/>
        <w:contextualSpacing/>
        <w:jc w:val="both"/>
        <w:rPr>
          <w:rFonts w:ascii="Times New Roman" w:eastAsia="Tahoma" w:hAnsi="Times New Roman" w:cs="Times New Roman"/>
          <w:bCs/>
          <w:kern w:val="0"/>
          <w:lang w:val="es-ES" w:eastAsia="es-ES"/>
          <w14:ligatures w14:val="none"/>
        </w:rPr>
      </w:pPr>
      <w:r w:rsidRPr="00BD5CF1">
        <w:rPr>
          <w:rFonts w:ascii="Times New Roman" w:eastAsia="Tahoma" w:hAnsi="Times New Roman" w:cs="Times New Roman"/>
          <w:bCs/>
          <w:kern w:val="0"/>
          <w:lang w:val="es-ES" w:eastAsia="es-ES"/>
          <w14:ligatures w14:val="none"/>
        </w:rPr>
        <w:t>Monitoreo y seguimiento mensual a los proyectos asignados, verificando el cumplimiento de los resultados y los requerimientos técnicos establecidos.</w:t>
      </w:r>
    </w:p>
    <w:p w14:paraId="1DE7DD60" w14:textId="77777777" w:rsidR="00BD5CF1" w:rsidRPr="00BD5CF1" w:rsidRDefault="00BD5CF1" w:rsidP="00BD5CF1">
      <w:pPr>
        <w:numPr>
          <w:ilvl w:val="0"/>
          <w:numId w:val="42"/>
        </w:numPr>
        <w:pBdr>
          <w:top w:val="nil"/>
          <w:left w:val="nil"/>
          <w:bottom w:val="nil"/>
          <w:right w:val="nil"/>
          <w:between w:val="nil"/>
        </w:pBdr>
        <w:spacing w:after="0" w:line="240" w:lineRule="auto"/>
        <w:ind w:left="567"/>
        <w:contextualSpacing/>
        <w:jc w:val="both"/>
        <w:rPr>
          <w:rFonts w:ascii="Times New Roman" w:eastAsia="Tahoma" w:hAnsi="Times New Roman" w:cs="Times New Roman"/>
          <w:bCs/>
          <w:kern w:val="0"/>
          <w:lang w:val="es-ES" w:eastAsia="es-ES"/>
          <w14:ligatures w14:val="none"/>
        </w:rPr>
      </w:pPr>
      <w:r w:rsidRPr="00BD5CF1">
        <w:rPr>
          <w:rFonts w:ascii="Times New Roman" w:eastAsia="Tahoma" w:hAnsi="Times New Roman" w:cs="Times New Roman"/>
          <w:bCs/>
          <w:kern w:val="0"/>
          <w:lang w:val="es-ES" w:eastAsia="es-ES"/>
          <w14:ligatures w14:val="none"/>
        </w:rPr>
        <w:t>Coordinar y distribuir eficazmente las actividades del personal bajo su supervisión, asegurando el cumplimiento de las metas y responsabilidades asignadas.</w:t>
      </w:r>
    </w:p>
    <w:p w14:paraId="6324753A" w14:textId="77777777" w:rsidR="00BD5CF1" w:rsidRPr="00BD5CF1" w:rsidRDefault="00BD5CF1" w:rsidP="00BD5CF1">
      <w:pPr>
        <w:numPr>
          <w:ilvl w:val="0"/>
          <w:numId w:val="42"/>
        </w:numPr>
        <w:pBdr>
          <w:top w:val="nil"/>
          <w:left w:val="nil"/>
          <w:bottom w:val="nil"/>
          <w:right w:val="nil"/>
          <w:between w:val="nil"/>
        </w:pBdr>
        <w:spacing w:after="0" w:line="240" w:lineRule="auto"/>
        <w:ind w:left="567"/>
        <w:contextualSpacing/>
        <w:jc w:val="both"/>
        <w:rPr>
          <w:rFonts w:ascii="Times New Roman" w:eastAsia="Tahoma" w:hAnsi="Times New Roman" w:cs="Times New Roman"/>
          <w:bCs/>
          <w:kern w:val="0"/>
          <w:lang w:val="es-ES" w:eastAsia="es-ES"/>
          <w14:ligatures w14:val="none"/>
        </w:rPr>
      </w:pPr>
      <w:r w:rsidRPr="00BD5CF1">
        <w:rPr>
          <w:rFonts w:ascii="Times New Roman" w:eastAsia="Tahoma" w:hAnsi="Times New Roman" w:cs="Times New Roman"/>
          <w:bCs/>
          <w:kern w:val="0"/>
          <w:lang w:val="es-ES" w:eastAsia="es-ES"/>
          <w14:ligatures w14:val="none"/>
        </w:rPr>
        <w:t>Monitorear de manera sistemática la implementación, calidad y resultados de las capacitaciones ejecutadas en el marco de los proyectos institucionales, asegurando el seguimiento a los procesos formativos, la verificación de cumplimiento de objetivos y la generación de evidencia para la toma de decisiones y mejora continua.</w:t>
      </w:r>
    </w:p>
    <w:p w14:paraId="08B22B9C" w14:textId="77777777" w:rsidR="00BD5CF1" w:rsidRPr="00BD5CF1" w:rsidRDefault="00BD5CF1" w:rsidP="00BD5CF1">
      <w:pPr>
        <w:numPr>
          <w:ilvl w:val="0"/>
          <w:numId w:val="42"/>
        </w:numPr>
        <w:pBdr>
          <w:top w:val="nil"/>
          <w:left w:val="nil"/>
          <w:bottom w:val="nil"/>
          <w:right w:val="nil"/>
          <w:between w:val="nil"/>
        </w:pBdr>
        <w:spacing w:after="0" w:line="240" w:lineRule="auto"/>
        <w:ind w:left="567"/>
        <w:contextualSpacing/>
        <w:jc w:val="both"/>
        <w:rPr>
          <w:rFonts w:ascii="Times New Roman" w:eastAsia="Tahoma" w:hAnsi="Times New Roman" w:cs="Times New Roman"/>
          <w:bCs/>
          <w:kern w:val="0"/>
          <w:lang w:val="es-ES" w:eastAsia="es-ES"/>
          <w14:ligatures w14:val="none"/>
        </w:rPr>
      </w:pPr>
      <w:r w:rsidRPr="00BD5CF1">
        <w:rPr>
          <w:rFonts w:ascii="Times New Roman" w:eastAsia="Tahoma" w:hAnsi="Times New Roman" w:cs="Times New Roman"/>
          <w:bCs/>
          <w:kern w:val="0"/>
          <w:lang w:eastAsia="es-ES"/>
          <w14:ligatures w14:val="none"/>
        </w:rPr>
        <w:t xml:space="preserve">Elaborar informes de avances consolidados identificando logros, cuellos de botella, riesgos, lecciones aprendidas y oportunidades de mejora para el cumplimiento efectivo de los objetivos de la consultoría. </w:t>
      </w:r>
    </w:p>
    <w:p w14:paraId="0786FE1D" w14:textId="77777777" w:rsidR="00BD5CF1" w:rsidRPr="00BD5CF1" w:rsidRDefault="00BD5CF1" w:rsidP="00BD5CF1">
      <w:pPr>
        <w:pBdr>
          <w:top w:val="nil"/>
          <w:left w:val="nil"/>
          <w:bottom w:val="nil"/>
          <w:right w:val="nil"/>
          <w:between w:val="nil"/>
        </w:pBdr>
        <w:spacing w:after="0" w:line="240" w:lineRule="auto"/>
        <w:ind w:left="567"/>
        <w:contextualSpacing/>
        <w:jc w:val="both"/>
        <w:rPr>
          <w:rFonts w:ascii="Times New Roman" w:eastAsia="Tahoma" w:hAnsi="Times New Roman" w:cs="Times New Roman"/>
          <w:bCs/>
          <w:kern w:val="0"/>
          <w:lang w:val="es-ES" w:eastAsia="es-ES"/>
          <w14:ligatures w14:val="none"/>
        </w:rPr>
      </w:pPr>
    </w:p>
    <w:p w14:paraId="363FA49D" w14:textId="77777777" w:rsidR="00BD5CF1" w:rsidRPr="00BD5CF1" w:rsidRDefault="00BD5CF1" w:rsidP="00BD5CF1">
      <w:pPr>
        <w:pBdr>
          <w:top w:val="nil"/>
          <w:left w:val="nil"/>
          <w:bottom w:val="nil"/>
          <w:right w:val="nil"/>
          <w:between w:val="nil"/>
        </w:pBdr>
        <w:spacing w:after="0"/>
        <w:jc w:val="both"/>
        <w:rPr>
          <w:rFonts w:ascii="Times New Roman" w:eastAsia="Tahoma" w:hAnsi="Times New Roman" w:cs="Times New Roman"/>
          <w:bCs/>
          <w:kern w:val="0"/>
          <w:lang w:val="es-ES" w:eastAsia="es-ES"/>
          <w14:ligatures w14:val="none"/>
        </w:rPr>
      </w:pPr>
    </w:p>
    <w:p w14:paraId="0E9DD6D7" w14:textId="77777777" w:rsidR="00BD5CF1" w:rsidRPr="006F02C0" w:rsidRDefault="00BD5CF1" w:rsidP="00BD5CF1">
      <w:pPr>
        <w:numPr>
          <w:ilvl w:val="0"/>
          <w:numId w:val="39"/>
        </w:numPr>
        <w:pBdr>
          <w:top w:val="nil"/>
          <w:left w:val="nil"/>
          <w:bottom w:val="nil"/>
          <w:right w:val="nil"/>
          <w:between w:val="nil"/>
        </w:pBdr>
        <w:spacing w:after="0" w:line="240" w:lineRule="auto"/>
        <w:contextualSpacing/>
        <w:rPr>
          <w:rFonts w:ascii="Times New Roman" w:eastAsia="Tahoma" w:hAnsi="Times New Roman" w:cs="Times New Roman"/>
          <w:b/>
          <w:kern w:val="0"/>
          <w:lang w:eastAsia="es-ES"/>
          <w14:ligatures w14:val="none"/>
        </w:rPr>
      </w:pPr>
      <w:r w:rsidRPr="00BD5CF1">
        <w:rPr>
          <w:rFonts w:ascii="Times New Roman" w:eastAsia="Tahoma" w:hAnsi="Times New Roman" w:cs="Times New Roman"/>
          <w:b/>
          <w:kern w:val="0"/>
          <w:lang w:eastAsia="es-ES"/>
          <w14:ligatures w14:val="none"/>
        </w:rPr>
        <w:t>PRODUCTOS</w:t>
      </w:r>
    </w:p>
    <w:p w14:paraId="0D46A524" w14:textId="60CF5FDF" w:rsidR="00BD5CF1" w:rsidRPr="00BD5CF1" w:rsidRDefault="00BD5CF1" w:rsidP="00BD5CF1">
      <w:pPr>
        <w:pBdr>
          <w:top w:val="nil"/>
          <w:left w:val="nil"/>
          <w:bottom w:val="nil"/>
          <w:right w:val="nil"/>
          <w:between w:val="nil"/>
        </w:pBdr>
        <w:spacing w:after="0" w:line="240" w:lineRule="auto"/>
        <w:ind w:left="360"/>
        <w:contextualSpacing/>
        <w:rPr>
          <w:rFonts w:ascii="Times New Roman" w:eastAsia="Tahoma" w:hAnsi="Times New Roman" w:cs="Times New Roman"/>
          <w:b/>
          <w:kern w:val="0"/>
          <w:lang w:eastAsia="es-ES"/>
          <w14:ligatures w14:val="none"/>
        </w:rPr>
      </w:pPr>
      <w:r w:rsidRPr="00BD5CF1">
        <w:rPr>
          <w:rFonts w:ascii="Times New Roman" w:eastAsia="Tahoma" w:hAnsi="Times New Roman" w:cs="Times New Roman"/>
          <w:b/>
          <w:kern w:val="0"/>
          <w:lang w:eastAsia="es-ES"/>
          <w14:ligatures w14:val="none"/>
        </w:rPr>
        <w:t xml:space="preserve"> </w:t>
      </w:r>
      <w:bookmarkStart w:id="3" w:name="_Hlk181707702"/>
    </w:p>
    <w:p w14:paraId="6A3A0355" w14:textId="77777777" w:rsidR="00BD5CF1" w:rsidRPr="00BD5CF1" w:rsidRDefault="00BD5CF1" w:rsidP="00BD5CF1">
      <w:pPr>
        <w:numPr>
          <w:ilvl w:val="0"/>
          <w:numId w:val="41"/>
        </w:numPr>
        <w:pBdr>
          <w:top w:val="nil"/>
          <w:left w:val="nil"/>
          <w:bottom w:val="nil"/>
          <w:right w:val="nil"/>
          <w:between w:val="nil"/>
        </w:pBdr>
        <w:spacing w:after="0" w:line="240" w:lineRule="auto"/>
        <w:contextualSpacing/>
        <w:jc w:val="both"/>
        <w:rPr>
          <w:rFonts w:ascii="Times New Roman" w:eastAsia="Tahoma" w:hAnsi="Times New Roman" w:cs="Times New Roman"/>
          <w:kern w:val="0"/>
          <w:lang w:eastAsia="es-ES"/>
          <w14:ligatures w14:val="none"/>
        </w:rPr>
      </w:pPr>
      <w:r w:rsidRPr="00BD5CF1">
        <w:rPr>
          <w:rFonts w:ascii="Times New Roman" w:eastAsia="Tahoma" w:hAnsi="Times New Roman" w:cs="Times New Roman"/>
          <w:kern w:val="0"/>
          <w:lang w:eastAsia="es-ES"/>
          <w14:ligatures w14:val="none"/>
        </w:rPr>
        <w:t>Un plan de trabajo mensual en formato MS Project, que deberá ser presentado y aprobado con la Coordinación de Proyectos del Instituto de la Propiedad.</w:t>
      </w:r>
    </w:p>
    <w:p w14:paraId="4E9EC8FE" w14:textId="362AD27E" w:rsidR="00BD5CF1" w:rsidRPr="007E0A17" w:rsidRDefault="00BD5CF1" w:rsidP="007E0A17">
      <w:pPr>
        <w:pStyle w:val="Prrafodelista"/>
        <w:numPr>
          <w:ilvl w:val="0"/>
          <w:numId w:val="41"/>
        </w:numPr>
        <w:pBdr>
          <w:top w:val="nil"/>
          <w:left w:val="nil"/>
          <w:bottom w:val="nil"/>
          <w:right w:val="nil"/>
          <w:between w:val="nil"/>
        </w:pBdr>
        <w:jc w:val="both"/>
        <w:rPr>
          <w:rFonts w:ascii="Times New Roman" w:eastAsia="Tahoma" w:hAnsi="Times New Roman"/>
          <w:lang w:eastAsia="es-ES"/>
        </w:rPr>
      </w:pPr>
      <w:r w:rsidRPr="007E0A17">
        <w:rPr>
          <w:rFonts w:ascii="Times New Roman" w:eastAsia="Tahoma" w:hAnsi="Times New Roman"/>
          <w:sz w:val="22"/>
          <w:szCs w:val="22"/>
          <w:lang w:val="es-HN" w:eastAsia="es-ES"/>
        </w:rPr>
        <w:t xml:space="preserve">Elaboración de matriz consolidada de proyectos, en formato MS Excel, que contenga la información específica </w:t>
      </w:r>
      <w:r w:rsidR="006923EC" w:rsidRPr="007E0A17">
        <w:rPr>
          <w:rFonts w:ascii="Times New Roman" w:eastAsia="Tahoma" w:hAnsi="Times New Roman"/>
          <w:sz w:val="22"/>
          <w:szCs w:val="22"/>
          <w:lang w:val="es-HN" w:eastAsia="es-ES"/>
        </w:rPr>
        <w:t>(</w:t>
      </w:r>
      <w:r w:rsidR="009D5C40" w:rsidRPr="007E0A17">
        <w:rPr>
          <w:rFonts w:ascii="Times New Roman" w:eastAsia="Tahoma" w:hAnsi="Times New Roman"/>
          <w:sz w:val="22"/>
          <w:szCs w:val="22"/>
          <w:lang w:val="es-HN" w:eastAsia="es-ES"/>
        </w:rPr>
        <w:t xml:space="preserve">fases de su ciclo de vida, metas, plazos y estándares de calidad </w:t>
      </w:r>
      <w:r w:rsidR="009D5C40" w:rsidRPr="009D5C40">
        <w:rPr>
          <w:rFonts w:ascii="Times New Roman" w:eastAsia="Tahoma" w:hAnsi="Times New Roman"/>
          <w:sz w:val="22"/>
          <w:szCs w:val="22"/>
          <w:lang w:val="es-HN" w:eastAsia="es-ES"/>
        </w:rPr>
        <w:t>de acuerdo con</w:t>
      </w:r>
      <w:r w:rsidR="009D5C40" w:rsidRPr="007E0A17">
        <w:rPr>
          <w:rFonts w:ascii="Times New Roman" w:eastAsia="Tahoma" w:hAnsi="Times New Roman"/>
          <w:sz w:val="22"/>
          <w:szCs w:val="22"/>
          <w:lang w:val="es-HN" w:eastAsia="es-ES"/>
        </w:rPr>
        <w:t xml:space="preserve"> ley de propiedad, normas y procedimientos establecidos por el IP)</w:t>
      </w:r>
      <w:r w:rsidR="009D5C40">
        <w:rPr>
          <w:rFonts w:ascii="Times New Roman" w:eastAsia="Tahoma" w:hAnsi="Times New Roman"/>
          <w:sz w:val="22"/>
          <w:szCs w:val="22"/>
          <w:lang w:val="es-HN" w:eastAsia="es-ES"/>
        </w:rPr>
        <w:t xml:space="preserve"> </w:t>
      </w:r>
      <w:r w:rsidRPr="007E0A17">
        <w:rPr>
          <w:rFonts w:ascii="Times New Roman" w:eastAsia="Tahoma" w:hAnsi="Times New Roman"/>
          <w:sz w:val="22"/>
          <w:szCs w:val="22"/>
          <w:lang w:val="es-HN" w:eastAsia="es-ES"/>
        </w:rPr>
        <w:t>de cada uno de los proyectos ejecutados durante 2026.</w:t>
      </w:r>
    </w:p>
    <w:p w14:paraId="3C918E71" w14:textId="77777777" w:rsidR="00BD5CF1" w:rsidRPr="00BD5CF1" w:rsidRDefault="00BD5CF1" w:rsidP="00BD5CF1">
      <w:pPr>
        <w:numPr>
          <w:ilvl w:val="0"/>
          <w:numId w:val="41"/>
        </w:numPr>
        <w:pBdr>
          <w:top w:val="nil"/>
          <w:left w:val="nil"/>
          <w:bottom w:val="nil"/>
          <w:right w:val="nil"/>
          <w:between w:val="nil"/>
        </w:pBdr>
        <w:spacing w:after="0" w:line="240" w:lineRule="auto"/>
        <w:contextualSpacing/>
        <w:jc w:val="both"/>
        <w:rPr>
          <w:rFonts w:ascii="Times New Roman" w:eastAsia="Tahoma" w:hAnsi="Times New Roman" w:cs="Times New Roman"/>
          <w:color w:val="000000"/>
          <w:kern w:val="0"/>
          <w:lang w:eastAsia="es-ES"/>
          <w14:ligatures w14:val="none"/>
        </w:rPr>
      </w:pPr>
      <w:r w:rsidRPr="00BD5CF1">
        <w:rPr>
          <w:rFonts w:ascii="Times New Roman" w:eastAsia="Tahoma" w:hAnsi="Times New Roman" w:cs="Times New Roman"/>
          <w:color w:val="000000"/>
          <w:kern w:val="0"/>
          <w:lang w:eastAsia="es-ES"/>
          <w14:ligatures w14:val="none"/>
        </w:rPr>
        <w:t>Elaborar en formato MS Excel, una matriz de riesgos y medidas de mitigación para la cartera de proyectos 2026, la cual debe ser actualizada de manera mensual con los riesgos identificados de cada proyecto.</w:t>
      </w:r>
    </w:p>
    <w:p w14:paraId="37125A8B" w14:textId="5EE194F9" w:rsidR="00BD5CF1" w:rsidRPr="00BD5CF1" w:rsidRDefault="00BD5CF1" w:rsidP="00BD5CF1">
      <w:pPr>
        <w:numPr>
          <w:ilvl w:val="0"/>
          <w:numId w:val="41"/>
        </w:numPr>
        <w:pBdr>
          <w:top w:val="nil"/>
          <w:left w:val="nil"/>
          <w:bottom w:val="nil"/>
          <w:right w:val="nil"/>
          <w:between w:val="nil"/>
        </w:pBdr>
        <w:spacing w:after="0" w:line="240" w:lineRule="auto"/>
        <w:contextualSpacing/>
        <w:jc w:val="both"/>
        <w:rPr>
          <w:rFonts w:ascii="Times New Roman" w:eastAsia="Tahoma" w:hAnsi="Times New Roman" w:cs="Times New Roman"/>
          <w:kern w:val="0"/>
          <w:lang w:eastAsia="es-ES"/>
          <w14:ligatures w14:val="none"/>
        </w:rPr>
      </w:pPr>
      <w:r w:rsidRPr="00BD5CF1">
        <w:rPr>
          <w:rFonts w:ascii="Times New Roman" w:eastAsia="Tahoma" w:hAnsi="Times New Roman" w:cs="Times New Roman"/>
          <w:kern w:val="0"/>
          <w:lang w:eastAsia="es-ES"/>
          <w14:ligatures w14:val="none"/>
        </w:rPr>
        <w:lastRenderedPageBreak/>
        <w:t>Informe trimestral en formato MS Word sobre alternativas de solución ante incidencias y desviaciones detectadas en los proyectos, incluyendo análisis de causas, evaluación de impacto y recomendaciones de acciones correctivas</w:t>
      </w:r>
      <w:r w:rsidR="007E6162">
        <w:rPr>
          <w:rFonts w:ascii="Times New Roman" w:eastAsia="Tahoma" w:hAnsi="Times New Roman" w:cs="Times New Roman"/>
          <w:kern w:val="0"/>
          <w:lang w:eastAsia="es-ES"/>
          <w14:ligatures w14:val="none"/>
        </w:rPr>
        <w:t>.</w:t>
      </w:r>
    </w:p>
    <w:p w14:paraId="56286A00" w14:textId="234A9058" w:rsidR="00BD5CF1" w:rsidRPr="00BD5CF1" w:rsidRDefault="00BD5CF1" w:rsidP="00BD5CF1">
      <w:pPr>
        <w:numPr>
          <w:ilvl w:val="0"/>
          <w:numId w:val="41"/>
        </w:numPr>
        <w:pBdr>
          <w:top w:val="nil"/>
          <w:left w:val="nil"/>
          <w:bottom w:val="nil"/>
          <w:right w:val="nil"/>
          <w:between w:val="nil"/>
        </w:pBdr>
        <w:spacing w:after="0" w:line="240" w:lineRule="auto"/>
        <w:contextualSpacing/>
        <w:jc w:val="both"/>
        <w:rPr>
          <w:rFonts w:ascii="Times New Roman" w:eastAsia="Tahoma" w:hAnsi="Times New Roman" w:cs="Times New Roman"/>
          <w:kern w:val="0"/>
          <w:lang w:eastAsia="es-ES"/>
          <w14:ligatures w14:val="none"/>
        </w:rPr>
      </w:pPr>
      <w:r w:rsidRPr="00BD5CF1">
        <w:rPr>
          <w:rFonts w:ascii="Times New Roman" w:eastAsia="Tahoma" w:hAnsi="Times New Roman" w:cs="Times New Roman"/>
          <w:kern w:val="0"/>
          <w:lang w:eastAsia="es-ES"/>
          <w14:ligatures w14:val="none"/>
        </w:rPr>
        <w:t>Informe mensual de estimaciones</w:t>
      </w:r>
      <w:r w:rsidR="00D032F1">
        <w:rPr>
          <w:rFonts w:ascii="Times New Roman" w:eastAsia="Tahoma" w:hAnsi="Times New Roman" w:cs="Times New Roman"/>
          <w:kern w:val="0"/>
          <w:lang w:eastAsia="es-ES"/>
          <w14:ligatures w14:val="none"/>
        </w:rPr>
        <w:t xml:space="preserve"> (aprobación de estimaciones, cronogramas y reportes técnicos</w:t>
      </w:r>
      <w:r w:rsidR="008F76D8">
        <w:rPr>
          <w:rFonts w:ascii="Times New Roman" w:eastAsia="Tahoma" w:hAnsi="Times New Roman" w:cs="Times New Roman"/>
          <w:kern w:val="0"/>
          <w:lang w:eastAsia="es-ES"/>
          <w14:ligatures w14:val="none"/>
        </w:rPr>
        <w:t xml:space="preserve"> de los proyectos de obra</w:t>
      </w:r>
      <w:r w:rsidR="00CA6AB9">
        <w:rPr>
          <w:rFonts w:ascii="Times New Roman" w:eastAsia="Tahoma" w:hAnsi="Times New Roman" w:cs="Times New Roman"/>
          <w:kern w:val="0"/>
          <w:lang w:eastAsia="es-ES"/>
          <w14:ligatures w14:val="none"/>
        </w:rPr>
        <w:t xml:space="preserve"> de fortalecimiento catastral</w:t>
      </w:r>
      <w:r w:rsidR="008F76D8">
        <w:rPr>
          <w:rFonts w:ascii="Times New Roman" w:eastAsia="Tahoma" w:hAnsi="Times New Roman" w:cs="Times New Roman"/>
          <w:kern w:val="0"/>
          <w:lang w:eastAsia="es-ES"/>
          <w14:ligatures w14:val="none"/>
        </w:rPr>
        <w:t>)</w:t>
      </w:r>
      <w:r w:rsidRPr="00BD5CF1">
        <w:rPr>
          <w:rFonts w:ascii="Times New Roman" w:eastAsia="Tahoma" w:hAnsi="Times New Roman" w:cs="Times New Roman"/>
          <w:kern w:val="0"/>
          <w:lang w:eastAsia="es-ES"/>
          <w14:ligatures w14:val="none"/>
        </w:rPr>
        <w:t xml:space="preserve"> en formato MS Word, donde se valida el avance del proyecto de obra</w:t>
      </w:r>
      <w:r w:rsidR="00124AFF">
        <w:rPr>
          <w:rFonts w:ascii="Times New Roman" w:eastAsia="Tahoma" w:hAnsi="Times New Roman" w:cs="Times New Roman"/>
          <w:kern w:val="0"/>
          <w:lang w:eastAsia="es-ES"/>
          <w14:ligatures w14:val="none"/>
        </w:rPr>
        <w:t xml:space="preserve"> de fortalecimiento catastral</w:t>
      </w:r>
      <w:r w:rsidRPr="00BD5CF1">
        <w:rPr>
          <w:rFonts w:ascii="Times New Roman" w:eastAsia="Tahoma" w:hAnsi="Times New Roman" w:cs="Times New Roman"/>
          <w:kern w:val="0"/>
          <w:lang w:eastAsia="es-ES"/>
          <w14:ligatures w14:val="none"/>
        </w:rPr>
        <w:t xml:space="preserve"> conforme con los términos contractuales.</w:t>
      </w:r>
    </w:p>
    <w:p w14:paraId="6777643B" w14:textId="77777777" w:rsidR="00BD5CF1" w:rsidRPr="00BD5CF1" w:rsidRDefault="00BD5CF1" w:rsidP="00BD5CF1">
      <w:pPr>
        <w:numPr>
          <w:ilvl w:val="0"/>
          <w:numId w:val="41"/>
        </w:numPr>
        <w:pBdr>
          <w:top w:val="nil"/>
          <w:left w:val="nil"/>
          <w:bottom w:val="nil"/>
          <w:right w:val="nil"/>
          <w:between w:val="nil"/>
        </w:pBdr>
        <w:spacing w:after="0" w:line="240" w:lineRule="auto"/>
        <w:contextualSpacing/>
        <w:jc w:val="both"/>
        <w:rPr>
          <w:rFonts w:ascii="Times New Roman" w:eastAsia="Tahoma" w:hAnsi="Times New Roman" w:cs="Times New Roman"/>
          <w:color w:val="000000"/>
          <w:kern w:val="0"/>
          <w:lang w:eastAsia="es-ES"/>
          <w14:ligatures w14:val="none"/>
        </w:rPr>
      </w:pPr>
      <w:r w:rsidRPr="00BD5CF1">
        <w:rPr>
          <w:rFonts w:ascii="Times New Roman" w:eastAsia="Tahoma" w:hAnsi="Times New Roman" w:cs="Times New Roman"/>
          <w:bCs/>
          <w:color w:val="000000"/>
          <w:kern w:val="0"/>
          <w:lang w:eastAsia="es-ES"/>
          <w14:ligatures w14:val="none"/>
        </w:rPr>
        <w:t xml:space="preserve">Elaborar una propuesta de proyecto </w:t>
      </w:r>
      <w:r w:rsidRPr="00BD5CF1">
        <w:rPr>
          <w:rFonts w:ascii="Times New Roman" w:eastAsia="Times New Roman" w:hAnsi="Times New Roman" w:cs="Times New Roman"/>
          <w:color w:val="000000"/>
          <w:kern w:val="0"/>
          <w:lang w:eastAsia="es-ES"/>
          <w14:ligatures w14:val="none"/>
        </w:rPr>
        <w:t>formato MS Word,</w:t>
      </w:r>
      <w:r w:rsidRPr="00BD5CF1">
        <w:rPr>
          <w:rFonts w:ascii="Times New Roman" w:eastAsia="Tahoma" w:hAnsi="Times New Roman" w:cs="Times New Roman"/>
          <w:bCs/>
          <w:color w:val="000000"/>
          <w:kern w:val="0"/>
          <w:lang w:eastAsia="es-ES"/>
          <w14:ligatures w14:val="none"/>
        </w:rPr>
        <w:t xml:space="preserve"> que presente el estudio de prefactibilidad y planos para la apertura de nuevas ventanillas de catastro en las regionales del Instituto de la Propiedad (IP).</w:t>
      </w:r>
    </w:p>
    <w:p w14:paraId="6A4D0A4A" w14:textId="77777777" w:rsidR="00BD5CF1" w:rsidRPr="00BD5CF1" w:rsidRDefault="00BD5CF1" w:rsidP="00BD5CF1">
      <w:pPr>
        <w:numPr>
          <w:ilvl w:val="0"/>
          <w:numId w:val="41"/>
        </w:numPr>
        <w:pBdr>
          <w:top w:val="nil"/>
          <w:left w:val="nil"/>
          <w:bottom w:val="nil"/>
          <w:right w:val="nil"/>
          <w:between w:val="nil"/>
        </w:pBdr>
        <w:spacing w:after="0" w:line="240" w:lineRule="auto"/>
        <w:contextualSpacing/>
        <w:jc w:val="both"/>
        <w:rPr>
          <w:rFonts w:ascii="Times New Roman" w:eastAsia="Tahoma" w:hAnsi="Times New Roman" w:cs="Times New Roman"/>
          <w:color w:val="000000"/>
          <w:kern w:val="0"/>
          <w:lang w:eastAsia="es-ES"/>
          <w14:ligatures w14:val="none"/>
        </w:rPr>
      </w:pPr>
      <w:r w:rsidRPr="00BD5CF1">
        <w:rPr>
          <w:rFonts w:ascii="Times New Roman" w:eastAsia="Tahoma" w:hAnsi="Times New Roman" w:cs="Times New Roman"/>
          <w:color w:val="000000"/>
          <w:kern w:val="0"/>
          <w:lang w:eastAsia="es-ES"/>
          <w14:ligatures w14:val="none"/>
        </w:rPr>
        <w:t>Reporte mensual de asistencias técnicas brindadas a las áreas técnicas y administrativas del Instituto de la Propiedad.</w:t>
      </w:r>
    </w:p>
    <w:p w14:paraId="2890B770" w14:textId="77777777" w:rsidR="00BD5CF1" w:rsidRPr="00BD5CF1" w:rsidRDefault="00BD5CF1" w:rsidP="00BD5CF1">
      <w:pPr>
        <w:numPr>
          <w:ilvl w:val="0"/>
          <w:numId w:val="41"/>
        </w:numPr>
        <w:pBdr>
          <w:top w:val="nil"/>
          <w:left w:val="nil"/>
          <w:bottom w:val="nil"/>
          <w:right w:val="nil"/>
          <w:between w:val="nil"/>
        </w:pBdr>
        <w:spacing w:after="0" w:line="240" w:lineRule="auto"/>
        <w:contextualSpacing/>
        <w:jc w:val="both"/>
        <w:rPr>
          <w:rFonts w:ascii="Times New Roman" w:eastAsia="Tahoma" w:hAnsi="Times New Roman" w:cs="Times New Roman"/>
          <w:kern w:val="0"/>
          <w:lang w:eastAsia="es-ES"/>
          <w14:ligatures w14:val="none"/>
        </w:rPr>
      </w:pPr>
      <w:r w:rsidRPr="00BD5CF1">
        <w:rPr>
          <w:rFonts w:ascii="Times New Roman" w:eastAsia="Tahoma" w:hAnsi="Times New Roman" w:cs="Times New Roman"/>
          <w:color w:val="000000"/>
          <w:kern w:val="0"/>
          <w:lang w:eastAsia="es-ES"/>
          <w14:ligatures w14:val="none"/>
        </w:rPr>
        <w:t>Elaboración de matriz</w:t>
      </w:r>
      <w:r w:rsidRPr="00BD5CF1">
        <w:rPr>
          <w:rFonts w:ascii="Times New Roman" w:eastAsia="Tahoma" w:hAnsi="Times New Roman" w:cs="Times New Roman"/>
          <w:kern w:val="0"/>
          <w:lang w:eastAsia="es-ES"/>
          <w14:ligatures w14:val="none"/>
        </w:rPr>
        <w:t xml:space="preserve"> de ejecución de la cartera de Proyectos 2026 del Instituto de la Propiedad, en formato MS Excel, la cual se actualizará de manera mensual, incluyendo estado de ejecución técnica y presupuestaria.</w:t>
      </w:r>
    </w:p>
    <w:p w14:paraId="52DA1582" w14:textId="77777777" w:rsidR="00BD5CF1" w:rsidRPr="00BD5CF1" w:rsidRDefault="00BD5CF1" w:rsidP="00BD5CF1">
      <w:pPr>
        <w:numPr>
          <w:ilvl w:val="0"/>
          <w:numId w:val="41"/>
        </w:numPr>
        <w:pBdr>
          <w:top w:val="nil"/>
          <w:left w:val="nil"/>
          <w:bottom w:val="nil"/>
          <w:right w:val="nil"/>
          <w:between w:val="nil"/>
        </w:pBdr>
        <w:spacing w:after="0" w:line="240" w:lineRule="auto"/>
        <w:contextualSpacing/>
        <w:jc w:val="both"/>
        <w:rPr>
          <w:rFonts w:ascii="Times New Roman" w:eastAsia="Tahoma" w:hAnsi="Times New Roman" w:cs="Times New Roman"/>
          <w:kern w:val="0"/>
          <w:lang w:eastAsia="es-ES"/>
          <w14:ligatures w14:val="none"/>
        </w:rPr>
      </w:pPr>
      <w:r w:rsidRPr="00BD5CF1">
        <w:rPr>
          <w:rFonts w:ascii="Times New Roman" w:eastAsia="Tahoma" w:hAnsi="Times New Roman" w:cs="Times New Roman"/>
          <w:kern w:val="0"/>
          <w:lang w:eastAsia="es-ES"/>
          <w14:ligatures w14:val="none"/>
        </w:rPr>
        <w:t>Actualización mensual del plan de trabajo en formato MS Word designado para el personal a cargo, detallando las actividades programadas para cada mes, metas, responsables y fechas de entrega.</w:t>
      </w:r>
    </w:p>
    <w:p w14:paraId="1378038E" w14:textId="1BC2D01A" w:rsidR="00BD5CF1" w:rsidRPr="00BD5CF1" w:rsidRDefault="00BD5CF1" w:rsidP="00BD5CF1">
      <w:pPr>
        <w:numPr>
          <w:ilvl w:val="0"/>
          <w:numId w:val="41"/>
        </w:numPr>
        <w:pBdr>
          <w:top w:val="nil"/>
          <w:left w:val="nil"/>
          <w:bottom w:val="nil"/>
          <w:right w:val="nil"/>
          <w:between w:val="nil"/>
        </w:pBdr>
        <w:spacing w:after="0" w:line="240" w:lineRule="auto"/>
        <w:contextualSpacing/>
        <w:jc w:val="both"/>
        <w:rPr>
          <w:rFonts w:ascii="Times New Roman" w:eastAsia="Tahoma" w:hAnsi="Times New Roman" w:cs="Times New Roman"/>
          <w:kern w:val="0"/>
          <w:lang w:eastAsia="es-ES"/>
          <w14:ligatures w14:val="none"/>
        </w:rPr>
      </w:pPr>
      <w:r w:rsidRPr="00BD5CF1">
        <w:rPr>
          <w:rFonts w:ascii="Times New Roman" w:eastAsia="Tahoma" w:hAnsi="Times New Roman" w:cs="Times New Roman"/>
          <w:kern w:val="0"/>
          <w:lang w:eastAsia="es-ES"/>
          <w14:ligatures w14:val="none"/>
        </w:rPr>
        <w:t xml:space="preserve">Elaboración de informes trimestrales sobre los procesos de capacitación </w:t>
      </w:r>
      <w:r w:rsidR="00EE008C">
        <w:rPr>
          <w:rFonts w:ascii="Times New Roman" w:eastAsia="Tahoma" w:hAnsi="Times New Roman" w:cs="Times New Roman"/>
          <w:kern w:val="0"/>
          <w:lang w:eastAsia="es-ES"/>
          <w14:ligatures w14:val="none"/>
        </w:rPr>
        <w:t xml:space="preserve">presencial </w:t>
      </w:r>
      <w:r w:rsidRPr="00BD5CF1">
        <w:rPr>
          <w:rFonts w:ascii="Times New Roman" w:eastAsia="Tahoma" w:hAnsi="Times New Roman" w:cs="Times New Roman"/>
          <w:kern w:val="0"/>
          <w:lang w:eastAsia="es-ES"/>
          <w14:ligatures w14:val="none"/>
        </w:rPr>
        <w:t xml:space="preserve">desarrollados en formato MS Word, con registro resumido de implementación, </w:t>
      </w:r>
      <w:r w:rsidR="00DB7E19">
        <w:rPr>
          <w:rFonts w:ascii="Times New Roman" w:eastAsia="Tahoma" w:hAnsi="Times New Roman" w:cs="Times New Roman"/>
          <w:kern w:val="0"/>
          <w:lang w:eastAsia="es-ES"/>
          <w14:ligatures w14:val="none"/>
        </w:rPr>
        <w:t xml:space="preserve">número de personal capacitado, contenido brindado, </w:t>
      </w:r>
      <w:r w:rsidRPr="00BD5CF1">
        <w:rPr>
          <w:rFonts w:ascii="Times New Roman" w:eastAsia="Tahoma" w:hAnsi="Times New Roman" w:cs="Times New Roman"/>
          <w:kern w:val="0"/>
          <w:lang w:eastAsia="es-ES"/>
          <w14:ligatures w14:val="none"/>
        </w:rPr>
        <w:t>calidad y resultados, incluyendo evidencias y recomendaciones para la toma de decisiones y mejora continua.</w:t>
      </w:r>
      <w:r w:rsidR="00A97BE3">
        <w:rPr>
          <w:rFonts w:ascii="Times New Roman" w:eastAsia="Tahoma" w:hAnsi="Times New Roman" w:cs="Times New Roman"/>
          <w:kern w:val="0"/>
          <w:lang w:eastAsia="es-ES"/>
          <w14:ligatures w14:val="none"/>
        </w:rPr>
        <w:t xml:space="preserve"> </w:t>
      </w:r>
    </w:p>
    <w:p w14:paraId="7E2D2491" w14:textId="77777777" w:rsidR="00BD5CF1" w:rsidRPr="00BD5CF1" w:rsidRDefault="00BD5CF1" w:rsidP="00BD5CF1">
      <w:pPr>
        <w:numPr>
          <w:ilvl w:val="0"/>
          <w:numId w:val="41"/>
        </w:numPr>
        <w:pBdr>
          <w:top w:val="nil"/>
          <w:left w:val="nil"/>
          <w:bottom w:val="nil"/>
          <w:right w:val="nil"/>
          <w:between w:val="nil"/>
        </w:pBdr>
        <w:spacing w:after="0" w:line="240" w:lineRule="auto"/>
        <w:contextualSpacing/>
        <w:jc w:val="both"/>
        <w:rPr>
          <w:rFonts w:ascii="Times New Roman" w:eastAsia="Tahoma" w:hAnsi="Times New Roman" w:cs="Times New Roman"/>
          <w:kern w:val="0"/>
          <w:lang w:eastAsia="es-ES"/>
          <w14:ligatures w14:val="none"/>
        </w:rPr>
      </w:pPr>
      <w:r w:rsidRPr="00BD5CF1">
        <w:rPr>
          <w:rFonts w:ascii="Times New Roman" w:eastAsia="Tahoma" w:hAnsi="Times New Roman" w:cs="Times New Roman"/>
          <w:kern w:val="0"/>
          <w:lang w:eastAsia="es-ES"/>
          <w14:ligatures w14:val="none"/>
        </w:rPr>
        <w:t>Elaboración y entrega de informe mensual, formato MS Word, sobre los avances en el cumplimiento de los productos.</w:t>
      </w:r>
    </w:p>
    <w:p w14:paraId="24E0C18B" w14:textId="77777777" w:rsidR="00BD5CF1" w:rsidRPr="00BD5CF1" w:rsidRDefault="00BD5CF1" w:rsidP="00BD5CF1">
      <w:pPr>
        <w:numPr>
          <w:ilvl w:val="0"/>
          <w:numId w:val="41"/>
        </w:numPr>
        <w:pBdr>
          <w:top w:val="nil"/>
          <w:left w:val="nil"/>
          <w:bottom w:val="nil"/>
          <w:right w:val="nil"/>
          <w:between w:val="nil"/>
        </w:pBdr>
        <w:spacing w:after="0" w:line="240" w:lineRule="auto"/>
        <w:contextualSpacing/>
        <w:jc w:val="both"/>
        <w:rPr>
          <w:rFonts w:ascii="Times New Roman" w:eastAsia="Tahoma" w:hAnsi="Times New Roman" w:cs="Times New Roman"/>
          <w:kern w:val="0"/>
          <w:lang w:eastAsia="es-ES"/>
          <w14:ligatures w14:val="none"/>
        </w:rPr>
      </w:pPr>
      <w:r w:rsidRPr="00BD5CF1">
        <w:rPr>
          <w:rFonts w:ascii="Times New Roman" w:eastAsia="Tahoma" w:hAnsi="Times New Roman" w:cs="Times New Roman"/>
          <w:kern w:val="0"/>
          <w:lang w:eastAsia="es-ES"/>
          <w14:ligatures w14:val="none"/>
        </w:rPr>
        <w:t>Elaboración y entrega de informe final de Consultoría en formato MS Word, el cual detalle el trabajo realizado a lo largo de la consultoría, el impacto alcanzado por medio del servicio brindado.</w:t>
      </w:r>
    </w:p>
    <w:p w14:paraId="5D6DB681" w14:textId="77777777" w:rsidR="00BD5CF1" w:rsidRPr="00BD5CF1" w:rsidRDefault="00BD5CF1" w:rsidP="00BD5CF1">
      <w:pPr>
        <w:pBdr>
          <w:top w:val="nil"/>
          <w:left w:val="nil"/>
          <w:bottom w:val="nil"/>
          <w:right w:val="nil"/>
          <w:between w:val="nil"/>
        </w:pBdr>
        <w:ind w:left="720"/>
        <w:contextualSpacing/>
        <w:jc w:val="both"/>
        <w:rPr>
          <w:rFonts w:ascii="Times New Roman" w:eastAsia="Tahoma" w:hAnsi="Times New Roman" w:cs="Times New Roman"/>
          <w:kern w:val="0"/>
          <w:lang w:eastAsia="es-ES"/>
          <w14:ligatures w14:val="none"/>
        </w:rPr>
      </w:pPr>
    </w:p>
    <w:p w14:paraId="54FF57DE" w14:textId="77777777" w:rsidR="00BD5CF1" w:rsidRPr="00BD5CF1" w:rsidRDefault="00BD5CF1" w:rsidP="00BD5CF1">
      <w:pPr>
        <w:pBdr>
          <w:top w:val="nil"/>
          <w:left w:val="nil"/>
          <w:bottom w:val="nil"/>
          <w:right w:val="nil"/>
          <w:between w:val="nil"/>
        </w:pBdr>
        <w:ind w:left="720"/>
        <w:contextualSpacing/>
        <w:jc w:val="both"/>
        <w:rPr>
          <w:rFonts w:ascii="Times New Roman" w:eastAsia="Tahoma" w:hAnsi="Times New Roman" w:cs="Times New Roman"/>
          <w:kern w:val="0"/>
          <w:lang w:eastAsia="es-ES"/>
          <w14:ligatures w14:val="none"/>
        </w:rPr>
      </w:pPr>
      <w:r w:rsidRPr="00BD5CF1">
        <w:rPr>
          <w:rFonts w:ascii="Times New Roman" w:eastAsia="Times New Roman" w:hAnsi="Times New Roman" w:cs="Times New Roman"/>
          <w:kern w:val="0"/>
          <w:sz w:val="20"/>
          <w:szCs w:val="20"/>
          <w:lang w:eastAsia="es-ES"/>
          <w14:ligatures w14:val="none"/>
        </w:rPr>
        <w:t xml:space="preserve"> </w:t>
      </w:r>
    </w:p>
    <w:bookmarkEnd w:id="3"/>
    <w:p w14:paraId="62DAB3CB" w14:textId="77777777" w:rsidR="00BD5CF1" w:rsidRPr="00BD5CF1" w:rsidRDefault="00BD5CF1" w:rsidP="00BD5CF1">
      <w:pPr>
        <w:numPr>
          <w:ilvl w:val="0"/>
          <w:numId w:val="39"/>
        </w:numPr>
        <w:pBdr>
          <w:top w:val="nil"/>
          <w:left w:val="nil"/>
          <w:bottom w:val="nil"/>
          <w:right w:val="nil"/>
          <w:between w:val="nil"/>
        </w:pBdr>
        <w:spacing w:after="0" w:line="240" w:lineRule="auto"/>
        <w:ind w:left="284"/>
        <w:rPr>
          <w:rFonts w:ascii="Times New Roman" w:eastAsia="Tahoma" w:hAnsi="Times New Roman" w:cs="Times New Roman"/>
          <w:b/>
          <w:kern w:val="0"/>
          <w:lang w:eastAsia="es-ES"/>
          <w14:ligatures w14:val="none"/>
        </w:rPr>
      </w:pPr>
      <w:r w:rsidRPr="00BD5CF1">
        <w:rPr>
          <w:rFonts w:ascii="Times New Roman" w:eastAsia="Tahoma" w:hAnsi="Times New Roman" w:cs="Times New Roman"/>
          <w:b/>
          <w:kern w:val="0"/>
          <w:lang w:eastAsia="es-ES"/>
          <w14:ligatures w14:val="none"/>
        </w:rPr>
        <w:t>PERFIL MINIMO DE LA CONSULTORÍA.</w:t>
      </w:r>
    </w:p>
    <w:p w14:paraId="50EB232B" w14:textId="77777777" w:rsidR="00BD5CF1" w:rsidRDefault="00BD5CF1" w:rsidP="00BD5CF1">
      <w:pPr>
        <w:spacing w:after="0" w:line="240" w:lineRule="auto"/>
        <w:ind w:left="567" w:hanging="283"/>
        <w:contextualSpacing/>
        <w:jc w:val="both"/>
        <w:rPr>
          <w:rFonts w:ascii="Times New Roman" w:eastAsia="Times New Roman" w:hAnsi="Times New Roman" w:cs="Times New Roman"/>
          <w:b/>
          <w:bCs/>
          <w:kern w:val="0"/>
          <w:lang w:val="es-ES" w:eastAsia="es-ES"/>
          <w14:ligatures w14:val="none"/>
        </w:rPr>
      </w:pPr>
    </w:p>
    <w:p w14:paraId="7B304BE8" w14:textId="5847AE00" w:rsidR="00BD5CF1" w:rsidRPr="00BD5CF1" w:rsidRDefault="00BD5CF1" w:rsidP="00BD5CF1">
      <w:pPr>
        <w:spacing w:after="0" w:line="240" w:lineRule="auto"/>
        <w:ind w:left="567" w:hanging="283"/>
        <w:contextualSpacing/>
        <w:jc w:val="both"/>
        <w:rPr>
          <w:rFonts w:ascii="Times New Roman" w:eastAsia="Times New Roman" w:hAnsi="Times New Roman" w:cs="Times New Roman"/>
          <w:b/>
          <w:bCs/>
          <w:kern w:val="0"/>
          <w:lang w:val="es-ES" w:eastAsia="es-ES"/>
          <w14:ligatures w14:val="none"/>
        </w:rPr>
      </w:pPr>
      <w:r w:rsidRPr="00BD5CF1">
        <w:rPr>
          <w:rFonts w:ascii="Times New Roman" w:eastAsia="Times New Roman" w:hAnsi="Times New Roman" w:cs="Times New Roman"/>
          <w:b/>
          <w:bCs/>
          <w:kern w:val="0"/>
          <w:lang w:val="es-ES" w:eastAsia="es-ES"/>
          <w14:ligatures w14:val="none"/>
        </w:rPr>
        <w:t>Formación Académica</w:t>
      </w:r>
    </w:p>
    <w:p w14:paraId="06DD0955" w14:textId="18EF4379" w:rsidR="00BD5CF1" w:rsidRPr="00BD5CF1" w:rsidRDefault="00BD5CF1" w:rsidP="00BD5CF1">
      <w:pPr>
        <w:numPr>
          <w:ilvl w:val="0"/>
          <w:numId w:val="40"/>
        </w:numPr>
        <w:spacing w:after="0" w:line="240" w:lineRule="auto"/>
        <w:ind w:left="567" w:hanging="283"/>
        <w:contextualSpacing/>
        <w:jc w:val="both"/>
        <w:rPr>
          <w:rFonts w:ascii="Times New Roman" w:eastAsia="Times New Roman" w:hAnsi="Times New Roman" w:cs="Times New Roman"/>
          <w:kern w:val="0"/>
          <w:lang w:val="es-ES" w:eastAsia="es-ES"/>
          <w14:ligatures w14:val="none"/>
        </w:rPr>
      </w:pPr>
      <w:r w:rsidRPr="00BD5CF1">
        <w:rPr>
          <w:rFonts w:ascii="Times New Roman" w:eastAsia="Times New Roman" w:hAnsi="Times New Roman" w:cs="Times New Roman"/>
          <w:kern w:val="0"/>
          <w:lang w:val="es-ES" w:eastAsia="es-ES"/>
          <w14:ligatures w14:val="none"/>
        </w:rPr>
        <w:t xml:space="preserve">Título Universitario graduado en Ingeniería Civil.  </w:t>
      </w:r>
    </w:p>
    <w:p w14:paraId="68BBB3B4" w14:textId="77777777" w:rsidR="00BD5CF1" w:rsidRPr="00BD5CF1" w:rsidRDefault="00BD5CF1" w:rsidP="00BD5CF1">
      <w:pPr>
        <w:numPr>
          <w:ilvl w:val="0"/>
          <w:numId w:val="40"/>
        </w:numPr>
        <w:spacing w:after="0" w:line="240" w:lineRule="auto"/>
        <w:ind w:left="567" w:hanging="283"/>
        <w:contextualSpacing/>
        <w:jc w:val="both"/>
        <w:rPr>
          <w:rFonts w:ascii="Times New Roman" w:eastAsia="Times New Roman" w:hAnsi="Times New Roman" w:cs="Times New Roman"/>
          <w:kern w:val="0"/>
          <w:lang w:val="es-ES" w:eastAsia="es-ES"/>
          <w14:ligatures w14:val="none"/>
        </w:rPr>
      </w:pPr>
      <w:r w:rsidRPr="00BD5CF1">
        <w:rPr>
          <w:rFonts w:ascii="Times New Roman" w:eastAsia="Times New Roman" w:hAnsi="Times New Roman" w:cs="Times New Roman"/>
          <w:kern w:val="0"/>
          <w:lang w:val="es-ES" w:eastAsia="es-ES"/>
          <w14:ligatures w14:val="none"/>
        </w:rPr>
        <w:t>Preferiblemente Postgrado en Gestión, Dirección o Administración de Proyectos.</w:t>
      </w:r>
    </w:p>
    <w:p w14:paraId="03E9F894" w14:textId="77777777" w:rsidR="00BD5CF1" w:rsidRPr="00BD5CF1" w:rsidRDefault="00BD5CF1" w:rsidP="00BD5CF1">
      <w:pPr>
        <w:spacing w:after="0" w:line="240" w:lineRule="auto"/>
        <w:ind w:left="567" w:hanging="283"/>
        <w:contextualSpacing/>
        <w:jc w:val="both"/>
        <w:rPr>
          <w:rFonts w:ascii="Times New Roman" w:eastAsia="Times New Roman" w:hAnsi="Times New Roman" w:cs="Times New Roman"/>
          <w:kern w:val="0"/>
          <w:lang w:val="es-ES" w:eastAsia="es-ES"/>
          <w14:ligatures w14:val="none"/>
        </w:rPr>
      </w:pPr>
    </w:p>
    <w:p w14:paraId="41F206BB" w14:textId="77777777" w:rsidR="00BD5CF1" w:rsidRPr="00BD5CF1" w:rsidRDefault="00BD5CF1" w:rsidP="00BD5CF1">
      <w:pPr>
        <w:spacing w:after="0" w:line="240" w:lineRule="auto"/>
        <w:ind w:left="567" w:hanging="283"/>
        <w:jc w:val="both"/>
        <w:rPr>
          <w:rFonts w:ascii="Times New Roman" w:eastAsia="Times New Roman" w:hAnsi="Times New Roman" w:cs="Times New Roman"/>
          <w:b/>
          <w:bCs/>
          <w:kern w:val="0"/>
          <w:lang w:val="es-ES" w:eastAsia="es-ES"/>
          <w14:ligatures w14:val="none"/>
        </w:rPr>
      </w:pPr>
      <w:r w:rsidRPr="00BD5CF1">
        <w:rPr>
          <w:rFonts w:ascii="Times New Roman" w:eastAsia="Times New Roman" w:hAnsi="Times New Roman" w:cs="Times New Roman"/>
          <w:b/>
          <w:bCs/>
          <w:kern w:val="0"/>
          <w:lang w:val="es-ES" w:eastAsia="es-ES"/>
          <w14:ligatures w14:val="none"/>
        </w:rPr>
        <w:t>Experiencia General</w:t>
      </w:r>
    </w:p>
    <w:p w14:paraId="7CF8F9EA" w14:textId="77777777" w:rsidR="00BD5CF1" w:rsidRPr="00BD5CF1" w:rsidRDefault="00BD5CF1" w:rsidP="00BD5CF1">
      <w:pPr>
        <w:numPr>
          <w:ilvl w:val="0"/>
          <w:numId w:val="40"/>
        </w:numPr>
        <w:spacing w:after="0" w:line="240" w:lineRule="auto"/>
        <w:ind w:left="567" w:hanging="283"/>
        <w:contextualSpacing/>
        <w:jc w:val="both"/>
        <w:rPr>
          <w:rFonts w:ascii="Times New Roman" w:eastAsia="Times New Roman" w:hAnsi="Times New Roman" w:cs="Times New Roman"/>
          <w:bCs/>
          <w:kern w:val="0"/>
          <w:sz w:val="20"/>
          <w:szCs w:val="20"/>
          <w:lang w:eastAsia="es-ES"/>
          <w14:ligatures w14:val="none"/>
        </w:rPr>
      </w:pPr>
      <w:r w:rsidRPr="00BD5CF1">
        <w:rPr>
          <w:rFonts w:ascii="Times New Roman" w:eastAsia="Times New Roman" w:hAnsi="Times New Roman" w:cs="Times New Roman"/>
          <w:kern w:val="0"/>
          <w:lang w:eastAsia="es-ES"/>
          <w14:ligatures w14:val="none"/>
        </w:rPr>
        <w:t>Al menos 3 años de experiencia demostrada en la coordinación, ejecución y seguimiento de proyectos de obra civil, legalización de tierras y administrativos</w:t>
      </w:r>
      <w:bookmarkStart w:id="4" w:name="_Hlk213752465"/>
      <w:r w:rsidRPr="00BD5CF1">
        <w:rPr>
          <w:rFonts w:ascii="Times New Roman" w:eastAsia="Times New Roman" w:hAnsi="Times New Roman" w:cs="Times New Roman"/>
          <w:kern w:val="0"/>
          <w:lang w:eastAsia="es-ES"/>
          <w14:ligatures w14:val="none"/>
        </w:rPr>
        <w:t xml:space="preserve"> en el sector público</w:t>
      </w:r>
      <w:bookmarkEnd w:id="4"/>
      <w:r w:rsidRPr="00BD5CF1">
        <w:rPr>
          <w:rFonts w:ascii="Times New Roman" w:eastAsia="Times New Roman" w:hAnsi="Times New Roman" w:cs="Times New Roman"/>
          <w:kern w:val="0"/>
          <w:lang w:eastAsia="es-ES"/>
          <w14:ligatures w14:val="none"/>
        </w:rPr>
        <w:t xml:space="preserve"> de Honduras.</w:t>
      </w:r>
    </w:p>
    <w:p w14:paraId="769878DF" w14:textId="77777777" w:rsidR="00BD5CF1" w:rsidRPr="00BD5CF1" w:rsidRDefault="00BD5CF1" w:rsidP="00BD5CF1">
      <w:pPr>
        <w:ind w:left="567"/>
        <w:contextualSpacing/>
        <w:jc w:val="both"/>
        <w:rPr>
          <w:rFonts w:ascii="Times New Roman" w:eastAsia="Times New Roman" w:hAnsi="Times New Roman" w:cs="Times New Roman"/>
          <w:bCs/>
          <w:kern w:val="0"/>
          <w:sz w:val="20"/>
          <w:szCs w:val="20"/>
          <w:lang w:eastAsia="es-ES"/>
          <w14:ligatures w14:val="none"/>
        </w:rPr>
      </w:pPr>
    </w:p>
    <w:p w14:paraId="37571DF3" w14:textId="77777777" w:rsidR="00C33453" w:rsidRDefault="006F02C0" w:rsidP="006F02C0">
      <w:pPr>
        <w:spacing w:after="0" w:line="240" w:lineRule="auto"/>
        <w:contextualSpacing/>
        <w:jc w:val="both"/>
        <w:rPr>
          <w:rFonts w:ascii="Times New Roman" w:eastAsia="Times New Roman" w:hAnsi="Times New Roman" w:cs="Times New Roman"/>
          <w:b/>
          <w:bCs/>
          <w:kern w:val="0"/>
          <w:lang w:val="es-ES" w:eastAsia="es-ES"/>
          <w14:ligatures w14:val="none"/>
        </w:rPr>
      </w:pPr>
      <w:r>
        <w:rPr>
          <w:rFonts w:ascii="Times New Roman" w:eastAsia="Times New Roman" w:hAnsi="Times New Roman" w:cs="Times New Roman"/>
          <w:b/>
          <w:bCs/>
          <w:kern w:val="0"/>
          <w:lang w:val="es-ES" w:eastAsia="es-ES"/>
          <w14:ligatures w14:val="none"/>
        </w:rPr>
        <w:t xml:space="preserve">    </w:t>
      </w:r>
    </w:p>
    <w:p w14:paraId="4C0BC089" w14:textId="77777777" w:rsidR="00C33453" w:rsidRDefault="00C33453" w:rsidP="006F02C0">
      <w:pPr>
        <w:spacing w:after="0" w:line="240" w:lineRule="auto"/>
        <w:contextualSpacing/>
        <w:jc w:val="both"/>
        <w:rPr>
          <w:rFonts w:ascii="Times New Roman" w:eastAsia="Times New Roman" w:hAnsi="Times New Roman" w:cs="Times New Roman"/>
          <w:b/>
          <w:bCs/>
          <w:kern w:val="0"/>
          <w:lang w:val="es-ES" w:eastAsia="es-ES"/>
          <w14:ligatures w14:val="none"/>
        </w:rPr>
      </w:pPr>
    </w:p>
    <w:p w14:paraId="5261EE62" w14:textId="127DD208" w:rsidR="00BD5CF1" w:rsidRPr="00BD5CF1" w:rsidRDefault="00B14E55" w:rsidP="006F02C0">
      <w:pPr>
        <w:spacing w:after="0" w:line="240" w:lineRule="auto"/>
        <w:contextualSpacing/>
        <w:jc w:val="both"/>
        <w:rPr>
          <w:rFonts w:ascii="Times New Roman" w:eastAsia="Times New Roman" w:hAnsi="Times New Roman" w:cs="Times New Roman"/>
          <w:b/>
          <w:bCs/>
          <w:kern w:val="0"/>
          <w:lang w:val="es-ES" w:eastAsia="es-ES"/>
          <w14:ligatures w14:val="none"/>
        </w:rPr>
      </w:pPr>
      <w:r>
        <w:rPr>
          <w:rFonts w:ascii="Times New Roman" w:eastAsia="Times New Roman" w:hAnsi="Times New Roman" w:cs="Times New Roman"/>
          <w:b/>
          <w:bCs/>
          <w:kern w:val="0"/>
          <w:lang w:val="es-ES" w:eastAsia="es-ES"/>
          <w14:ligatures w14:val="none"/>
        </w:rPr>
        <w:lastRenderedPageBreak/>
        <w:t xml:space="preserve">   </w:t>
      </w:r>
      <w:r w:rsidR="006F02C0">
        <w:rPr>
          <w:rFonts w:ascii="Times New Roman" w:eastAsia="Times New Roman" w:hAnsi="Times New Roman" w:cs="Times New Roman"/>
          <w:b/>
          <w:bCs/>
          <w:kern w:val="0"/>
          <w:lang w:val="es-ES" w:eastAsia="es-ES"/>
          <w14:ligatures w14:val="none"/>
        </w:rPr>
        <w:t xml:space="preserve"> </w:t>
      </w:r>
      <w:r w:rsidR="00BD5CF1" w:rsidRPr="00BD5CF1">
        <w:rPr>
          <w:rFonts w:ascii="Times New Roman" w:eastAsia="Times New Roman" w:hAnsi="Times New Roman" w:cs="Times New Roman"/>
          <w:b/>
          <w:bCs/>
          <w:kern w:val="0"/>
          <w:lang w:val="es-ES" w:eastAsia="es-ES"/>
          <w14:ligatures w14:val="none"/>
        </w:rPr>
        <w:t>Experiencia Especifica</w:t>
      </w:r>
    </w:p>
    <w:p w14:paraId="12030AAF" w14:textId="5FE7AB6B" w:rsidR="00BD5CF1" w:rsidRPr="00BD5CF1" w:rsidRDefault="00744BCB" w:rsidP="00BD5CF1">
      <w:pPr>
        <w:numPr>
          <w:ilvl w:val="0"/>
          <w:numId w:val="40"/>
        </w:numPr>
        <w:spacing w:after="0" w:line="240" w:lineRule="auto"/>
        <w:ind w:left="567" w:hanging="283"/>
        <w:contextualSpacing/>
        <w:jc w:val="both"/>
        <w:rPr>
          <w:rFonts w:ascii="Times New Roman" w:eastAsia="Arial" w:hAnsi="Times New Roman" w:cs="Times New Roman"/>
          <w:kern w:val="0"/>
          <w:lang w:val="es-MX" w:eastAsia="es-ES"/>
          <w14:ligatures w14:val="none"/>
        </w:rPr>
      </w:pPr>
      <w:r>
        <w:rPr>
          <w:rFonts w:ascii="Times New Roman" w:eastAsia="Arial" w:hAnsi="Times New Roman" w:cs="Times New Roman"/>
          <w:kern w:val="0"/>
          <w:lang w:val="es-MX" w:eastAsia="es-ES"/>
          <w14:ligatures w14:val="none"/>
        </w:rPr>
        <w:t xml:space="preserve">Experiencia demostrada </w:t>
      </w:r>
      <w:r w:rsidR="00AD4477">
        <w:rPr>
          <w:rFonts w:ascii="Times New Roman" w:eastAsia="Arial" w:hAnsi="Times New Roman" w:cs="Times New Roman"/>
          <w:kern w:val="0"/>
          <w:lang w:val="es-MX" w:eastAsia="es-ES"/>
          <w14:ligatures w14:val="none"/>
        </w:rPr>
        <w:t xml:space="preserve">de 3 años </w:t>
      </w:r>
      <w:r>
        <w:rPr>
          <w:rFonts w:ascii="Times New Roman" w:eastAsia="Arial" w:hAnsi="Times New Roman" w:cs="Times New Roman"/>
          <w:kern w:val="0"/>
          <w:lang w:val="es-MX" w:eastAsia="es-ES"/>
          <w14:ligatures w14:val="none"/>
        </w:rPr>
        <w:t>en</w:t>
      </w:r>
      <w:r w:rsidR="00BD5CF1" w:rsidRPr="00BD5CF1">
        <w:rPr>
          <w:rFonts w:ascii="Times New Roman" w:eastAsia="Arial" w:hAnsi="Times New Roman" w:cs="Times New Roman"/>
          <w:kern w:val="0"/>
          <w:lang w:val="es-MX" w:eastAsia="es-ES"/>
          <w14:ligatures w14:val="none"/>
        </w:rPr>
        <w:t xml:space="preserve"> formulación, ejecución, monitoreo y/o evaluación de proyectos catastrales que incluya levantamiento catastral masivo.</w:t>
      </w:r>
    </w:p>
    <w:p w14:paraId="19BD9054" w14:textId="77777777" w:rsidR="00BD5CF1" w:rsidRPr="00BD5CF1" w:rsidRDefault="00BD5CF1" w:rsidP="00BD5CF1">
      <w:pPr>
        <w:numPr>
          <w:ilvl w:val="0"/>
          <w:numId w:val="40"/>
        </w:numPr>
        <w:spacing w:after="0" w:line="240" w:lineRule="auto"/>
        <w:ind w:left="567" w:hanging="283"/>
        <w:contextualSpacing/>
        <w:jc w:val="both"/>
        <w:rPr>
          <w:rFonts w:ascii="Times New Roman" w:eastAsia="Arial" w:hAnsi="Times New Roman" w:cs="Times New Roman"/>
          <w:kern w:val="0"/>
          <w:lang w:val="es-MX" w:eastAsia="es-ES"/>
          <w14:ligatures w14:val="none"/>
        </w:rPr>
      </w:pPr>
      <w:r w:rsidRPr="00BD5CF1">
        <w:rPr>
          <w:rFonts w:ascii="Times New Roman" w:eastAsia="Arial" w:hAnsi="Times New Roman" w:cs="Times New Roman"/>
          <w:kern w:val="0"/>
          <w:lang w:val="es-MX" w:eastAsia="es-ES"/>
          <w14:ligatures w14:val="none"/>
        </w:rPr>
        <w:t>Experiencia demostrada comprobada en la gestión técnica, administrativa y financiera de proyectos con fondos proveniente, organismos internacionales, agencias de cooperación o instituciones multilaterales.</w:t>
      </w:r>
    </w:p>
    <w:p w14:paraId="18569533" w14:textId="77777777" w:rsidR="00BD5CF1" w:rsidRPr="00BD5CF1" w:rsidRDefault="00BD5CF1" w:rsidP="00BD5CF1">
      <w:pPr>
        <w:numPr>
          <w:ilvl w:val="0"/>
          <w:numId w:val="40"/>
        </w:numPr>
        <w:spacing w:after="0" w:line="240" w:lineRule="auto"/>
        <w:ind w:left="567" w:hanging="283"/>
        <w:contextualSpacing/>
        <w:jc w:val="both"/>
        <w:rPr>
          <w:rFonts w:ascii="Times New Roman" w:eastAsia="Arial" w:hAnsi="Times New Roman" w:cs="Times New Roman"/>
          <w:kern w:val="0"/>
          <w:lang w:val="es-MX" w:eastAsia="es-ES"/>
          <w14:ligatures w14:val="none"/>
        </w:rPr>
      </w:pPr>
      <w:r w:rsidRPr="00BD5CF1">
        <w:rPr>
          <w:rFonts w:ascii="Times New Roman" w:eastAsia="Arial" w:hAnsi="Times New Roman" w:cs="Times New Roman"/>
          <w:kern w:val="0"/>
          <w:lang w:val="es-MX" w:eastAsia="es-ES"/>
          <w14:ligatures w14:val="none"/>
        </w:rPr>
        <w:t xml:space="preserve">Experiencia demostrada en la elaboración y validación de estimaciones de obra, seguimiento físico-financiero, control de productos entregables, elaboración de presupuestos, cronogramas detallados y especificaciones técnicas para la contratación de obras y servicios relacionados. </w:t>
      </w:r>
    </w:p>
    <w:p w14:paraId="4CA67F39" w14:textId="77777777" w:rsidR="00BD5CF1" w:rsidRPr="00BD5CF1" w:rsidRDefault="00BD5CF1" w:rsidP="00BD5CF1">
      <w:pPr>
        <w:numPr>
          <w:ilvl w:val="0"/>
          <w:numId w:val="40"/>
        </w:numPr>
        <w:spacing w:after="0" w:line="240" w:lineRule="auto"/>
        <w:ind w:left="567" w:hanging="283"/>
        <w:contextualSpacing/>
        <w:jc w:val="both"/>
        <w:rPr>
          <w:rFonts w:ascii="Times New Roman" w:eastAsia="Arial" w:hAnsi="Times New Roman" w:cs="Times New Roman"/>
          <w:kern w:val="0"/>
          <w:lang w:val="es-MX" w:eastAsia="es-ES"/>
          <w14:ligatures w14:val="none"/>
        </w:rPr>
      </w:pPr>
      <w:r w:rsidRPr="00BD5CF1">
        <w:rPr>
          <w:rFonts w:ascii="Times New Roman" w:eastAsia="Arial" w:hAnsi="Times New Roman" w:cs="Times New Roman"/>
          <w:kern w:val="0"/>
          <w:lang w:val="es-MX" w:eastAsia="es-ES"/>
          <w14:ligatures w14:val="none"/>
        </w:rPr>
        <w:t>Experiencia demostrada en la aplicación de la ley de mensura Catastral, Ley de Propiedad y ley de Contratación del Estado de Honduras con su respectivo reglamento.</w:t>
      </w:r>
    </w:p>
    <w:p w14:paraId="2A6B824D" w14:textId="1A61F27F" w:rsidR="00BD5CF1" w:rsidRPr="00BD5CF1" w:rsidRDefault="00BD5CF1" w:rsidP="00BD5CF1">
      <w:pPr>
        <w:numPr>
          <w:ilvl w:val="0"/>
          <w:numId w:val="40"/>
        </w:numPr>
        <w:spacing w:after="0" w:line="240" w:lineRule="auto"/>
        <w:ind w:left="567" w:hanging="283"/>
        <w:contextualSpacing/>
        <w:jc w:val="both"/>
        <w:rPr>
          <w:rFonts w:ascii="Times New Roman" w:eastAsia="Arial" w:hAnsi="Times New Roman" w:cs="Times New Roman"/>
          <w:kern w:val="0"/>
          <w:lang w:val="es-MX" w:eastAsia="es-ES"/>
          <w14:ligatures w14:val="none"/>
        </w:rPr>
      </w:pPr>
      <w:r w:rsidRPr="00BD5CF1">
        <w:rPr>
          <w:rFonts w:ascii="Times New Roman" w:eastAsia="Arial" w:hAnsi="Times New Roman" w:cs="Times New Roman"/>
          <w:kern w:val="0"/>
          <w:lang w:val="es-MX" w:eastAsia="es-ES"/>
          <w14:ligatures w14:val="none"/>
        </w:rPr>
        <w:t>Experiencia demostrada en el manejo de programas especializados en el área de la ingeniería civil, como ser AutoCAD, Microsoft Office, Microsoft Project.</w:t>
      </w:r>
    </w:p>
    <w:p w14:paraId="7972A095" w14:textId="77777777" w:rsidR="00BD5CF1" w:rsidRDefault="00BD5CF1" w:rsidP="00BD5CF1">
      <w:pPr>
        <w:numPr>
          <w:ilvl w:val="0"/>
          <w:numId w:val="40"/>
        </w:numPr>
        <w:spacing w:after="0" w:line="240" w:lineRule="auto"/>
        <w:ind w:left="567" w:hanging="283"/>
        <w:contextualSpacing/>
        <w:jc w:val="both"/>
        <w:rPr>
          <w:rFonts w:ascii="Times New Roman" w:eastAsia="Arial" w:hAnsi="Times New Roman" w:cs="Times New Roman"/>
          <w:kern w:val="0"/>
          <w:lang w:val="es-MX" w:eastAsia="es-ES"/>
          <w14:ligatures w14:val="none"/>
        </w:rPr>
      </w:pPr>
      <w:r w:rsidRPr="00BD5CF1">
        <w:rPr>
          <w:rFonts w:ascii="Times New Roman" w:eastAsia="Arial" w:hAnsi="Times New Roman" w:cs="Times New Roman"/>
          <w:kern w:val="0"/>
          <w:lang w:val="es-MX" w:eastAsia="es-ES"/>
          <w14:ligatures w14:val="none"/>
        </w:rPr>
        <w:t>Experiencia en elaboración de informes técnicos.</w:t>
      </w:r>
    </w:p>
    <w:p w14:paraId="1FBE9783" w14:textId="77777777" w:rsidR="00BD5CF1" w:rsidRPr="00BD5CF1" w:rsidRDefault="00BD5CF1" w:rsidP="00BD5CF1">
      <w:pPr>
        <w:spacing w:after="0" w:line="240" w:lineRule="auto"/>
        <w:ind w:left="567"/>
        <w:contextualSpacing/>
        <w:jc w:val="both"/>
        <w:rPr>
          <w:rFonts w:ascii="Times New Roman" w:eastAsia="Arial" w:hAnsi="Times New Roman" w:cs="Times New Roman"/>
          <w:kern w:val="0"/>
          <w:lang w:val="es-MX" w:eastAsia="es-ES"/>
          <w14:ligatures w14:val="none"/>
        </w:rPr>
      </w:pPr>
    </w:p>
    <w:p w14:paraId="3D876173" w14:textId="77777777" w:rsidR="00BD5CF1" w:rsidRPr="00BD5CF1" w:rsidRDefault="00BD5CF1" w:rsidP="00BD5CF1">
      <w:pPr>
        <w:spacing w:after="0" w:line="240" w:lineRule="auto"/>
        <w:ind w:left="284"/>
        <w:contextualSpacing/>
        <w:jc w:val="both"/>
        <w:rPr>
          <w:rFonts w:ascii="Times New Roman" w:eastAsia="Times New Roman" w:hAnsi="Times New Roman" w:cs="Times New Roman"/>
          <w:b/>
          <w:bCs/>
          <w:kern w:val="0"/>
          <w:lang w:val="es-ES" w:eastAsia="es-ES"/>
          <w14:ligatures w14:val="none"/>
        </w:rPr>
      </w:pPr>
    </w:p>
    <w:p w14:paraId="0DB25338" w14:textId="77777777" w:rsidR="00BD5CF1" w:rsidRPr="006F02C0" w:rsidRDefault="00BD5CF1" w:rsidP="00BD5CF1">
      <w:pPr>
        <w:numPr>
          <w:ilvl w:val="0"/>
          <w:numId w:val="39"/>
        </w:numPr>
        <w:pBdr>
          <w:top w:val="nil"/>
          <w:left w:val="nil"/>
          <w:bottom w:val="nil"/>
          <w:right w:val="nil"/>
          <w:between w:val="nil"/>
        </w:pBdr>
        <w:spacing w:after="0" w:line="240" w:lineRule="auto"/>
        <w:ind w:left="284"/>
        <w:rPr>
          <w:rFonts w:ascii="Times New Roman" w:eastAsia="Tahoma" w:hAnsi="Times New Roman" w:cs="Times New Roman"/>
          <w:b/>
          <w:kern w:val="0"/>
          <w:lang w:eastAsia="es-ES"/>
          <w14:ligatures w14:val="none"/>
        </w:rPr>
      </w:pPr>
      <w:r w:rsidRPr="00BD5CF1">
        <w:rPr>
          <w:rFonts w:ascii="Times New Roman" w:eastAsia="Tahoma" w:hAnsi="Times New Roman" w:cs="Times New Roman"/>
          <w:b/>
          <w:kern w:val="0"/>
          <w:lang w:eastAsia="es-ES"/>
          <w14:ligatures w14:val="none"/>
        </w:rPr>
        <w:t>DURACIÓN DE LOS SERVICIOS</w:t>
      </w:r>
    </w:p>
    <w:p w14:paraId="10756F7A" w14:textId="77777777" w:rsidR="00BD5CF1" w:rsidRPr="00BD5CF1" w:rsidRDefault="00BD5CF1" w:rsidP="00BD5CF1">
      <w:pPr>
        <w:pBdr>
          <w:top w:val="nil"/>
          <w:left w:val="nil"/>
          <w:bottom w:val="nil"/>
          <w:right w:val="nil"/>
          <w:between w:val="nil"/>
        </w:pBdr>
        <w:spacing w:after="0" w:line="240" w:lineRule="auto"/>
        <w:ind w:left="284"/>
        <w:rPr>
          <w:rFonts w:ascii="Times New Roman" w:eastAsia="Tahoma" w:hAnsi="Times New Roman" w:cs="Times New Roman"/>
          <w:b/>
          <w:kern w:val="0"/>
          <w:lang w:eastAsia="es-ES"/>
          <w14:ligatures w14:val="none"/>
        </w:rPr>
      </w:pPr>
    </w:p>
    <w:p w14:paraId="0D2F480A" w14:textId="77777777" w:rsidR="00BD5CF1" w:rsidRDefault="00BD5CF1" w:rsidP="00BD5CF1">
      <w:pPr>
        <w:spacing w:after="0" w:line="240" w:lineRule="auto"/>
        <w:ind w:left="284"/>
        <w:jc w:val="both"/>
        <w:rPr>
          <w:rFonts w:ascii="Times New Roman" w:eastAsia="Times New Roman" w:hAnsi="Times New Roman" w:cs="Times New Roman"/>
          <w:kern w:val="0"/>
          <w:lang w:eastAsia="es-ES"/>
          <w14:ligatures w14:val="none"/>
        </w:rPr>
      </w:pPr>
      <w:r w:rsidRPr="00BD5CF1">
        <w:rPr>
          <w:rFonts w:ascii="Times New Roman" w:eastAsia="Times New Roman" w:hAnsi="Times New Roman" w:cs="Times New Roman"/>
          <w:kern w:val="0"/>
          <w:lang w:eastAsia="es-ES"/>
          <w14:ligatures w14:val="none"/>
        </w:rPr>
        <w:t>El período de contratación de la Consultoría tendrá una duración de doce (12) meses a partir de la firma del contrato.</w:t>
      </w:r>
    </w:p>
    <w:p w14:paraId="170E6CEE" w14:textId="77777777" w:rsidR="00BD5CF1" w:rsidRPr="00BD5CF1" w:rsidRDefault="00BD5CF1" w:rsidP="00BD5CF1">
      <w:pPr>
        <w:spacing w:after="0" w:line="240" w:lineRule="auto"/>
        <w:ind w:left="284"/>
        <w:jc w:val="both"/>
        <w:rPr>
          <w:rFonts w:ascii="Times New Roman" w:eastAsia="Times New Roman" w:hAnsi="Times New Roman" w:cs="Times New Roman"/>
          <w:kern w:val="0"/>
          <w:lang w:eastAsia="es-ES"/>
          <w14:ligatures w14:val="none"/>
        </w:rPr>
      </w:pPr>
    </w:p>
    <w:p w14:paraId="69EB600D" w14:textId="77777777" w:rsidR="00BD5CF1" w:rsidRPr="00BD5CF1" w:rsidRDefault="00BD5CF1" w:rsidP="00BD5CF1">
      <w:pPr>
        <w:pBdr>
          <w:top w:val="nil"/>
          <w:left w:val="nil"/>
          <w:bottom w:val="nil"/>
          <w:right w:val="nil"/>
          <w:between w:val="nil"/>
        </w:pBdr>
        <w:spacing w:after="0" w:line="240" w:lineRule="auto"/>
        <w:ind w:left="284"/>
        <w:jc w:val="both"/>
        <w:rPr>
          <w:rFonts w:ascii="Times New Roman" w:eastAsia="Tahoma" w:hAnsi="Times New Roman" w:cs="Times New Roman"/>
          <w:b/>
          <w:color w:val="000000"/>
          <w:kern w:val="0"/>
          <w:lang w:eastAsia="es-ES"/>
          <w14:ligatures w14:val="none"/>
        </w:rPr>
      </w:pPr>
    </w:p>
    <w:p w14:paraId="05D0CA50" w14:textId="77777777" w:rsidR="00BD5CF1" w:rsidRPr="006F02C0" w:rsidRDefault="00BD5CF1" w:rsidP="00BD5CF1">
      <w:pPr>
        <w:numPr>
          <w:ilvl w:val="0"/>
          <w:numId w:val="39"/>
        </w:numPr>
        <w:pBdr>
          <w:top w:val="nil"/>
          <w:left w:val="nil"/>
          <w:bottom w:val="nil"/>
          <w:right w:val="nil"/>
          <w:between w:val="nil"/>
        </w:pBdr>
        <w:spacing w:after="0" w:line="240" w:lineRule="auto"/>
        <w:ind w:left="284"/>
        <w:rPr>
          <w:rFonts w:ascii="Times New Roman" w:eastAsia="Tahoma" w:hAnsi="Times New Roman" w:cs="Times New Roman"/>
          <w:b/>
          <w:kern w:val="0"/>
          <w:lang w:eastAsia="es-ES"/>
          <w14:ligatures w14:val="none"/>
        </w:rPr>
      </w:pPr>
      <w:bookmarkStart w:id="5" w:name="_heading=h.3znysh7" w:colFirst="0" w:colLast="0"/>
      <w:bookmarkStart w:id="6" w:name="_Hlk164861201"/>
      <w:bookmarkEnd w:id="5"/>
      <w:r w:rsidRPr="00BD5CF1">
        <w:rPr>
          <w:rFonts w:ascii="Times New Roman" w:eastAsia="Tahoma" w:hAnsi="Times New Roman" w:cs="Times New Roman"/>
          <w:b/>
          <w:kern w:val="0"/>
          <w:lang w:eastAsia="es-ES"/>
          <w14:ligatures w14:val="none"/>
        </w:rPr>
        <w:t>LUGAR DE PRESTACIÓN DE LOS SERVICIOS</w:t>
      </w:r>
    </w:p>
    <w:p w14:paraId="2942EC18" w14:textId="77777777" w:rsidR="00BD5CF1" w:rsidRPr="00BD5CF1" w:rsidRDefault="00BD5CF1" w:rsidP="00BD5CF1">
      <w:pPr>
        <w:pBdr>
          <w:top w:val="nil"/>
          <w:left w:val="nil"/>
          <w:bottom w:val="nil"/>
          <w:right w:val="nil"/>
          <w:between w:val="nil"/>
        </w:pBdr>
        <w:spacing w:after="0" w:line="240" w:lineRule="auto"/>
        <w:ind w:left="284"/>
        <w:rPr>
          <w:rFonts w:ascii="Times New Roman" w:eastAsia="Tahoma" w:hAnsi="Times New Roman" w:cs="Times New Roman"/>
          <w:b/>
          <w:kern w:val="0"/>
          <w:lang w:eastAsia="es-ES"/>
          <w14:ligatures w14:val="none"/>
        </w:rPr>
      </w:pPr>
    </w:p>
    <w:bookmarkEnd w:id="6"/>
    <w:p w14:paraId="35EE0EA5" w14:textId="7EBEB4D0" w:rsidR="00BD5CF1" w:rsidRPr="00BD5CF1" w:rsidRDefault="00BD5CF1" w:rsidP="00BD5CF1">
      <w:pPr>
        <w:spacing w:after="0" w:line="240" w:lineRule="auto"/>
        <w:ind w:left="284"/>
        <w:jc w:val="both"/>
        <w:rPr>
          <w:rFonts w:ascii="Times New Roman" w:eastAsia="Times New Roman" w:hAnsi="Times New Roman" w:cs="Times New Roman"/>
          <w:color w:val="000000"/>
          <w:kern w:val="0"/>
          <w:lang w:eastAsia="es-ES"/>
          <w14:ligatures w14:val="none"/>
        </w:rPr>
      </w:pPr>
      <w:r w:rsidRPr="00BD5CF1">
        <w:rPr>
          <w:rFonts w:ascii="Times New Roman" w:eastAsia="Times New Roman" w:hAnsi="Times New Roman" w:cs="Times New Roman"/>
          <w:color w:val="000000"/>
          <w:kern w:val="0"/>
          <w:lang w:eastAsia="es-ES"/>
          <w14:ligatures w14:val="none"/>
        </w:rPr>
        <w:t>El</w:t>
      </w:r>
      <w:r>
        <w:rPr>
          <w:rFonts w:ascii="Times New Roman" w:eastAsia="Times New Roman" w:hAnsi="Times New Roman" w:cs="Times New Roman"/>
          <w:color w:val="000000"/>
          <w:kern w:val="0"/>
          <w:lang w:eastAsia="es-ES"/>
          <w14:ligatures w14:val="none"/>
        </w:rPr>
        <w:t>/La</w:t>
      </w:r>
      <w:r w:rsidRPr="00BD5CF1">
        <w:rPr>
          <w:rFonts w:ascii="Times New Roman" w:eastAsia="Times New Roman" w:hAnsi="Times New Roman" w:cs="Times New Roman"/>
          <w:color w:val="000000"/>
          <w:kern w:val="0"/>
          <w:lang w:eastAsia="es-ES"/>
          <w14:ligatures w14:val="none"/>
        </w:rPr>
        <w:t xml:space="preserve"> </w:t>
      </w:r>
      <w:r>
        <w:rPr>
          <w:rFonts w:ascii="Times New Roman" w:eastAsia="Times New Roman" w:hAnsi="Times New Roman" w:cs="Times New Roman"/>
          <w:color w:val="000000"/>
          <w:kern w:val="0"/>
          <w:lang w:eastAsia="es-ES"/>
          <w14:ligatures w14:val="none"/>
        </w:rPr>
        <w:t>C</w:t>
      </w:r>
      <w:r w:rsidRPr="00BD5CF1">
        <w:rPr>
          <w:rFonts w:ascii="Times New Roman" w:eastAsia="Times New Roman" w:hAnsi="Times New Roman" w:cs="Times New Roman"/>
          <w:color w:val="000000"/>
          <w:kern w:val="0"/>
          <w:lang w:eastAsia="es-ES"/>
          <w14:ligatures w14:val="none"/>
        </w:rPr>
        <w:t>onsultor</w:t>
      </w:r>
      <w:r>
        <w:rPr>
          <w:rFonts w:ascii="Times New Roman" w:eastAsia="Times New Roman" w:hAnsi="Times New Roman" w:cs="Times New Roman"/>
          <w:color w:val="000000"/>
          <w:kern w:val="0"/>
          <w:lang w:eastAsia="es-ES"/>
          <w14:ligatures w14:val="none"/>
        </w:rPr>
        <w:t>(a)</w:t>
      </w:r>
      <w:r w:rsidRPr="00BD5CF1">
        <w:rPr>
          <w:rFonts w:ascii="Times New Roman" w:eastAsia="Times New Roman" w:hAnsi="Times New Roman" w:cs="Times New Roman"/>
          <w:color w:val="000000"/>
          <w:kern w:val="0"/>
          <w:lang w:eastAsia="es-ES"/>
          <w14:ligatures w14:val="none"/>
        </w:rPr>
        <w:t xml:space="preserve"> desarrollará sus servicios en la ciudad de Tegucigalpa, Municipio del Distrito Central en las oficinas del Instituto de la Propiedad Centro Cívico Gubernamental, cuerpo bajo C.</w:t>
      </w:r>
    </w:p>
    <w:p w14:paraId="08B49089" w14:textId="77777777" w:rsidR="00BD5CF1" w:rsidRPr="00BD5CF1" w:rsidRDefault="00BD5CF1" w:rsidP="00BD5CF1">
      <w:pPr>
        <w:spacing w:after="0" w:line="240" w:lineRule="auto"/>
        <w:ind w:left="284"/>
        <w:jc w:val="both"/>
        <w:rPr>
          <w:rFonts w:ascii="Times New Roman" w:eastAsia="Times New Roman" w:hAnsi="Times New Roman" w:cs="Times New Roman"/>
          <w:color w:val="000000"/>
          <w:kern w:val="0"/>
          <w:lang w:eastAsia="es-ES"/>
          <w14:ligatures w14:val="none"/>
        </w:rPr>
      </w:pPr>
    </w:p>
    <w:p w14:paraId="12197AEA" w14:textId="77777777" w:rsidR="00BD5CF1" w:rsidRPr="00BD5CF1" w:rsidRDefault="00BD5CF1" w:rsidP="00BD5CF1">
      <w:pPr>
        <w:spacing w:after="0" w:line="240" w:lineRule="auto"/>
        <w:ind w:left="284"/>
        <w:jc w:val="both"/>
        <w:rPr>
          <w:rFonts w:ascii="Times New Roman" w:eastAsia="Times New Roman" w:hAnsi="Times New Roman" w:cs="Times New Roman"/>
          <w:bCs/>
          <w:kern w:val="0"/>
          <w:sz w:val="20"/>
          <w:szCs w:val="20"/>
          <w:lang w:eastAsia="es-ES"/>
          <w14:ligatures w14:val="none"/>
        </w:rPr>
      </w:pPr>
    </w:p>
    <w:p w14:paraId="768D1DC0" w14:textId="77777777" w:rsidR="00BD5CF1" w:rsidRPr="006F02C0" w:rsidRDefault="00BD5CF1" w:rsidP="00BD5CF1">
      <w:pPr>
        <w:numPr>
          <w:ilvl w:val="0"/>
          <w:numId w:val="39"/>
        </w:numPr>
        <w:pBdr>
          <w:top w:val="nil"/>
          <w:left w:val="nil"/>
          <w:bottom w:val="nil"/>
          <w:right w:val="nil"/>
          <w:between w:val="nil"/>
        </w:pBdr>
        <w:spacing w:after="0" w:line="240" w:lineRule="auto"/>
        <w:ind w:left="284"/>
        <w:rPr>
          <w:rFonts w:ascii="Times New Roman" w:eastAsia="Tahoma" w:hAnsi="Times New Roman" w:cs="Times New Roman"/>
          <w:b/>
          <w:kern w:val="0"/>
          <w:lang w:eastAsia="es-ES"/>
          <w14:ligatures w14:val="none"/>
        </w:rPr>
      </w:pPr>
      <w:r w:rsidRPr="00BD5CF1">
        <w:rPr>
          <w:rFonts w:ascii="Times New Roman" w:eastAsia="Tahoma" w:hAnsi="Times New Roman" w:cs="Times New Roman"/>
          <w:b/>
          <w:kern w:val="0"/>
          <w:lang w:eastAsia="es-ES"/>
          <w14:ligatures w14:val="none"/>
        </w:rPr>
        <w:t>SUPERVISIÓN Y COORDINACIÓN</w:t>
      </w:r>
    </w:p>
    <w:p w14:paraId="11335C0C" w14:textId="77777777" w:rsidR="00BD5CF1" w:rsidRPr="00BD5CF1" w:rsidRDefault="00BD5CF1" w:rsidP="00BD5CF1">
      <w:pPr>
        <w:pBdr>
          <w:top w:val="nil"/>
          <w:left w:val="nil"/>
          <w:bottom w:val="nil"/>
          <w:right w:val="nil"/>
          <w:between w:val="nil"/>
        </w:pBdr>
        <w:spacing w:after="0" w:line="240" w:lineRule="auto"/>
        <w:ind w:left="284"/>
        <w:rPr>
          <w:rFonts w:ascii="Times New Roman" w:eastAsia="Tahoma" w:hAnsi="Times New Roman" w:cs="Times New Roman"/>
          <w:b/>
          <w:color w:val="215E99"/>
          <w:kern w:val="0"/>
          <w:lang w:eastAsia="es-ES"/>
          <w14:ligatures w14:val="none"/>
        </w:rPr>
      </w:pPr>
    </w:p>
    <w:p w14:paraId="1EBB382D" w14:textId="42889EB9" w:rsidR="00BD5CF1" w:rsidRDefault="00BD5CF1" w:rsidP="00BD5CF1">
      <w:pPr>
        <w:spacing w:after="150" w:line="276" w:lineRule="auto"/>
        <w:ind w:left="284"/>
        <w:jc w:val="both"/>
        <w:rPr>
          <w:rFonts w:ascii="Times New Roman" w:eastAsia="Times New Roman" w:hAnsi="Times New Roman" w:cs="Aptos"/>
          <w:color w:val="333333"/>
          <w:kern w:val="0"/>
          <w:lang w:eastAsia="es-HN"/>
          <w14:ligatures w14:val="none"/>
        </w:rPr>
      </w:pPr>
      <w:r w:rsidRPr="00BD5CF1">
        <w:rPr>
          <w:rFonts w:ascii="Times New Roman" w:eastAsia="Times New Roman" w:hAnsi="Times New Roman" w:cs="Times New Roman"/>
          <w:kern w:val="0"/>
          <w:lang w:eastAsia="es-ES"/>
          <w14:ligatures w14:val="none"/>
        </w:rPr>
        <w:t xml:space="preserve">El/La </w:t>
      </w:r>
      <w:r>
        <w:rPr>
          <w:rFonts w:ascii="Times New Roman" w:eastAsia="Times New Roman" w:hAnsi="Times New Roman" w:cs="Times New Roman"/>
          <w:kern w:val="0"/>
          <w:lang w:eastAsia="es-ES"/>
          <w14:ligatures w14:val="none"/>
        </w:rPr>
        <w:t>C</w:t>
      </w:r>
      <w:r w:rsidRPr="00BD5CF1">
        <w:rPr>
          <w:rFonts w:ascii="Times New Roman" w:eastAsia="Times New Roman" w:hAnsi="Times New Roman" w:cs="Times New Roman"/>
          <w:kern w:val="0"/>
          <w:lang w:eastAsia="es-ES"/>
          <w14:ligatures w14:val="none"/>
        </w:rPr>
        <w:t xml:space="preserve">onsultor(a) será contratado(a) en base a los procedimientos de contratación de servicios de consultoría del Banco Mundial. </w:t>
      </w:r>
      <w:r w:rsidRPr="00BD5CF1">
        <w:rPr>
          <w:rFonts w:ascii="Times New Roman" w:eastAsia="Times New Roman" w:hAnsi="Times New Roman" w:cs="Aptos"/>
          <w:color w:val="333333"/>
          <w:kern w:val="0"/>
          <w:lang w:eastAsia="es-HN"/>
          <w14:ligatures w14:val="none"/>
        </w:rPr>
        <w:t>Las actividades del consultor serán supervisadas por la Coordinación de Proyectos del Instituto de la Propiedad.</w:t>
      </w:r>
    </w:p>
    <w:p w14:paraId="26BE0017" w14:textId="77777777" w:rsidR="00BD5CF1" w:rsidRDefault="00BD5CF1" w:rsidP="00BD5CF1">
      <w:pPr>
        <w:spacing w:after="150" w:line="276" w:lineRule="auto"/>
        <w:ind w:left="284"/>
        <w:jc w:val="both"/>
        <w:rPr>
          <w:rFonts w:ascii="Times New Roman" w:eastAsia="Times New Roman" w:hAnsi="Times New Roman" w:cs="Aptos"/>
          <w:color w:val="333333"/>
          <w:kern w:val="0"/>
          <w:lang w:eastAsia="es-HN"/>
          <w14:ligatures w14:val="none"/>
        </w:rPr>
      </w:pPr>
    </w:p>
    <w:p w14:paraId="0D3DB8EA" w14:textId="77777777" w:rsidR="00315B45" w:rsidRDefault="00315B45" w:rsidP="00BD5CF1">
      <w:pPr>
        <w:spacing w:after="150" w:line="276" w:lineRule="auto"/>
        <w:ind w:left="284"/>
        <w:jc w:val="both"/>
        <w:rPr>
          <w:rFonts w:ascii="Times New Roman" w:eastAsia="Times New Roman" w:hAnsi="Times New Roman" w:cs="Aptos"/>
          <w:color w:val="333333"/>
          <w:kern w:val="0"/>
          <w:lang w:eastAsia="es-HN"/>
          <w14:ligatures w14:val="none"/>
        </w:rPr>
      </w:pPr>
    </w:p>
    <w:p w14:paraId="6E6D242F" w14:textId="77777777" w:rsidR="00315B45" w:rsidRDefault="00315B45" w:rsidP="00BD5CF1">
      <w:pPr>
        <w:spacing w:after="150" w:line="276" w:lineRule="auto"/>
        <w:ind w:left="284"/>
        <w:jc w:val="both"/>
        <w:rPr>
          <w:rFonts w:ascii="Times New Roman" w:eastAsia="Times New Roman" w:hAnsi="Times New Roman" w:cs="Aptos"/>
          <w:color w:val="333333"/>
          <w:kern w:val="0"/>
          <w:lang w:eastAsia="es-HN"/>
          <w14:ligatures w14:val="none"/>
        </w:rPr>
      </w:pPr>
    </w:p>
    <w:p w14:paraId="71DDE63F" w14:textId="77777777" w:rsidR="00315B45" w:rsidRPr="00BD5CF1" w:rsidRDefault="00315B45" w:rsidP="00BD5CF1">
      <w:pPr>
        <w:spacing w:after="150" w:line="276" w:lineRule="auto"/>
        <w:ind w:left="284"/>
        <w:jc w:val="both"/>
        <w:rPr>
          <w:rFonts w:ascii="Times New Roman" w:eastAsia="Times New Roman" w:hAnsi="Times New Roman" w:cs="Aptos"/>
          <w:color w:val="333333"/>
          <w:kern w:val="0"/>
          <w:lang w:eastAsia="es-HN"/>
          <w14:ligatures w14:val="none"/>
        </w:rPr>
      </w:pPr>
    </w:p>
    <w:p w14:paraId="0F66DFB5" w14:textId="77777777" w:rsidR="00BD5CF1" w:rsidRPr="00BD5CF1" w:rsidRDefault="00BD5CF1" w:rsidP="00BD5CF1">
      <w:pPr>
        <w:numPr>
          <w:ilvl w:val="0"/>
          <w:numId w:val="39"/>
        </w:numPr>
        <w:spacing w:after="0" w:line="360" w:lineRule="auto"/>
        <w:ind w:left="284"/>
        <w:rPr>
          <w:rFonts w:ascii="Times New Roman" w:eastAsia="Tahoma" w:hAnsi="Times New Roman" w:cs="Times New Roman"/>
          <w:b/>
          <w:kern w:val="0"/>
          <w:lang w:val="es-ES_tradnl" w:eastAsia="es-ES"/>
          <w14:ligatures w14:val="none"/>
        </w:rPr>
      </w:pPr>
      <w:r w:rsidRPr="00BD5CF1">
        <w:rPr>
          <w:rFonts w:ascii="Times New Roman" w:eastAsia="Tahoma" w:hAnsi="Times New Roman" w:cs="Times New Roman"/>
          <w:b/>
          <w:kern w:val="0"/>
          <w:lang w:val="es-ES_tradnl" w:eastAsia="es-ES"/>
          <w14:ligatures w14:val="none"/>
        </w:rPr>
        <w:t>VALOR Y FORMA DE PAGO</w:t>
      </w:r>
    </w:p>
    <w:p w14:paraId="5EE4CF98" w14:textId="77777777" w:rsidR="0007573F" w:rsidRDefault="0007573F" w:rsidP="00BD5CF1">
      <w:pPr>
        <w:spacing w:after="0" w:line="240" w:lineRule="auto"/>
        <w:ind w:left="284"/>
        <w:contextualSpacing/>
        <w:jc w:val="both"/>
        <w:rPr>
          <w:rFonts w:ascii="Times New Roman" w:eastAsia="Times New Roman" w:hAnsi="Times New Roman" w:cs="Times New Roman"/>
          <w:kern w:val="0"/>
          <w:sz w:val="20"/>
          <w:szCs w:val="20"/>
          <w:lang w:eastAsia="es-ES"/>
          <w14:ligatures w14:val="none"/>
        </w:rPr>
      </w:pPr>
    </w:p>
    <w:p w14:paraId="70D08000" w14:textId="0A64FA59" w:rsidR="00BD5CF1" w:rsidRPr="00BD5CF1" w:rsidRDefault="00BD5CF1" w:rsidP="00BD5CF1">
      <w:pPr>
        <w:spacing w:after="0" w:line="240" w:lineRule="auto"/>
        <w:ind w:left="284"/>
        <w:contextualSpacing/>
        <w:jc w:val="both"/>
        <w:rPr>
          <w:rFonts w:ascii="Times New Roman" w:eastAsia="Times New Roman" w:hAnsi="Times New Roman" w:cs="Times New Roman"/>
          <w:kern w:val="0"/>
          <w:sz w:val="20"/>
          <w:szCs w:val="20"/>
          <w:lang w:eastAsia="es-ES"/>
          <w14:ligatures w14:val="none"/>
        </w:rPr>
      </w:pPr>
      <w:r w:rsidRPr="00BD5CF1">
        <w:rPr>
          <w:rFonts w:ascii="Times New Roman" w:eastAsia="Times New Roman" w:hAnsi="Times New Roman" w:cs="Times New Roman"/>
          <w:kern w:val="0"/>
          <w:sz w:val="20"/>
          <w:szCs w:val="20"/>
          <w:lang w:eastAsia="es-ES"/>
          <w14:ligatures w14:val="none"/>
        </w:rPr>
        <w:t xml:space="preserve">El valor total de la consultoría será en dólares de los Estados Unidos de América pagaderos en moneda nacional conforme al tipo de cambio oficial del día en que se emite el comprobante de pago en el sistema contable de los Proyectos, con fondos del Proyecto ComRural III. </w:t>
      </w:r>
    </w:p>
    <w:p w14:paraId="09CB8095" w14:textId="77777777" w:rsidR="00BD5CF1" w:rsidRPr="00BD5CF1" w:rsidRDefault="00BD5CF1" w:rsidP="00BD5CF1">
      <w:pPr>
        <w:spacing w:after="0" w:line="240" w:lineRule="auto"/>
        <w:ind w:left="284"/>
        <w:contextualSpacing/>
        <w:jc w:val="both"/>
        <w:rPr>
          <w:rFonts w:ascii="Times New Roman" w:eastAsia="Times New Roman" w:hAnsi="Times New Roman" w:cs="Times New Roman"/>
          <w:kern w:val="0"/>
          <w:sz w:val="20"/>
          <w:szCs w:val="20"/>
          <w:lang w:eastAsia="es-ES"/>
          <w14:ligatures w14:val="none"/>
        </w:rPr>
      </w:pPr>
    </w:p>
    <w:p w14:paraId="5F107BEA" w14:textId="77777777" w:rsidR="00BD5CF1" w:rsidRPr="00BD5CF1" w:rsidRDefault="00BD5CF1" w:rsidP="00BD5CF1">
      <w:pPr>
        <w:spacing w:after="0" w:line="240" w:lineRule="auto"/>
        <w:ind w:left="284"/>
        <w:contextualSpacing/>
        <w:jc w:val="both"/>
        <w:rPr>
          <w:rFonts w:ascii="Times New Roman" w:eastAsia="Times New Roman" w:hAnsi="Times New Roman" w:cs="Times New Roman"/>
          <w:kern w:val="0"/>
          <w:lang w:eastAsia="es-ES"/>
          <w14:ligatures w14:val="none"/>
        </w:rPr>
      </w:pPr>
      <w:r w:rsidRPr="00BD5CF1">
        <w:rPr>
          <w:rFonts w:ascii="Times New Roman" w:eastAsia="Times New Roman" w:hAnsi="Times New Roman" w:cs="Times New Roman"/>
          <w:kern w:val="0"/>
          <w:sz w:val="20"/>
          <w:szCs w:val="20"/>
          <w:lang w:eastAsia="es-ES"/>
          <w14:ligatures w14:val="none"/>
        </w:rPr>
        <w:t xml:space="preserve">Los informes y productos descritos en el numeral IV de los presentes TDR servirán de base para los pagos asociados a esta consultoría según se acuerden en el contrato de servicios de consultoría que se suscriba. Los pagos se realizarán en concepto de honorarios profesionales, previa presentación de los productos acordados para el periodo reportado y del recibo para su cancelación. </w:t>
      </w:r>
      <w:r w:rsidRPr="00BD5CF1">
        <w:rPr>
          <w:rFonts w:ascii="Times New Roman" w:eastAsia="Times New Roman" w:hAnsi="Times New Roman" w:cs="Times New Roman"/>
          <w:kern w:val="0"/>
          <w:lang w:eastAsia="es-ES"/>
          <w14:ligatures w14:val="none"/>
        </w:rPr>
        <w:t>Dichos informes serán revisados y validados por el Instituto de la Propiedad, a través de la Coordinación de Proyectos, como condición para autorizar el desembolso.</w:t>
      </w:r>
    </w:p>
    <w:p w14:paraId="166EAB28" w14:textId="77777777" w:rsidR="00BD5CF1" w:rsidRPr="00BD5CF1" w:rsidRDefault="00BD5CF1" w:rsidP="00BD5CF1">
      <w:pPr>
        <w:spacing w:after="0" w:line="240" w:lineRule="auto"/>
        <w:ind w:left="284"/>
        <w:contextualSpacing/>
        <w:jc w:val="both"/>
        <w:rPr>
          <w:rFonts w:ascii="Times New Roman" w:eastAsia="Times New Roman" w:hAnsi="Times New Roman" w:cs="Times New Roman"/>
          <w:kern w:val="0"/>
          <w:sz w:val="20"/>
          <w:szCs w:val="20"/>
          <w:lang w:eastAsia="es-ES"/>
          <w14:ligatures w14:val="none"/>
        </w:rPr>
      </w:pPr>
    </w:p>
    <w:p w14:paraId="2EA8EDA2" w14:textId="77777777" w:rsidR="00BD5CF1" w:rsidRPr="00BD5CF1" w:rsidRDefault="00BD5CF1" w:rsidP="00BD5CF1">
      <w:pPr>
        <w:spacing w:after="0" w:line="240" w:lineRule="auto"/>
        <w:ind w:left="284"/>
        <w:contextualSpacing/>
        <w:jc w:val="both"/>
        <w:rPr>
          <w:rFonts w:ascii="Times New Roman" w:eastAsia="Times New Roman" w:hAnsi="Times New Roman" w:cs="Times New Roman"/>
          <w:kern w:val="0"/>
          <w:lang w:eastAsia="es-ES"/>
          <w14:ligatures w14:val="none"/>
        </w:rPr>
      </w:pPr>
      <w:r w:rsidRPr="00BD5CF1">
        <w:rPr>
          <w:rFonts w:ascii="Times New Roman" w:eastAsia="Times New Roman" w:hAnsi="Times New Roman" w:cs="Times New Roman"/>
          <w:kern w:val="0"/>
          <w:sz w:val="20"/>
          <w:szCs w:val="20"/>
          <w:lang w:eastAsia="es-ES"/>
          <w14:ligatures w14:val="none"/>
        </w:rPr>
        <w:t>El (La) Consultor (a) deberá estar inscrito (a) en el SIAFI, para recibir el monto pactado. De cada pago se retendrá el 12.5% por concepto de impuesto sobre la renta de acuerdo con la Ley del Impuesto sobre la Renta</w:t>
      </w:r>
    </w:p>
    <w:p w14:paraId="21B11A00" w14:textId="77777777" w:rsidR="00BD5CF1" w:rsidRPr="00BD5CF1" w:rsidRDefault="00BD5CF1" w:rsidP="00BD5CF1">
      <w:pPr>
        <w:spacing w:after="0" w:line="240" w:lineRule="auto"/>
        <w:ind w:left="284"/>
        <w:contextualSpacing/>
        <w:jc w:val="both"/>
        <w:rPr>
          <w:rFonts w:ascii="Times New Roman" w:eastAsia="Times New Roman" w:hAnsi="Times New Roman" w:cs="Times New Roman"/>
          <w:kern w:val="0"/>
          <w:lang w:eastAsia="es-ES"/>
          <w14:ligatures w14:val="none"/>
        </w:rPr>
      </w:pPr>
    </w:p>
    <w:p w14:paraId="223F23AE" w14:textId="77777777" w:rsidR="00BD5CF1" w:rsidRPr="00BD5CF1" w:rsidRDefault="00BD5CF1" w:rsidP="00BD5CF1">
      <w:pPr>
        <w:spacing w:after="0" w:line="240" w:lineRule="auto"/>
        <w:ind w:left="284"/>
        <w:contextualSpacing/>
        <w:jc w:val="both"/>
        <w:rPr>
          <w:rFonts w:ascii="Times New Roman" w:eastAsia="Times New Roman" w:hAnsi="Times New Roman" w:cs="Times New Roman"/>
          <w:kern w:val="0"/>
          <w:lang w:eastAsia="es-ES"/>
          <w14:ligatures w14:val="none"/>
        </w:rPr>
      </w:pPr>
    </w:p>
    <w:p w14:paraId="6B488E18" w14:textId="77777777" w:rsidR="00BD5CF1" w:rsidRPr="00BD5CF1" w:rsidRDefault="00BD5CF1" w:rsidP="00BD5CF1">
      <w:pPr>
        <w:spacing w:after="0" w:line="240" w:lineRule="auto"/>
        <w:ind w:left="284"/>
        <w:contextualSpacing/>
        <w:jc w:val="both"/>
        <w:rPr>
          <w:rFonts w:ascii="Times New Roman" w:eastAsia="Times New Roman" w:hAnsi="Times New Roman" w:cs="Times New Roman"/>
          <w:kern w:val="0"/>
          <w:lang w:eastAsia="es-ES"/>
          <w14:ligatures w14:val="none"/>
        </w:rPr>
      </w:pPr>
    </w:p>
    <w:p w14:paraId="59801E49" w14:textId="77777777" w:rsidR="00BD5CF1" w:rsidRPr="00BD5CF1" w:rsidRDefault="00BD5CF1" w:rsidP="00BD5CF1">
      <w:pPr>
        <w:spacing w:after="0" w:line="240" w:lineRule="auto"/>
        <w:ind w:left="284"/>
        <w:contextualSpacing/>
        <w:jc w:val="both"/>
        <w:rPr>
          <w:rFonts w:ascii="Times New Roman" w:eastAsia="Times New Roman" w:hAnsi="Times New Roman" w:cs="Times New Roman"/>
          <w:kern w:val="0"/>
          <w:lang w:eastAsia="es-ES"/>
          <w14:ligatures w14:val="none"/>
        </w:rPr>
      </w:pPr>
    </w:p>
    <w:p w14:paraId="2316C232" w14:textId="77777777" w:rsidR="00BD5CF1" w:rsidRPr="00BD5CF1" w:rsidRDefault="00BD5CF1" w:rsidP="00BD5CF1">
      <w:pPr>
        <w:spacing w:after="0" w:line="240" w:lineRule="auto"/>
        <w:ind w:left="284"/>
        <w:contextualSpacing/>
        <w:jc w:val="both"/>
        <w:rPr>
          <w:rFonts w:ascii="Times New Roman" w:eastAsia="Times New Roman" w:hAnsi="Times New Roman" w:cs="Times New Roman"/>
          <w:kern w:val="0"/>
          <w:lang w:eastAsia="es-ES"/>
          <w14:ligatures w14:val="none"/>
        </w:rPr>
      </w:pPr>
    </w:p>
    <w:p w14:paraId="3B24AC51" w14:textId="77777777" w:rsidR="00BD5CF1" w:rsidRPr="00BD5CF1" w:rsidRDefault="00BD5CF1" w:rsidP="00BD5CF1">
      <w:pPr>
        <w:spacing w:after="0" w:line="240" w:lineRule="auto"/>
        <w:ind w:left="284"/>
        <w:contextualSpacing/>
        <w:jc w:val="both"/>
        <w:rPr>
          <w:rFonts w:ascii="Times New Roman" w:eastAsia="Times New Roman" w:hAnsi="Times New Roman" w:cs="Times New Roman"/>
          <w:kern w:val="0"/>
          <w:lang w:eastAsia="es-ES"/>
          <w14:ligatures w14:val="none"/>
        </w:rPr>
      </w:pPr>
    </w:p>
    <w:p w14:paraId="08F36317" w14:textId="77777777" w:rsidR="00BD5CF1" w:rsidRPr="00BD5CF1" w:rsidRDefault="00BD5CF1" w:rsidP="00BD5CF1">
      <w:pPr>
        <w:spacing w:after="0" w:line="240" w:lineRule="auto"/>
        <w:ind w:left="284"/>
        <w:contextualSpacing/>
        <w:jc w:val="both"/>
        <w:rPr>
          <w:rFonts w:ascii="Times New Roman" w:eastAsia="Times New Roman" w:hAnsi="Times New Roman" w:cs="Times New Roman"/>
          <w:kern w:val="0"/>
          <w:lang w:eastAsia="es-ES"/>
          <w14:ligatures w14:val="none"/>
        </w:rPr>
      </w:pPr>
    </w:p>
    <w:p w14:paraId="7C2D1DA7" w14:textId="77777777" w:rsidR="00BD5CF1" w:rsidRPr="00BD5CF1" w:rsidRDefault="00BD5CF1" w:rsidP="00BD5CF1">
      <w:pPr>
        <w:spacing w:after="0" w:line="240" w:lineRule="auto"/>
        <w:ind w:left="284"/>
        <w:contextualSpacing/>
        <w:jc w:val="both"/>
        <w:rPr>
          <w:rFonts w:ascii="Times New Roman" w:eastAsia="Times New Roman" w:hAnsi="Times New Roman" w:cs="Times New Roman"/>
          <w:kern w:val="0"/>
          <w:lang w:eastAsia="es-ES"/>
          <w14:ligatures w14:val="none"/>
        </w:rPr>
      </w:pPr>
    </w:p>
    <w:p w14:paraId="69D787A0" w14:textId="77777777" w:rsidR="00BD5CF1" w:rsidRPr="00BD5CF1" w:rsidRDefault="00BD5CF1" w:rsidP="00BD5CF1">
      <w:pPr>
        <w:spacing w:after="0" w:line="240" w:lineRule="auto"/>
        <w:ind w:left="284"/>
        <w:contextualSpacing/>
        <w:jc w:val="both"/>
        <w:rPr>
          <w:rFonts w:ascii="Times New Roman" w:eastAsia="Times New Roman" w:hAnsi="Times New Roman" w:cs="Times New Roman"/>
          <w:kern w:val="0"/>
          <w:lang w:eastAsia="es-ES"/>
          <w14:ligatures w14:val="none"/>
        </w:rPr>
      </w:pPr>
    </w:p>
    <w:p w14:paraId="0C7AFDFD" w14:textId="77777777" w:rsidR="00BD5CF1" w:rsidRPr="00BD5CF1" w:rsidRDefault="00BD5CF1" w:rsidP="00BD5CF1">
      <w:pPr>
        <w:spacing w:after="0" w:line="240" w:lineRule="auto"/>
        <w:ind w:left="284"/>
        <w:contextualSpacing/>
        <w:jc w:val="both"/>
        <w:rPr>
          <w:rFonts w:ascii="Times New Roman" w:eastAsia="Times New Roman" w:hAnsi="Times New Roman" w:cs="Times New Roman"/>
          <w:kern w:val="0"/>
          <w:lang w:eastAsia="es-ES"/>
          <w14:ligatures w14:val="none"/>
        </w:rPr>
      </w:pPr>
    </w:p>
    <w:p w14:paraId="656E85DC" w14:textId="77777777" w:rsidR="00BD5CF1" w:rsidRPr="00BD5CF1" w:rsidRDefault="00BD5CF1" w:rsidP="00BD5CF1">
      <w:pPr>
        <w:spacing w:after="0" w:line="240" w:lineRule="auto"/>
        <w:ind w:left="284"/>
        <w:contextualSpacing/>
        <w:jc w:val="both"/>
        <w:rPr>
          <w:rFonts w:ascii="Times New Roman" w:eastAsia="Times New Roman" w:hAnsi="Times New Roman" w:cs="Times New Roman"/>
          <w:kern w:val="0"/>
          <w:lang w:eastAsia="es-ES"/>
          <w14:ligatures w14:val="none"/>
        </w:rPr>
      </w:pPr>
    </w:p>
    <w:p w14:paraId="5C12368A" w14:textId="77777777" w:rsidR="00BD5CF1" w:rsidRPr="00BD5CF1" w:rsidRDefault="00BD5CF1" w:rsidP="00BD5CF1">
      <w:pPr>
        <w:spacing w:after="0" w:line="240" w:lineRule="auto"/>
        <w:ind w:left="284"/>
        <w:contextualSpacing/>
        <w:jc w:val="both"/>
        <w:rPr>
          <w:rFonts w:ascii="Times New Roman" w:eastAsia="Times New Roman" w:hAnsi="Times New Roman" w:cs="Times New Roman"/>
          <w:kern w:val="0"/>
          <w:lang w:eastAsia="es-ES"/>
          <w14:ligatures w14:val="none"/>
        </w:rPr>
      </w:pPr>
    </w:p>
    <w:p w14:paraId="41C3425F" w14:textId="77777777" w:rsidR="00BD5CF1" w:rsidRPr="00BD5CF1" w:rsidRDefault="00BD5CF1" w:rsidP="00BD5CF1">
      <w:pPr>
        <w:spacing w:after="0" w:line="240" w:lineRule="auto"/>
        <w:ind w:left="284"/>
        <w:contextualSpacing/>
        <w:jc w:val="both"/>
        <w:rPr>
          <w:rFonts w:ascii="Times New Roman" w:eastAsia="Times New Roman" w:hAnsi="Times New Roman" w:cs="Times New Roman"/>
          <w:kern w:val="0"/>
          <w:lang w:eastAsia="es-ES"/>
          <w14:ligatures w14:val="none"/>
        </w:rPr>
      </w:pPr>
    </w:p>
    <w:p w14:paraId="7AD6021C" w14:textId="77777777" w:rsidR="00BD5CF1" w:rsidRPr="00BD5CF1" w:rsidRDefault="00BD5CF1" w:rsidP="00BD5CF1">
      <w:pPr>
        <w:spacing w:after="0" w:line="240" w:lineRule="auto"/>
        <w:ind w:left="284"/>
        <w:contextualSpacing/>
        <w:jc w:val="both"/>
        <w:rPr>
          <w:rFonts w:ascii="Times New Roman" w:eastAsia="Times New Roman" w:hAnsi="Times New Roman" w:cs="Times New Roman"/>
          <w:kern w:val="0"/>
          <w:lang w:eastAsia="es-ES"/>
          <w14:ligatures w14:val="none"/>
        </w:rPr>
      </w:pPr>
    </w:p>
    <w:p w14:paraId="7F1BF6EF" w14:textId="77777777" w:rsidR="00BD5CF1" w:rsidRPr="00BD5CF1" w:rsidRDefault="00BD5CF1" w:rsidP="00BD5CF1">
      <w:pPr>
        <w:spacing w:after="0" w:line="240" w:lineRule="auto"/>
        <w:ind w:left="284"/>
        <w:contextualSpacing/>
        <w:jc w:val="both"/>
        <w:rPr>
          <w:rFonts w:ascii="Times New Roman" w:eastAsia="Times New Roman" w:hAnsi="Times New Roman" w:cs="Times New Roman"/>
          <w:kern w:val="0"/>
          <w:lang w:eastAsia="es-ES"/>
          <w14:ligatures w14:val="none"/>
        </w:rPr>
      </w:pPr>
    </w:p>
    <w:p w14:paraId="6EDD3E4F" w14:textId="77777777" w:rsidR="00BD5CF1" w:rsidRPr="00BD5CF1" w:rsidRDefault="00BD5CF1" w:rsidP="00BD5CF1">
      <w:pPr>
        <w:spacing w:after="0" w:line="240" w:lineRule="auto"/>
        <w:ind w:left="284"/>
        <w:contextualSpacing/>
        <w:jc w:val="both"/>
        <w:rPr>
          <w:rFonts w:ascii="Times New Roman" w:eastAsia="Times New Roman" w:hAnsi="Times New Roman" w:cs="Times New Roman"/>
          <w:kern w:val="0"/>
          <w:lang w:eastAsia="es-ES"/>
          <w14:ligatures w14:val="none"/>
        </w:rPr>
      </w:pPr>
    </w:p>
    <w:p w14:paraId="38AC56E8" w14:textId="77777777" w:rsidR="00BD5CF1" w:rsidRPr="00BD5CF1" w:rsidRDefault="00BD5CF1" w:rsidP="00BD5CF1">
      <w:pPr>
        <w:spacing w:after="0" w:line="240" w:lineRule="auto"/>
        <w:ind w:left="284"/>
        <w:contextualSpacing/>
        <w:jc w:val="both"/>
        <w:rPr>
          <w:rFonts w:ascii="Times New Roman" w:eastAsia="Times New Roman" w:hAnsi="Times New Roman" w:cs="Times New Roman"/>
          <w:kern w:val="0"/>
          <w:lang w:eastAsia="es-ES"/>
          <w14:ligatures w14:val="none"/>
        </w:rPr>
      </w:pPr>
    </w:p>
    <w:p w14:paraId="468EE603" w14:textId="77777777" w:rsidR="00BD5CF1" w:rsidRPr="00BD5CF1" w:rsidRDefault="00BD5CF1" w:rsidP="00BD5CF1">
      <w:pPr>
        <w:spacing w:after="0" w:line="240" w:lineRule="auto"/>
        <w:ind w:left="284"/>
        <w:contextualSpacing/>
        <w:jc w:val="both"/>
        <w:rPr>
          <w:rFonts w:ascii="Times New Roman" w:eastAsia="Times New Roman" w:hAnsi="Times New Roman" w:cs="Times New Roman"/>
          <w:kern w:val="0"/>
          <w:lang w:eastAsia="es-ES"/>
          <w14:ligatures w14:val="none"/>
        </w:rPr>
      </w:pPr>
    </w:p>
    <w:p w14:paraId="731AD1DC" w14:textId="77777777" w:rsidR="00BD5CF1" w:rsidRPr="00BD5CF1" w:rsidRDefault="00BD5CF1" w:rsidP="00BD5CF1">
      <w:pPr>
        <w:spacing w:after="0" w:line="240" w:lineRule="auto"/>
        <w:ind w:left="284"/>
        <w:contextualSpacing/>
        <w:jc w:val="both"/>
        <w:rPr>
          <w:rFonts w:ascii="Times New Roman" w:eastAsia="Times New Roman" w:hAnsi="Times New Roman" w:cs="Times New Roman"/>
          <w:kern w:val="0"/>
          <w:lang w:eastAsia="es-ES"/>
          <w14:ligatures w14:val="none"/>
        </w:rPr>
      </w:pPr>
    </w:p>
    <w:p w14:paraId="66F1DDC7" w14:textId="77777777" w:rsidR="00BD5CF1" w:rsidRPr="00BD5CF1" w:rsidRDefault="00BD5CF1" w:rsidP="00BD5CF1">
      <w:pPr>
        <w:spacing w:after="0" w:line="240" w:lineRule="auto"/>
        <w:ind w:left="284"/>
        <w:contextualSpacing/>
        <w:jc w:val="both"/>
        <w:rPr>
          <w:rFonts w:ascii="Times New Roman" w:eastAsia="Times New Roman" w:hAnsi="Times New Roman" w:cs="Times New Roman"/>
          <w:kern w:val="0"/>
          <w:lang w:eastAsia="es-ES"/>
          <w14:ligatures w14:val="none"/>
        </w:rPr>
      </w:pPr>
    </w:p>
    <w:p w14:paraId="67D61B0B" w14:textId="77777777" w:rsidR="00BD5CF1" w:rsidRPr="00BD5CF1" w:rsidRDefault="00BD5CF1" w:rsidP="00BD5CF1">
      <w:pPr>
        <w:spacing w:after="0" w:line="240" w:lineRule="auto"/>
        <w:ind w:left="284"/>
        <w:contextualSpacing/>
        <w:jc w:val="both"/>
        <w:rPr>
          <w:rFonts w:ascii="Times New Roman" w:eastAsia="Times New Roman" w:hAnsi="Times New Roman" w:cs="Times New Roman"/>
          <w:kern w:val="0"/>
          <w:lang w:eastAsia="es-ES"/>
          <w14:ligatures w14:val="none"/>
        </w:rPr>
      </w:pPr>
    </w:p>
    <w:p w14:paraId="269AB894" w14:textId="77777777" w:rsidR="00BD5CF1" w:rsidRDefault="00BD5CF1" w:rsidP="00BD5CF1">
      <w:pPr>
        <w:spacing w:after="0" w:line="240" w:lineRule="auto"/>
        <w:ind w:left="284"/>
        <w:contextualSpacing/>
        <w:jc w:val="both"/>
        <w:rPr>
          <w:rFonts w:ascii="Times New Roman" w:eastAsia="Times New Roman" w:hAnsi="Times New Roman" w:cs="Times New Roman"/>
          <w:kern w:val="0"/>
          <w:lang w:eastAsia="es-ES"/>
          <w14:ligatures w14:val="none"/>
        </w:rPr>
      </w:pPr>
    </w:p>
    <w:p w14:paraId="0790ED20" w14:textId="77777777" w:rsidR="00DF20C4" w:rsidRDefault="00DF20C4" w:rsidP="00BD5CF1">
      <w:pPr>
        <w:spacing w:after="0" w:line="240" w:lineRule="auto"/>
        <w:ind w:left="284"/>
        <w:contextualSpacing/>
        <w:jc w:val="center"/>
        <w:rPr>
          <w:rFonts w:ascii="Times New Roman" w:eastAsia="Times New Roman" w:hAnsi="Times New Roman" w:cs="Times New Roman"/>
          <w:b/>
          <w:bCs/>
          <w:kern w:val="0"/>
          <w:sz w:val="20"/>
          <w:szCs w:val="20"/>
          <w:lang w:eastAsia="es-ES"/>
          <w14:ligatures w14:val="none"/>
        </w:rPr>
      </w:pPr>
    </w:p>
    <w:p w14:paraId="157CB92D" w14:textId="75598D5C" w:rsidR="00BD5CF1" w:rsidRPr="00BD5CF1" w:rsidRDefault="00BD5CF1" w:rsidP="00BD5CF1">
      <w:pPr>
        <w:spacing w:after="0" w:line="240" w:lineRule="auto"/>
        <w:ind w:left="284"/>
        <w:contextualSpacing/>
        <w:jc w:val="center"/>
        <w:rPr>
          <w:rFonts w:ascii="Times New Roman" w:eastAsia="Times New Roman" w:hAnsi="Times New Roman" w:cs="Times New Roman"/>
          <w:b/>
          <w:bCs/>
          <w:kern w:val="0"/>
          <w:lang w:eastAsia="es-ES"/>
          <w14:ligatures w14:val="none"/>
        </w:rPr>
      </w:pPr>
      <w:r w:rsidRPr="00BD5CF1">
        <w:rPr>
          <w:rFonts w:ascii="Times New Roman" w:eastAsia="Times New Roman" w:hAnsi="Times New Roman" w:cs="Times New Roman"/>
          <w:b/>
          <w:bCs/>
          <w:kern w:val="0"/>
          <w:sz w:val="20"/>
          <w:szCs w:val="20"/>
          <w:lang w:eastAsia="es-ES"/>
          <w14:ligatures w14:val="none"/>
        </w:rPr>
        <w:t>Cláusulas de Fraude y Corrupción</w:t>
      </w:r>
    </w:p>
    <w:p w14:paraId="6CD8A373" w14:textId="77777777" w:rsidR="00BD5CF1" w:rsidRPr="00BD5CF1" w:rsidRDefault="00BD5CF1" w:rsidP="00BD5CF1">
      <w:pPr>
        <w:spacing w:after="0" w:line="240" w:lineRule="auto"/>
        <w:jc w:val="both"/>
        <w:rPr>
          <w:rFonts w:ascii="Times New Roman" w:eastAsia="Times New Roman" w:hAnsi="Times New Roman" w:cs="Times New Roman"/>
          <w:kern w:val="0"/>
          <w:lang w:eastAsia="es-ES"/>
          <w14:ligatures w14:val="none"/>
        </w:rPr>
      </w:pPr>
    </w:p>
    <w:p w14:paraId="4E036425" w14:textId="77777777" w:rsidR="00BD5CF1" w:rsidRPr="00BD5CF1" w:rsidRDefault="00BD5CF1" w:rsidP="00BD5CF1">
      <w:pPr>
        <w:numPr>
          <w:ilvl w:val="0"/>
          <w:numId w:val="32"/>
        </w:numPr>
        <w:spacing w:after="0" w:line="276" w:lineRule="auto"/>
        <w:ind w:left="284" w:hanging="426"/>
        <w:contextualSpacing/>
        <w:jc w:val="both"/>
        <w:rPr>
          <w:rFonts w:ascii="Times New Roman" w:eastAsia="Calibri" w:hAnsi="Times New Roman" w:cs="Times New Roman"/>
          <w:b/>
          <w:kern w:val="0"/>
          <w:lang w:val="es-ES_tradnl" w:eastAsia="es-ES" w:bidi="es-ES"/>
          <w14:ligatures w14:val="none"/>
        </w:rPr>
      </w:pPr>
      <w:r w:rsidRPr="00BD5CF1">
        <w:rPr>
          <w:rFonts w:ascii="Times New Roman" w:eastAsia="Calibri" w:hAnsi="Times New Roman" w:cs="Times New Roman"/>
          <w:b/>
          <w:kern w:val="0"/>
          <w:lang w:val="es-ES_tradnl" w:eastAsia="es-ES" w:bidi="es-ES"/>
          <w14:ligatures w14:val="none"/>
        </w:rPr>
        <w:t>Propósito</w:t>
      </w:r>
    </w:p>
    <w:p w14:paraId="7325B289" w14:textId="77777777" w:rsidR="00BD5CF1" w:rsidRPr="00BD5CF1" w:rsidRDefault="00BD5CF1" w:rsidP="00BD5CF1">
      <w:pPr>
        <w:numPr>
          <w:ilvl w:val="1"/>
          <w:numId w:val="32"/>
        </w:numPr>
        <w:spacing w:after="0" w:line="276" w:lineRule="auto"/>
        <w:ind w:left="284"/>
        <w:contextualSpacing/>
        <w:jc w:val="both"/>
        <w:rPr>
          <w:rFonts w:ascii="Times New Roman" w:eastAsia="Calibri" w:hAnsi="Times New Roman" w:cs="Times New Roman"/>
          <w:kern w:val="0"/>
          <w:lang w:val="es-ES_tradnl" w:eastAsia="es-ES" w:bidi="es-ES"/>
          <w14:ligatures w14:val="none"/>
        </w:rPr>
      </w:pPr>
      <w:r w:rsidRPr="00BD5CF1">
        <w:rPr>
          <w:rFonts w:ascii="Times New Roman" w:eastAsia="Calibri" w:hAnsi="Times New Roman" w:cs="Times New Roman"/>
          <w:kern w:val="0"/>
          <w:lang w:val="es-ES_tradnl" w:eastAsia="es-ES" w:bidi="es-ES"/>
          <w14:ligatures w14:val="none"/>
        </w:rPr>
        <w:t>Las Directrices Contra la Corrupción del Banco y este anexo se aplican a las adquisiciones realizadas en el marco de las operaciones de financiamiento para proyectos de inversión de dicho organismo.</w:t>
      </w:r>
    </w:p>
    <w:p w14:paraId="083F1C79" w14:textId="77777777" w:rsidR="00BD5CF1" w:rsidRPr="00BD5CF1" w:rsidRDefault="00BD5CF1" w:rsidP="00BD5CF1">
      <w:pPr>
        <w:numPr>
          <w:ilvl w:val="0"/>
          <w:numId w:val="32"/>
        </w:numPr>
        <w:spacing w:after="0" w:line="276" w:lineRule="auto"/>
        <w:ind w:left="284"/>
        <w:contextualSpacing/>
        <w:jc w:val="both"/>
        <w:rPr>
          <w:rFonts w:ascii="Times New Roman" w:eastAsia="Calibri" w:hAnsi="Times New Roman" w:cs="Times New Roman"/>
          <w:b/>
          <w:kern w:val="0"/>
          <w:lang w:val="es-ES_tradnl" w:eastAsia="es-ES" w:bidi="es-ES"/>
          <w14:ligatures w14:val="none"/>
        </w:rPr>
      </w:pPr>
      <w:r w:rsidRPr="00BD5CF1">
        <w:rPr>
          <w:rFonts w:ascii="Times New Roman" w:eastAsia="Calibri" w:hAnsi="Times New Roman" w:cs="Times New Roman"/>
          <w:b/>
          <w:kern w:val="0"/>
          <w:lang w:val="es-ES_tradnl" w:eastAsia="es-ES" w:bidi="es-ES"/>
          <w14:ligatures w14:val="none"/>
        </w:rPr>
        <w:t>Requisitos</w:t>
      </w:r>
    </w:p>
    <w:p w14:paraId="7833F43E" w14:textId="77777777" w:rsidR="00BD5CF1" w:rsidRPr="00BD5CF1" w:rsidRDefault="00BD5CF1" w:rsidP="00BD5CF1">
      <w:pPr>
        <w:numPr>
          <w:ilvl w:val="0"/>
          <w:numId w:val="33"/>
        </w:numPr>
        <w:autoSpaceDE w:val="0"/>
        <w:autoSpaceDN w:val="0"/>
        <w:adjustRightInd w:val="0"/>
        <w:spacing w:after="120" w:line="276" w:lineRule="auto"/>
        <w:ind w:left="284"/>
        <w:contextualSpacing/>
        <w:jc w:val="both"/>
        <w:rPr>
          <w:rFonts w:ascii="Times New Roman" w:eastAsia="Calibri" w:hAnsi="Times New Roman" w:cs="Times New Roman"/>
          <w:kern w:val="0"/>
          <w:lang w:val="es-ES_tradnl" w:eastAsia="es-ES" w:bidi="es-ES"/>
          <w14:ligatures w14:val="none"/>
        </w:rPr>
      </w:pPr>
      <w:r w:rsidRPr="00BD5CF1">
        <w:rPr>
          <w:rFonts w:ascii="Times New Roman" w:eastAsia="Calibri" w:hAnsi="Times New Roman" w:cs="Times New Roman"/>
          <w:color w:val="000000"/>
          <w:kern w:val="0"/>
          <w:lang w:val="es-ES_tradnl" w:eastAsia="es-ES" w:bidi="es-ES"/>
          <w14:ligatures w14:val="none"/>
        </w:rPr>
        <w:t xml:space="preserve">El Banco exige que los prestatarios (incluidos los beneficiarios del financiamiento que otorga); licitantes (postulantes y/o proponentes), consultores, contratistas y proveedores; subcontratistas, </w:t>
      </w:r>
      <w:proofErr w:type="spellStart"/>
      <w:r w:rsidRPr="00BD5CF1">
        <w:rPr>
          <w:rFonts w:ascii="Times New Roman" w:eastAsia="Calibri" w:hAnsi="Times New Roman" w:cs="Times New Roman"/>
          <w:color w:val="000000"/>
          <w:kern w:val="0"/>
          <w:lang w:val="es-ES_tradnl" w:eastAsia="es-ES" w:bidi="es-ES"/>
          <w14:ligatures w14:val="none"/>
        </w:rPr>
        <w:t>subconsultores</w:t>
      </w:r>
      <w:proofErr w:type="spellEnd"/>
      <w:r w:rsidRPr="00BD5CF1">
        <w:rPr>
          <w:rFonts w:ascii="Times New Roman" w:eastAsia="Calibri" w:hAnsi="Times New Roman" w:cs="Times New Roman"/>
          <w:color w:val="000000"/>
          <w:kern w:val="0"/>
          <w:lang w:val="es-ES_tradnl" w:eastAsia="es-ES" w:bidi="es-ES"/>
          <w14:ligatures w14:val="none"/>
        </w:rPr>
        <w:t>,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w:t>
      </w:r>
    </w:p>
    <w:p w14:paraId="7C2DE7C1" w14:textId="77777777" w:rsidR="00BD5CF1" w:rsidRPr="00BD5CF1" w:rsidRDefault="00BD5CF1" w:rsidP="00BD5CF1">
      <w:pPr>
        <w:autoSpaceDE w:val="0"/>
        <w:autoSpaceDN w:val="0"/>
        <w:adjustRightInd w:val="0"/>
        <w:spacing w:after="120" w:line="276" w:lineRule="auto"/>
        <w:ind w:left="284"/>
        <w:contextualSpacing/>
        <w:jc w:val="both"/>
        <w:rPr>
          <w:rFonts w:ascii="Times New Roman" w:eastAsia="Calibri" w:hAnsi="Times New Roman" w:cs="Times New Roman"/>
          <w:kern w:val="0"/>
          <w:lang w:val="es-ES_tradnl" w:eastAsia="es-ES" w:bidi="es-ES"/>
          <w14:ligatures w14:val="none"/>
        </w:rPr>
      </w:pPr>
    </w:p>
    <w:p w14:paraId="0820D36C" w14:textId="77777777" w:rsidR="00BD5CF1" w:rsidRPr="00BD5CF1" w:rsidRDefault="00BD5CF1" w:rsidP="00BD5CF1">
      <w:pPr>
        <w:numPr>
          <w:ilvl w:val="0"/>
          <w:numId w:val="33"/>
        </w:numPr>
        <w:autoSpaceDE w:val="0"/>
        <w:autoSpaceDN w:val="0"/>
        <w:adjustRightInd w:val="0"/>
        <w:spacing w:after="120" w:line="276" w:lineRule="auto"/>
        <w:ind w:left="284"/>
        <w:contextualSpacing/>
        <w:jc w:val="both"/>
        <w:rPr>
          <w:rFonts w:ascii="Times New Roman" w:eastAsia="Calibri" w:hAnsi="Times New Roman" w:cs="Times New Roman"/>
          <w:kern w:val="0"/>
          <w:lang w:val="es-ES_tradnl" w:eastAsia="es-ES" w:bidi="es-ES"/>
          <w14:ligatures w14:val="none"/>
        </w:rPr>
      </w:pPr>
      <w:r w:rsidRPr="00BD5CF1">
        <w:rPr>
          <w:rFonts w:ascii="Times New Roman" w:eastAsia="Calibri" w:hAnsi="Times New Roman" w:cs="Times New Roman"/>
          <w:kern w:val="0"/>
          <w:lang w:val="es-ES_tradnl" w:eastAsia="es-ES" w:bidi="es-ES"/>
          <w14:ligatures w14:val="none"/>
        </w:rPr>
        <w:t>A tal fin, el Banco:</w:t>
      </w:r>
    </w:p>
    <w:p w14:paraId="6E5B96E5" w14:textId="77777777" w:rsidR="00BD5CF1" w:rsidRPr="00BD5CF1" w:rsidRDefault="00BD5CF1" w:rsidP="00BD5CF1">
      <w:pPr>
        <w:numPr>
          <w:ilvl w:val="0"/>
          <w:numId w:val="34"/>
        </w:numPr>
        <w:autoSpaceDE w:val="0"/>
        <w:autoSpaceDN w:val="0"/>
        <w:adjustRightInd w:val="0"/>
        <w:spacing w:after="120" w:line="276" w:lineRule="auto"/>
        <w:ind w:left="284" w:hanging="283"/>
        <w:jc w:val="both"/>
        <w:rPr>
          <w:rFonts w:ascii="Times New Roman" w:eastAsia="Calibri" w:hAnsi="Times New Roman" w:cs="Times New Roman"/>
          <w:color w:val="000000"/>
          <w:kern w:val="0"/>
          <w:lang w:val="es-ES_tradnl" w:eastAsia="es-ES" w:bidi="es-ES"/>
          <w14:ligatures w14:val="none"/>
        </w:rPr>
      </w:pPr>
      <w:r w:rsidRPr="00BD5CF1">
        <w:rPr>
          <w:rFonts w:ascii="Times New Roman" w:eastAsia="Calibri" w:hAnsi="Times New Roman" w:cs="Times New Roman"/>
          <w:color w:val="000000"/>
          <w:kern w:val="0"/>
          <w:lang w:val="es-ES_tradnl" w:eastAsia="es-ES" w:bidi="es-ES"/>
          <w14:ligatures w14:val="none"/>
        </w:rPr>
        <w:t>Define de la siguiente manera, a los efectos de esta disposición, las expresiones que se indican a continuación:</w:t>
      </w:r>
    </w:p>
    <w:p w14:paraId="4AB8C607" w14:textId="77777777" w:rsidR="00BD5CF1" w:rsidRPr="00BD5CF1" w:rsidRDefault="00BD5CF1" w:rsidP="00BD5CF1">
      <w:pPr>
        <w:numPr>
          <w:ilvl w:val="0"/>
          <w:numId w:val="35"/>
        </w:numPr>
        <w:autoSpaceDE w:val="0"/>
        <w:autoSpaceDN w:val="0"/>
        <w:adjustRightInd w:val="0"/>
        <w:spacing w:after="120" w:line="276" w:lineRule="auto"/>
        <w:ind w:left="284" w:hanging="141"/>
        <w:jc w:val="both"/>
        <w:rPr>
          <w:rFonts w:ascii="Times New Roman" w:eastAsia="Calibri" w:hAnsi="Times New Roman" w:cs="Times New Roman"/>
          <w:color w:val="000000"/>
          <w:kern w:val="0"/>
          <w:lang w:val="es-ES_tradnl" w:eastAsia="es-ES" w:bidi="es-ES"/>
          <w14:ligatures w14:val="none"/>
        </w:rPr>
      </w:pPr>
      <w:r w:rsidRPr="00BD5CF1">
        <w:rPr>
          <w:rFonts w:ascii="Times New Roman" w:eastAsia="Calibri" w:hAnsi="Times New Roman" w:cs="Times New Roman"/>
          <w:color w:val="000000"/>
          <w:kern w:val="0"/>
          <w:lang w:val="es-ES_tradnl" w:eastAsia="es-ES" w:bidi="es-ES"/>
          <w14:ligatures w14:val="none"/>
        </w:rPr>
        <w:t>por “práctica corrupta” se entiende el ofrecimiento, entrega, aceptación o solicitud directa o indirecta de cualquier cosa de valor con el fin de influir indebidamente en el accionar de otra parte;</w:t>
      </w:r>
    </w:p>
    <w:p w14:paraId="2D91D7AE" w14:textId="77777777" w:rsidR="00BD5CF1" w:rsidRPr="00BD5CF1" w:rsidRDefault="00BD5CF1" w:rsidP="00BD5CF1">
      <w:pPr>
        <w:numPr>
          <w:ilvl w:val="0"/>
          <w:numId w:val="35"/>
        </w:numPr>
        <w:autoSpaceDE w:val="0"/>
        <w:autoSpaceDN w:val="0"/>
        <w:adjustRightInd w:val="0"/>
        <w:spacing w:after="120" w:line="276" w:lineRule="auto"/>
        <w:ind w:left="284" w:hanging="180"/>
        <w:jc w:val="both"/>
        <w:rPr>
          <w:rFonts w:ascii="Times New Roman" w:eastAsia="Calibri" w:hAnsi="Times New Roman" w:cs="Times New Roman"/>
          <w:color w:val="000000"/>
          <w:kern w:val="0"/>
          <w:lang w:val="es-ES_tradnl" w:eastAsia="es-ES" w:bidi="es-ES"/>
          <w14:ligatures w14:val="none"/>
        </w:rPr>
      </w:pPr>
      <w:r w:rsidRPr="00BD5CF1">
        <w:rPr>
          <w:rFonts w:ascii="Times New Roman" w:eastAsia="Calibri" w:hAnsi="Times New Roman" w:cs="Times New Roman"/>
          <w:color w:val="000000"/>
          <w:kern w:val="0"/>
          <w:lang w:val="es-ES_tradnl" w:eastAsia="es-ES" w:bidi="es-ES"/>
          <w14:ligatures w14:val="none"/>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4F0BFF95" w14:textId="77777777" w:rsidR="00BD5CF1" w:rsidRPr="00BD5CF1" w:rsidRDefault="00BD5CF1" w:rsidP="00BD5CF1">
      <w:pPr>
        <w:numPr>
          <w:ilvl w:val="0"/>
          <w:numId w:val="35"/>
        </w:numPr>
        <w:autoSpaceDE w:val="0"/>
        <w:autoSpaceDN w:val="0"/>
        <w:adjustRightInd w:val="0"/>
        <w:spacing w:after="120" w:line="276" w:lineRule="auto"/>
        <w:ind w:left="284" w:hanging="180"/>
        <w:jc w:val="both"/>
        <w:rPr>
          <w:rFonts w:ascii="Times New Roman" w:eastAsia="Calibri" w:hAnsi="Times New Roman" w:cs="Times New Roman"/>
          <w:color w:val="000000"/>
          <w:kern w:val="0"/>
          <w:lang w:val="es-ES_tradnl" w:eastAsia="es-ES" w:bidi="es-ES"/>
          <w14:ligatures w14:val="none"/>
        </w:rPr>
      </w:pPr>
      <w:r w:rsidRPr="00BD5CF1">
        <w:rPr>
          <w:rFonts w:ascii="Times New Roman" w:eastAsia="Calibri" w:hAnsi="Times New Roman" w:cs="Times New Roman"/>
          <w:color w:val="000000"/>
          <w:kern w:val="0"/>
          <w:lang w:val="es-ES_tradnl" w:eastAsia="es-ES" w:bidi="es-ES"/>
          <w14:ligatures w14:val="none"/>
        </w:rPr>
        <w:t>por “práctica colusoria” se entiende todo arreglo entre dos o más partes realizado con la intención de alcanzar un propósito ilícito, como el de influir de forma indebida en el accionar de otra parte;</w:t>
      </w:r>
    </w:p>
    <w:p w14:paraId="1A58DB03" w14:textId="77777777" w:rsidR="00BD5CF1" w:rsidRPr="00BD5CF1" w:rsidRDefault="00BD5CF1" w:rsidP="00BD5CF1">
      <w:pPr>
        <w:numPr>
          <w:ilvl w:val="0"/>
          <w:numId w:val="35"/>
        </w:numPr>
        <w:autoSpaceDE w:val="0"/>
        <w:autoSpaceDN w:val="0"/>
        <w:adjustRightInd w:val="0"/>
        <w:spacing w:after="120" w:line="276" w:lineRule="auto"/>
        <w:ind w:left="284" w:hanging="180"/>
        <w:jc w:val="both"/>
        <w:rPr>
          <w:rFonts w:ascii="Times New Roman" w:eastAsia="Calibri" w:hAnsi="Times New Roman" w:cs="Times New Roman"/>
          <w:color w:val="000000"/>
          <w:kern w:val="0"/>
          <w:lang w:val="es-ES_tradnl" w:eastAsia="es-ES" w:bidi="es-ES"/>
          <w14:ligatures w14:val="none"/>
        </w:rPr>
      </w:pPr>
      <w:r w:rsidRPr="00BD5CF1">
        <w:rPr>
          <w:rFonts w:ascii="Times New Roman" w:eastAsia="Calibri" w:hAnsi="Times New Roman" w:cs="Times New Roman"/>
          <w:color w:val="000000"/>
          <w:kern w:val="0"/>
          <w:lang w:val="es-ES_tradnl" w:eastAsia="es-ES" w:bidi="es-ES"/>
          <w14:ligatures w14:val="none"/>
        </w:rPr>
        <w:t>por “práctica coercitiva” se entiende el perjuicio o daño o la amenaza de causar perjuicio o daño directa o indirectamente a cualquiera de las partes o a sus bienes para influir de forma indebida en su accionar;</w:t>
      </w:r>
    </w:p>
    <w:p w14:paraId="5DD6BA6F" w14:textId="77777777" w:rsidR="00BD5CF1" w:rsidRPr="00BD5CF1" w:rsidRDefault="00BD5CF1" w:rsidP="00BD5CF1">
      <w:pPr>
        <w:numPr>
          <w:ilvl w:val="0"/>
          <w:numId w:val="35"/>
        </w:numPr>
        <w:autoSpaceDE w:val="0"/>
        <w:autoSpaceDN w:val="0"/>
        <w:adjustRightInd w:val="0"/>
        <w:spacing w:after="120" w:line="276" w:lineRule="auto"/>
        <w:ind w:left="284" w:hanging="180"/>
        <w:jc w:val="both"/>
        <w:rPr>
          <w:rFonts w:ascii="Times New Roman" w:eastAsia="Calibri" w:hAnsi="Times New Roman" w:cs="Times New Roman"/>
          <w:color w:val="000000"/>
          <w:kern w:val="0"/>
          <w:lang w:val="es-ES_tradnl" w:eastAsia="es-ES" w:bidi="es-ES"/>
          <w14:ligatures w14:val="none"/>
        </w:rPr>
      </w:pPr>
      <w:r w:rsidRPr="00BD5CF1">
        <w:rPr>
          <w:rFonts w:ascii="Times New Roman" w:eastAsia="Calibri" w:hAnsi="Times New Roman" w:cs="Times New Roman"/>
          <w:color w:val="000000"/>
          <w:kern w:val="0"/>
          <w:lang w:val="es-ES_tradnl" w:eastAsia="es-ES" w:bidi="es-ES"/>
          <w14:ligatures w14:val="none"/>
        </w:rPr>
        <w:t>por “práctica obstructiva” se entiende:</w:t>
      </w:r>
    </w:p>
    <w:p w14:paraId="11BB24F2" w14:textId="77777777" w:rsidR="00BD5CF1" w:rsidRPr="00BD5CF1" w:rsidRDefault="00BD5CF1" w:rsidP="00BD5CF1">
      <w:pPr>
        <w:numPr>
          <w:ilvl w:val="0"/>
          <w:numId w:val="36"/>
        </w:numPr>
        <w:autoSpaceDE w:val="0"/>
        <w:autoSpaceDN w:val="0"/>
        <w:adjustRightInd w:val="0"/>
        <w:spacing w:after="120" w:line="276" w:lineRule="auto"/>
        <w:ind w:left="284" w:hanging="425"/>
        <w:jc w:val="both"/>
        <w:rPr>
          <w:rFonts w:ascii="Times New Roman" w:eastAsia="Calibri" w:hAnsi="Times New Roman" w:cs="Times New Roman"/>
          <w:color w:val="000000"/>
          <w:kern w:val="0"/>
          <w:lang w:val="es-ES_tradnl" w:eastAsia="es-ES" w:bidi="es-ES"/>
          <w14:ligatures w14:val="none"/>
        </w:rPr>
      </w:pPr>
      <w:r w:rsidRPr="00BD5CF1">
        <w:rPr>
          <w:rFonts w:ascii="Times New Roman" w:eastAsia="Calibri" w:hAnsi="Times New Roman" w:cs="Times New Roman"/>
          <w:color w:val="000000"/>
          <w:kern w:val="0"/>
          <w:lang w:val="es-ES_tradnl" w:eastAsia="es-ES" w:bidi="es-ES"/>
          <w14:ligatures w14:val="none"/>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53850B9D" w14:textId="77777777" w:rsidR="00BD5CF1" w:rsidRPr="00BD5CF1" w:rsidRDefault="00BD5CF1" w:rsidP="00BD5CF1">
      <w:pPr>
        <w:numPr>
          <w:ilvl w:val="0"/>
          <w:numId w:val="36"/>
        </w:numPr>
        <w:autoSpaceDE w:val="0"/>
        <w:autoSpaceDN w:val="0"/>
        <w:adjustRightInd w:val="0"/>
        <w:spacing w:after="120" w:line="276" w:lineRule="auto"/>
        <w:ind w:left="284" w:hanging="450"/>
        <w:jc w:val="both"/>
        <w:rPr>
          <w:rFonts w:ascii="Times New Roman" w:eastAsia="Calibri" w:hAnsi="Times New Roman" w:cs="Times New Roman"/>
          <w:color w:val="000000"/>
          <w:kern w:val="0"/>
          <w:lang w:val="es-ES_tradnl" w:eastAsia="es-ES" w:bidi="es-ES"/>
          <w14:ligatures w14:val="none"/>
        </w:rPr>
      </w:pPr>
      <w:r w:rsidRPr="00BD5CF1">
        <w:rPr>
          <w:rFonts w:ascii="Times New Roman" w:eastAsia="Calibri" w:hAnsi="Times New Roman" w:cs="Times New Roman"/>
          <w:color w:val="000000"/>
          <w:kern w:val="0"/>
          <w:lang w:val="es-ES_tradnl" w:eastAsia="es-ES" w:bidi="es-ES"/>
          <w14:ligatures w14:val="none"/>
        </w:rPr>
        <w:lastRenderedPageBreak/>
        <w:t>los actos destinados a impedir materialmente que el Banco ejerza sus derechos de inspección y auditoría establecidos en el párrafo 2.2 e), que figura a continuación.</w:t>
      </w:r>
    </w:p>
    <w:p w14:paraId="321B6C9D" w14:textId="77777777" w:rsidR="00BD5CF1" w:rsidRPr="00BD5CF1" w:rsidRDefault="00BD5CF1" w:rsidP="00BD5CF1">
      <w:pPr>
        <w:numPr>
          <w:ilvl w:val="0"/>
          <w:numId w:val="34"/>
        </w:numPr>
        <w:autoSpaceDE w:val="0"/>
        <w:autoSpaceDN w:val="0"/>
        <w:adjustRightInd w:val="0"/>
        <w:spacing w:after="120" w:line="276" w:lineRule="auto"/>
        <w:ind w:left="284" w:hanging="270"/>
        <w:jc w:val="both"/>
        <w:rPr>
          <w:rFonts w:ascii="Times New Roman" w:eastAsia="Calibri" w:hAnsi="Times New Roman" w:cs="Times New Roman"/>
          <w:color w:val="000000"/>
          <w:kern w:val="0"/>
          <w:lang w:val="es-ES_tradnl" w:eastAsia="es-ES" w:bidi="es-ES"/>
          <w14:ligatures w14:val="none"/>
        </w:rPr>
      </w:pPr>
      <w:r w:rsidRPr="00BD5CF1">
        <w:rPr>
          <w:rFonts w:ascii="Times New Roman" w:eastAsia="Calibri" w:hAnsi="Times New Roman" w:cs="Times New Roman"/>
          <w:color w:val="000000"/>
          <w:kern w:val="0"/>
          <w:lang w:val="es-ES_tradnl" w:eastAsia="es-ES" w:bidi="es-ES"/>
          <w14:ligatures w14:val="none"/>
        </w:rPr>
        <w:t xml:space="preserve">Rechazará toda propuesta de adjudicación si determina que la empresa o persona recomendada para la adjudicación, los miembros de su personal, sus agentes, </w:t>
      </w:r>
      <w:proofErr w:type="spellStart"/>
      <w:r w:rsidRPr="00BD5CF1">
        <w:rPr>
          <w:rFonts w:ascii="Times New Roman" w:eastAsia="Calibri" w:hAnsi="Times New Roman" w:cs="Times New Roman"/>
          <w:color w:val="000000"/>
          <w:kern w:val="0"/>
          <w:lang w:val="es-ES_tradnl" w:eastAsia="es-ES" w:bidi="es-ES"/>
          <w14:ligatures w14:val="none"/>
        </w:rPr>
        <w:t>subconsultores</w:t>
      </w:r>
      <w:proofErr w:type="spellEnd"/>
      <w:r w:rsidRPr="00BD5CF1">
        <w:rPr>
          <w:rFonts w:ascii="Times New Roman" w:eastAsia="Calibri" w:hAnsi="Times New Roman" w:cs="Times New Roman"/>
          <w:color w:val="000000"/>
          <w:kern w:val="0"/>
          <w:lang w:val="es-ES_tradnl" w:eastAsia="es-ES" w:bidi="es-ES"/>
          <w14:ligatures w14:val="none"/>
        </w:rPr>
        <w:t>, subcontratistas, prestadores de servicios, proveedores o empleados han participado, directa o indirectamente, en prácticas corruptas, fraudulentas, colusorias, coercitivas u obstructivas para competir por el contrato en cuestión.</w:t>
      </w:r>
    </w:p>
    <w:p w14:paraId="6122900F" w14:textId="77777777" w:rsidR="00BD5CF1" w:rsidRPr="00BD5CF1" w:rsidRDefault="00BD5CF1" w:rsidP="00BD5CF1">
      <w:pPr>
        <w:numPr>
          <w:ilvl w:val="0"/>
          <w:numId w:val="34"/>
        </w:numPr>
        <w:autoSpaceDE w:val="0"/>
        <w:autoSpaceDN w:val="0"/>
        <w:adjustRightInd w:val="0"/>
        <w:spacing w:after="120" w:line="276" w:lineRule="auto"/>
        <w:ind w:left="284" w:hanging="270"/>
        <w:jc w:val="both"/>
        <w:rPr>
          <w:rFonts w:ascii="Times New Roman" w:eastAsia="Calibri" w:hAnsi="Times New Roman" w:cs="Times New Roman"/>
          <w:color w:val="000000"/>
          <w:kern w:val="0"/>
          <w:lang w:val="es-ES_tradnl" w:eastAsia="es-ES" w:bidi="es-ES"/>
          <w14:ligatures w14:val="none"/>
        </w:rPr>
      </w:pPr>
      <w:r w:rsidRPr="00BD5CF1">
        <w:rPr>
          <w:rFonts w:ascii="Times New Roman" w:eastAsia="Calibri" w:hAnsi="Times New Roman" w:cs="Times New Roman"/>
          <w:color w:val="000000"/>
          <w:kern w:val="0"/>
          <w:lang w:val="es-ES_tradnl" w:eastAsia="es-ES" w:bidi="es-ES"/>
          <w14:ligatures w14:val="none"/>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ocurrieron, como informar en tiempo y forma a este último al tomar conocimiento de los hechos. </w:t>
      </w:r>
    </w:p>
    <w:p w14:paraId="05FD852A" w14:textId="77777777" w:rsidR="00BD5CF1" w:rsidRPr="00BD5CF1" w:rsidRDefault="00BD5CF1" w:rsidP="00BD5CF1">
      <w:pPr>
        <w:numPr>
          <w:ilvl w:val="0"/>
          <w:numId w:val="34"/>
        </w:numPr>
        <w:autoSpaceDE w:val="0"/>
        <w:autoSpaceDN w:val="0"/>
        <w:adjustRightInd w:val="0"/>
        <w:spacing w:after="120" w:line="276" w:lineRule="auto"/>
        <w:ind w:left="284" w:hanging="270"/>
        <w:jc w:val="both"/>
        <w:rPr>
          <w:rFonts w:ascii="Times New Roman" w:eastAsia="Calibri" w:hAnsi="Times New Roman" w:cs="Times New Roman"/>
          <w:color w:val="000000"/>
          <w:kern w:val="0"/>
          <w:lang w:val="es-ES_tradnl" w:eastAsia="es-ES" w:bidi="es-ES"/>
          <w14:ligatures w14:val="none"/>
        </w:rPr>
      </w:pPr>
      <w:r w:rsidRPr="00BD5CF1">
        <w:rPr>
          <w:rFonts w:ascii="Times New Roman" w:eastAsia="Calibri" w:hAnsi="Times New Roman" w:cs="Times New Roman"/>
          <w:color w:val="000000"/>
          <w:kern w:val="0"/>
          <w:lang w:val="es-ES_tradnl" w:eastAsia="es-ES" w:bidi="es-ES"/>
          <w14:ligatures w14:val="none"/>
        </w:rPr>
        <w:t>Sancionará, conforme a lo establecido en sus Directrices Contra la Corrupción y a sus políticas y procedimientos de sanciones vigentes, incluidas en la Marco de Sanciones del Grupo Banco Mundial, a cualquier empresa o persona que, según determine en cualquier momento, haya participado en actos de fraude y corrupción en relación con el proceso de adquisición, la selección o la ejecución de los contratos que financie.</w:t>
      </w:r>
    </w:p>
    <w:p w14:paraId="69EA5D71" w14:textId="77777777" w:rsidR="00BD5CF1" w:rsidRPr="00BD5CF1" w:rsidRDefault="00BD5CF1" w:rsidP="00BD5CF1">
      <w:pPr>
        <w:numPr>
          <w:ilvl w:val="0"/>
          <w:numId w:val="34"/>
        </w:numPr>
        <w:autoSpaceDE w:val="0"/>
        <w:autoSpaceDN w:val="0"/>
        <w:adjustRightInd w:val="0"/>
        <w:spacing w:after="120" w:line="276" w:lineRule="auto"/>
        <w:ind w:left="284" w:hanging="270"/>
        <w:jc w:val="both"/>
        <w:rPr>
          <w:rFonts w:ascii="Times New Roman" w:eastAsia="Times New Roman" w:hAnsi="Times New Roman" w:cs="Times New Roman"/>
          <w:kern w:val="0"/>
          <w:lang w:val="es-ES_tradnl" w:eastAsia="es-ES" w:bidi="es-ES"/>
          <w14:ligatures w14:val="none"/>
        </w:rPr>
      </w:pPr>
      <w:r w:rsidRPr="00BD5CF1">
        <w:rPr>
          <w:rFonts w:ascii="Times New Roman" w:eastAsia="Calibri" w:hAnsi="Times New Roman" w:cs="Times New Roman"/>
          <w:color w:val="000000"/>
          <w:kern w:val="0"/>
          <w:lang w:val="es-ES_tradnl" w:eastAsia="es-ES" w:bidi="es-ES"/>
          <w14:ligatures w14:val="none"/>
        </w:rPr>
        <w:t xml:space="preserve">Exigirá que en los documentos de Solicitud de Ofertas/SDP y en los contratos financiados con préstamos del Banco se incluya una cláusula en la que se exija que los licitantes (postulantes / proponentes), consultores, contratistas y proveedores, así como sus subcontratistas, </w:t>
      </w:r>
      <w:proofErr w:type="spellStart"/>
      <w:r w:rsidRPr="00BD5CF1">
        <w:rPr>
          <w:rFonts w:ascii="Times New Roman" w:eastAsia="Calibri" w:hAnsi="Times New Roman" w:cs="Times New Roman"/>
          <w:color w:val="000000"/>
          <w:kern w:val="0"/>
          <w:lang w:val="es-ES_tradnl" w:eastAsia="es-ES" w:bidi="es-ES"/>
          <w14:ligatures w14:val="none"/>
        </w:rPr>
        <w:t>subconsultores</w:t>
      </w:r>
      <w:proofErr w:type="spellEnd"/>
      <w:r w:rsidRPr="00BD5CF1">
        <w:rPr>
          <w:rFonts w:ascii="Times New Roman" w:eastAsia="Calibri" w:hAnsi="Times New Roman" w:cs="Times New Roman"/>
          <w:color w:val="000000"/>
          <w:kern w:val="0"/>
          <w:lang w:val="es-ES_tradnl" w:eastAsia="es-ES" w:bidi="es-ES"/>
          <w14:ligatures w14:val="none"/>
        </w:rPr>
        <w:t>, agentes, empleados, consultores, prestadores de servicios o proveedores, permitan al Banco inspeccionar</w:t>
      </w:r>
      <w:r w:rsidRPr="00BD5CF1">
        <w:rPr>
          <w:rFonts w:ascii="Times New Roman" w:eastAsia="Calibri" w:hAnsi="Times New Roman" w:cs="Times New Roman"/>
          <w:color w:val="000000"/>
          <w:kern w:val="0"/>
          <w:vertAlign w:val="superscript"/>
          <w:lang w:val="es-ES_tradnl" w:eastAsia="es-ES" w:bidi="es-ES"/>
          <w14:ligatures w14:val="none"/>
        </w:rPr>
        <w:footnoteReference w:id="1"/>
      </w:r>
      <w:r w:rsidRPr="00BD5CF1">
        <w:rPr>
          <w:rFonts w:ascii="Times New Roman" w:eastAsia="Calibri" w:hAnsi="Times New Roman" w:cs="Times New Roman"/>
          <w:color w:val="000000"/>
          <w:kern w:val="0"/>
          <w:lang w:val="es-ES_tradnl" w:eastAsia="es-ES" w:bidi="es-ES"/>
          <w14:ligatures w14:val="none"/>
        </w:rPr>
        <w:t xml:space="preserve"> todas las cuentas, registros y otros documentos referidos al proceso de adquisición y la selección o la ejecución del contrato,  y someterlos a la auditoría de profesionales nombrados por este.</w:t>
      </w:r>
    </w:p>
    <w:p w14:paraId="5F0FB94D" w14:textId="77777777" w:rsidR="00BD5CF1" w:rsidRPr="00BD5CF1" w:rsidRDefault="00BD5CF1" w:rsidP="00BD5CF1">
      <w:pPr>
        <w:numPr>
          <w:ilvl w:val="0"/>
          <w:numId w:val="34"/>
        </w:numPr>
        <w:autoSpaceDE w:val="0"/>
        <w:autoSpaceDN w:val="0"/>
        <w:adjustRightInd w:val="0"/>
        <w:spacing w:after="120" w:line="276" w:lineRule="auto"/>
        <w:ind w:left="284" w:hanging="270"/>
        <w:jc w:val="both"/>
        <w:rPr>
          <w:rFonts w:ascii="Times New Roman" w:eastAsia="Times New Roman" w:hAnsi="Times New Roman" w:cs="Times New Roman"/>
          <w:kern w:val="0"/>
          <w:lang w:val="es-ES_tradnl" w:eastAsia="es-ES" w:bidi="es-ES"/>
          <w14:ligatures w14:val="none"/>
        </w:rPr>
      </w:pPr>
      <w:r w:rsidRPr="00BD5CF1">
        <w:rPr>
          <w:rFonts w:ascii="Times New Roman" w:eastAsia="Calibri" w:hAnsi="Times New Roman" w:cs="Times New Roman"/>
          <w:color w:val="000000"/>
          <w:kern w:val="0"/>
          <w:lang w:val="es-ES_tradnl" w:eastAsia="es-ES" w:bidi="es-ES"/>
          <w14:ligatures w14:val="none"/>
        </w:rPr>
        <w:lastRenderedPageBreak/>
        <w:t>Exigirá que, en el caso de las operaciones que financie en las que utilicen los arreglos nacionales de adquisiciones, así como APPS que cuenten con su aprobación, los licitantes (postulantes/proponentes) y los consultores que  presenten ofertas/propuestas acepten la aplicación de las orientaciones en materia de lucha contra la corrupción durante el proceso de adquisición, la selección y la ejecución del contrato, y acepten cumplir dichas orientaciones, incluidos el derecho de sanción del Banco establecido en el párrafo 2.2 d., y los derechos de inspección y auditoria que le confiere el parrado 2.2 e. Los Prestatarios deberán consultar las listas de empresas y personas suspendida o inhabilitadas del Grupo Banco Mundial, y actuar en consecuencia. En el caso de que el Prestatario celebre un contrato con una empresa suspendida o inhabilitada por el Grupo Banco Mundial, el Banco no financiará los gastos relacionados y podrá aplicar otros recursos, según corresponda.</w:t>
      </w:r>
    </w:p>
    <w:p w14:paraId="7944A579" w14:textId="77777777" w:rsidR="00BD5CF1" w:rsidRPr="00BD5CF1" w:rsidRDefault="00BD5CF1" w:rsidP="00BD5CF1">
      <w:pPr>
        <w:numPr>
          <w:ilvl w:val="0"/>
          <w:numId w:val="34"/>
        </w:numPr>
        <w:autoSpaceDE w:val="0"/>
        <w:autoSpaceDN w:val="0"/>
        <w:adjustRightInd w:val="0"/>
        <w:spacing w:after="120" w:line="276" w:lineRule="auto"/>
        <w:ind w:left="284" w:hanging="270"/>
        <w:jc w:val="both"/>
        <w:rPr>
          <w:rFonts w:ascii="Times New Roman" w:eastAsia="Times New Roman" w:hAnsi="Times New Roman" w:cs="Times New Roman"/>
          <w:kern w:val="0"/>
          <w:lang w:val="es-ES_tradnl" w:eastAsia="es-ES" w:bidi="es-ES"/>
          <w14:ligatures w14:val="none"/>
        </w:rPr>
      </w:pPr>
      <w:r w:rsidRPr="00BD5CF1">
        <w:rPr>
          <w:rFonts w:ascii="Times New Roman" w:eastAsia="Calibri" w:hAnsi="Times New Roman" w:cs="Times New Roman"/>
          <w:color w:val="000000"/>
          <w:kern w:val="0"/>
          <w:lang w:val="es-ES_tradnl" w:eastAsia="es-ES" w:bidi="es-ES"/>
          <w14:ligatures w14:val="none"/>
        </w:rPr>
        <w:t xml:space="preserve">Exigirá que, cuando un Prestatario seleccione a un organismo de la Organización de las Naciones Unidas (ONU) para suministrar bienes, realizar obras o prestar servicios de No –consultoría y de asistencia técnica conforme a los dispuesto en los párrafos 6.47-6.48 y 7.27-7.28 de estas Regulaciones de Adquisiciones en el marco del contrato que haya celebrado con el organismo de la ONU, las disposiciones establecidas en el párrafo 2 de este Anexo sobre sanciones previstas para actos de fraude y corrupción se aplicarán plenamente a todos los contratistas, consultores, subcontratistas, </w:t>
      </w:r>
      <w:proofErr w:type="spellStart"/>
      <w:r w:rsidRPr="00BD5CF1">
        <w:rPr>
          <w:rFonts w:ascii="Times New Roman" w:eastAsia="Calibri" w:hAnsi="Times New Roman" w:cs="Times New Roman"/>
          <w:color w:val="000000"/>
          <w:kern w:val="0"/>
          <w:lang w:val="es-ES_tradnl" w:eastAsia="es-ES" w:bidi="es-ES"/>
          <w14:ligatures w14:val="none"/>
        </w:rPr>
        <w:t>subconsultores</w:t>
      </w:r>
      <w:proofErr w:type="spellEnd"/>
      <w:r w:rsidRPr="00BD5CF1">
        <w:rPr>
          <w:rFonts w:ascii="Times New Roman" w:eastAsia="Calibri" w:hAnsi="Times New Roman" w:cs="Times New Roman"/>
          <w:color w:val="000000"/>
          <w:kern w:val="0"/>
          <w:lang w:val="es-ES_tradnl" w:eastAsia="es-ES" w:bidi="es-ES"/>
          <w14:ligatures w14:val="none"/>
        </w:rPr>
        <w:t xml:space="preserve">, prestadores y proveedores de servicios, así como sus empleados, que celebren contratos con dicho organismo. Como excepción a lo antedicho, los párrafos 2.2 d. 2.2 e. no se aplicarán al organismo de la ONU ni a sus empleados, y el párrafo 2.2 2. No se aplicará a los contratos que celebre dicho organismo con sus prestadores y proveedores de servicios. En tales casos, el organismo de la ONU aplicará sus propias normas y regulaciones sobre la investigación de denuncias de fraude y corrupción, con arreglo a los términos y condiciones que pueda acordar con el Banco, incluida la obligación de brindar a este último, información periódica sobre las decisiones y medias que adopte. El Banco se reserva el derecho de exigir al Prestatario que haga uso de recursos como la suspensión o la rescisión. </w:t>
      </w:r>
    </w:p>
    <w:p w14:paraId="598CFF61" w14:textId="77777777" w:rsidR="00BD5CF1" w:rsidRPr="00BD5CF1" w:rsidRDefault="00BD5CF1" w:rsidP="00BD5CF1">
      <w:pPr>
        <w:autoSpaceDE w:val="0"/>
        <w:autoSpaceDN w:val="0"/>
        <w:adjustRightInd w:val="0"/>
        <w:spacing w:after="120" w:line="276" w:lineRule="auto"/>
        <w:ind w:left="284"/>
        <w:jc w:val="both"/>
        <w:rPr>
          <w:rFonts w:ascii="Times New Roman" w:eastAsia="Times New Roman" w:hAnsi="Times New Roman" w:cs="Times New Roman"/>
          <w:kern w:val="0"/>
          <w:lang w:val="es-ES_tradnl" w:eastAsia="es-ES" w:bidi="es-ES"/>
          <w14:ligatures w14:val="none"/>
        </w:rPr>
      </w:pPr>
      <w:r w:rsidRPr="00BD5CF1">
        <w:rPr>
          <w:rFonts w:ascii="Times New Roman" w:eastAsia="Calibri" w:hAnsi="Times New Roman" w:cs="Times New Roman"/>
          <w:color w:val="000000"/>
          <w:kern w:val="0"/>
          <w:lang w:val="es-ES_tradnl" w:eastAsia="es-ES" w:bidi="es-ES"/>
          <w14:ligatures w14:val="none"/>
        </w:rPr>
        <w:t>Los organismos de la ONU deberán consultar las listas de empresas y personas suspendidas o inhabilitadas del Grupo Banco Mundial. En el caso de que el organismo de la ONU firme un contrato o una orden de compra con una empresa o un persona suspendida o inhabilitada por el Grupo Banco Mundial, el Banco no financiara los gastos relacionados y podrá aplicar otros recursos, según corresponda.</w:t>
      </w:r>
    </w:p>
    <w:p w14:paraId="112DFFC9" w14:textId="77777777" w:rsidR="00BD5CF1" w:rsidRPr="00BD5CF1" w:rsidRDefault="00BD5CF1" w:rsidP="00BD5CF1">
      <w:pPr>
        <w:widowControl w:val="0"/>
        <w:spacing w:after="0" w:line="276" w:lineRule="auto"/>
        <w:ind w:left="284" w:right="-20"/>
        <w:jc w:val="both"/>
        <w:rPr>
          <w:rFonts w:ascii="Times New Roman" w:eastAsia="Times New Roman" w:hAnsi="Times New Roman" w:cs="Times New Roman"/>
          <w:bCs/>
          <w:kern w:val="0"/>
          <w:lang w:val="es-ES_tradnl" w:eastAsia="es-ES"/>
          <w14:ligatures w14:val="none"/>
        </w:rPr>
      </w:pPr>
      <w:r w:rsidRPr="00BD5CF1">
        <w:rPr>
          <w:rFonts w:ascii="Times New Roman" w:eastAsia="Times New Roman" w:hAnsi="Times New Roman" w:cs="Times New Roman"/>
          <w:kern w:val="0"/>
          <w:lang w:val="es-ES_tradnl" w:eastAsia="es-ES" w:bidi="es-ES"/>
          <w14:ligatures w14:val="none"/>
        </w:rPr>
        <w:t xml:space="preserve">2.3 Con el acuerdo específico del Banco, el Prestatario podrá incorporar al documento de SDO/SDP de los contratos financiados por el Banco el requisito de que el licitante o consultor incluya en la licitación o propuesta el compromiso de respetar, durante el proceso de adquisición, las leyes del país relativos al </w:t>
      </w:r>
      <w:r w:rsidRPr="00BD5CF1">
        <w:rPr>
          <w:rFonts w:ascii="Times New Roman" w:eastAsia="Times New Roman" w:hAnsi="Times New Roman" w:cs="Times New Roman"/>
          <w:kern w:val="0"/>
          <w:lang w:val="es-ES_tradnl" w:eastAsia="es-ES" w:bidi="es-ES"/>
          <w14:ligatures w14:val="none"/>
        </w:rPr>
        <w:lastRenderedPageBreak/>
        <w:t>fraude y la corrupción (incluido el cohecho), siempre que dichas leyes estén identificadas en los documentos de SDO/SDP. El Banco aceptará la incorporación de dicho requisito a solicitud del Prestatario, siempre y cuando los arreglos que rijan el compromiso le resulten satisfactorios.</w:t>
      </w:r>
    </w:p>
    <w:p w14:paraId="2CBA89CD" w14:textId="77777777" w:rsidR="00BD5CF1" w:rsidRPr="00BD5CF1" w:rsidRDefault="00BD5CF1" w:rsidP="00BD5CF1">
      <w:pPr>
        <w:spacing w:after="0" w:line="240" w:lineRule="auto"/>
        <w:ind w:left="284"/>
        <w:jc w:val="both"/>
        <w:rPr>
          <w:rFonts w:ascii="Times New Roman" w:eastAsia="Times New Roman" w:hAnsi="Times New Roman" w:cs="Times New Roman"/>
          <w:b/>
          <w:bCs/>
          <w:kern w:val="0"/>
          <w:lang w:val="es-ES_tradnl" w:eastAsia="es-ES"/>
          <w14:ligatures w14:val="none"/>
        </w:rPr>
      </w:pPr>
    </w:p>
    <w:p w14:paraId="0B4557C4" w14:textId="77777777" w:rsidR="00BD5CF1" w:rsidRPr="00BD5CF1" w:rsidRDefault="00BD5CF1" w:rsidP="00BD5CF1">
      <w:pPr>
        <w:pBdr>
          <w:top w:val="nil"/>
          <w:left w:val="nil"/>
          <w:bottom w:val="nil"/>
          <w:right w:val="nil"/>
          <w:between w:val="nil"/>
        </w:pBdr>
        <w:ind w:left="284"/>
        <w:rPr>
          <w:rFonts w:ascii="Times New Roman" w:eastAsia="Times New Roman" w:hAnsi="Times New Roman" w:cs="Times New Roman"/>
          <w:kern w:val="0"/>
          <w:lang w:val="es-ES_tradnl" w:eastAsia="es-ES"/>
          <w14:ligatures w14:val="none"/>
        </w:rPr>
      </w:pPr>
    </w:p>
    <w:p w14:paraId="0E35C1EE" w14:textId="77777777" w:rsidR="00EC6E76" w:rsidRPr="00BD5CF1" w:rsidRDefault="00EC6E76" w:rsidP="00A560C7">
      <w:pPr>
        <w:widowControl w:val="0"/>
        <w:autoSpaceDE w:val="0"/>
        <w:autoSpaceDN w:val="0"/>
        <w:adjustRightInd w:val="0"/>
        <w:spacing w:after="0" w:line="240" w:lineRule="auto"/>
        <w:jc w:val="center"/>
        <w:rPr>
          <w:rFonts w:ascii="Tahoma" w:eastAsia="Tahoma" w:hAnsi="Tahoma" w:cs="Tahoma"/>
          <w:b/>
          <w:kern w:val="0"/>
          <w:lang w:val="es-ES_tradnl" w:eastAsia="es-HN"/>
          <w14:ligatures w14:val="none"/>
        </w:rPr>
      </w:pPr>
    </w:p>
    <w:sectPr w:rsidR="00EC6E76" w:rsidRPr="00BD5CF1" w:rsidSect="003830A4">
      <w:headerReference w:type="default" r:id="rId11"/>
      <w:footerReference w:type="even" r:id="rId12"/>
      <w:footerReference w:type="default" r:id="rId13"/>
      <w:footerReference w:type="first" r:id="rId14"/>
      <w:pgSz w:w="12240" w:h="15840" w:code="119"/>
      <w:pgMar w:top="2410" w:right="1440" w:bottom="3544" w:left="1440"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2B08A" w14:textId="77777777" w:rsidR="00844A19" w:rsidRDefault="00844A19" w:rsidP="00235AA4">
      <w:pPr>
        <w:spacing w:after="0" w:line="240" w:lineRule="auto"/>
      </w:pPr>
      <w:r>
        <w:separator/>
      </w:r>
    </w:p>
  </w:endnote>
  <w:endnote w:type="continuationSeparator" w:id="0">
    <w:p w14:paraId="273BE2B5" w14:textId="77777777" w:rsidR="00844A19" w:rsidRDefault="00844A19" w:rsidP="00235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05769" w14:textId="00AE0588" w:rsidR="0025643E" w:rsidRDefault="0025643E">
    <w:pPr>
      <w:pStyle w:val="Piedepgina"/>
    </w:pPr>
    <w:r>
      <w:rPr>
        <w:noProof/>
        <w14:ligatures w14:val="none"/>
      </w:rPr>
      <mc:AlternateContent>
        <mc:Choice Requires="wps">
          <w:drawing>
            <wp:anchor distT="0" distB="0" distL="0" distR="0" simplePos="0" relativeHeight="251660288" behindDoc="0" locked="0" layoutInCell="1" allowOverlap="1" wp14:anchorId="2F16EF66" wp14:editId="41246C5B">
              <wp:simplePos x="635" y="635"/>
              <wp:positionH relativeFrom="page">
                <wp:align>right</wp:align>
              </wp:positionH>
              <wp:positionV relativeFrom="page">
                <wp:align>bottom</wp:align>
              </wp:positionV>
              <wp:extent cx="1102995" cy="357505"/>
              <wp:effectExtent l="0" t="0" r="0" b="0"/>
              <wp:wrapNone/>
              <wp:docPr id="73298302"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5B134EEA" w14:textId="0EC74053" w:rsidR="0025643E" w:rsidRPr="0025643E" w:rsidRDefault="0025643E" w:rsidP="0025643E">
                          <w:pPr>
                            <w:spacing w:after="0"/>
                            <w:rPr>
                              <w:rFonts w:ascii="Calibri" w:eastAsia="Calibri" w:hAnsi="Calibri" w:cs="Calibri"/>
                              <w:noProof/>
                              <w:color w:val="000000"/>
                              <w:sz w:val="20"/>
                              <w:szCs w:val="20"/>
                            </w:rPr>
                          </w:pPr>
                          <w:r w:rsidRPr="0025643E">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F16EF66" id="_x0000_t202" coordsize="21600,21600" o:spt="202" path="m,l,21600r21600,l21600,xe">
              <v:stroke joinstyle="miter"/>
              <v:path gradientshapeok="t" o:connecttype="rect"/>
            </v:shapetype>
            <v:shape id="Text Box 2" o:spid="_x0000_s1026" type="#_x0000_t202" alt="Official Use Only" style="position:absolute;margin-left:35.65pt;margin-top:0;width:86.8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" filled="f" stroked="f">
              <v:textbox style="mso-fit-shape-to-text:t" inset="0,0,20pt,15pt">
                <w:txbxContent>
                  <w:p w14:paraId="5B134EEA" w14:textId="0EC74053" w:rsidR="0025643E" w:rsidRPr="0025643E" w:rsidRDefault="0025643E" w:rsidP="0025643E">
                    <w:pPr>
                      <w:spacing w:after="0"/>
                      <w:rPr>
                        <w:rFonts w:ascii="Calibri" w:eastAsia="Calibri" w:hAnsi="Calibri" w:cs="Calibri"/>
                        <w:noProof/>
                        <w:color w:val="000000"/>
                        <w:sz w:val="20"/>
                        <w:szCs w:val="20"/>
                      </w:rPr>
                    </w:pPr>
                    <w:r w:rsidRPr="0025643E">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2085" w14:textId="7FF85C4F" w:rsidR="004A5B4B" w:rsidRDefault="0025643E">
    <w:pPr>
      <w:pStyle w:val="Piedepgina"/>
      <w:jc w:val="right"/>
    </w:pPr>
    <w:r>
      <w:rPr>
        <w:noProof/>
        <w14:ligatures w14:val="none"/>
      </w:rPr>
      <mc:AlternateContent>
        <mc:Choice Requires="wps">
          <w:drawing>
            <wp:anchor distT="0" distB="0" distL="0" distR="0" simplePos="0" relativeHeight="251661312" behindDoc="0" locked="0" layoutInCell="1" allowOverlap="1" wp14:anchorId="75FA3F4D" wp14:editId="3DF8D013">
              <wp:simplePos x="635" y="635"/>
              <wp:positionH relativeFrom="page">
                <wp:align>right</wp:align>
              </wp:positionH>
              <wp:positionV relativeFrom="page">
                <wp:align>bottom</wp:align>
              </wp:positionV>
              <wp:extent cx="1102995" cy="357505"/>
              <wp:effectExtent l="0" t="0" r="0" b="0"/>
              <wp:wrapNone/>
              <wp:docPr id="1638226844"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70B44223" w14:textId="615EDE24" w:rsidR="0025643E" w:rsidRPr="0025643E" w:rsidRDefault="0025643E" w:rsidP="0025643E">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5FA3F4D" id="_x0000_t202" coordsize="21600,21600" o:spt="202" path="m,l,21600r21600,l21600,xe">
              <v:stroke joinstyle="miter"/>
              <v:path gradientshapeok="t" o:connecttype="rect"/>
            </v:shapetype>
            <v:shape id="Text Box 3" o:spid="_x0000_s1027" type="#_x0000_t202" alt="Official Use Only" style="position:absolute;left:0;text-align:left;margin-left:35.65pt;margin-top:0;width:86.85pt;height:28.1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" filled="f" stroked="f">
              <v:textbox style="mso-fit-shape-to-text:t" inset="0,0,20pt,15pt">
                <w:txbxContent>
                  <w:p w14:paraId="70B44223" w14:textId="615EDE24" w:rsidR="0025643E" w:rsidRPr="0025643E" w:rsidRDefault="0025643E" w:rsidP="0025643E">
                    <w:pPr>
                      <w:spacing w:after="0"/>
                      <w:rPr>
                        <w:rFonts w:ascii="Calibri" w:eastAsia="Calibri" w:hAnsi="Calibri" w:cs="Calibri"/>
                        <w:noProof/>
                        <w:color w:val="000000"/>
                        <w:sz w:val="20"/>
                        <w:szCs w:val="20"/>
                      </w:rPr>
                    </w:pPr>
                  </w:p>
                </w:txbxContent>
              </v:textbox>
              <w10:wrap anchorx="page" anchory="page"/>
            </v:shape>
          </w:pict>
        </mc:Fallback>
      </mc:AlternateContent>
    </w:r>
  </w:p>
  <w:p w14:paraId="32AA6F8C" w14:textId="77777777" w:rsidR="008F0E64" w:rsidRDefault="008F0E64">
    <w:pPr>
      <w:pStyle w:val="Piedepgina"/>
      <w:jc w:val="right"/>
    </w:pPr>
  </w:p>
  <w:sdt>
    <w:sdtPr>
      <w:rPr>
        <w:color w:val="45B0E1"/>
      </w:rPr>
      <w:id w:val="-232778051"/>
      <w:docPartObj>
        <w:docPartGallery w:val="Page Numbers (Bottom of Page)"/>
        <w:docPartUnique/>
      </w:docPartObj>
    </w:sdtPr>
    <w:sdtEndPr>
      <w:rPr>
        <w:rFonts w:ascii="Tahoma" w:hAnsi="Tahoma" w:cs="Tahoma"/>
        <w:sz w:val="16"/>
        <w:szCs w:val="16"/>
      </w:rPr>
    </w:sdtEndPr>
    <w:sdtContent>
      <w:sdt>
        <w:sdtPr>
          <w:rPr>
            <w:rFonts w:ascii="Tahoma" w:hAnsi="Tahoma" w:cs="Tahoma"/>
            <w:color w:val="45B0E1"/>
            <w:sz w:val="16"/>
            <w:szCs w:val="16"/>
          </w:rPr>
          <w:id w:val="-1769616900"/>
          <w:docPartObj>
            <w:docPartGallery w:val="Page Numbers (Top of Page)"/>
            <w:docPartUnique/>
          </w:docPartObj>
        </w:sdtPr>
        <w:sdtContent>
          <w:p w14:paraId="31F3D007" w14:textId="20828334" w:rsidR="004A5B4B" w:rsidRPr="00BD5CF1" w:rsidRDefault="004A5B4B">
            <w:pPr>
              <w:pStyle w:val="Piedepgina"/>
              <w:jc w:val="right"/>
              <w:rPr>
                <w:rFonts w:ascii="Tahoma" w:hAnsi="Tahoma" w:cs="Tahoma"/>
                <w:color w:val="45B0E1"/>
                <w:sz w:val="16"/>
                <w:szCs w:val="16"/>
              </w:rPr>
            </w:pPr>
            <w:r w:rsidRPr="00BD5CF1">
              <w:rPr>
                <w:rFonts w:ascii="Tahoma" w:hAnsi="Tahoma" w:cs="Tahoma"/>
                <w:color w:val="45B0E1"/>
                <w:sz w:val="16"/>
                <w:szCs w:val="16"/>
                <w:lang w:val="es-ES"/>
              </w:rPr>
              <w:t xml:space="preserve">Página </w:t>
            </w:r>
            <w:r w:rsidRPr="00BD5CF1">
              <w:rPr>
                <w:rFonts w:ascii="Tahoma" w:hAnsi="Tahoma" w:cs="Tahoma"/>
                <w:b/>
                <w:bCs/>
                <w:color w:val="45B0E1"/>
                <w:sz w:val="16"/>
                <w:szCs w:val="16"/>
              </w:rPr>
              <w:fldChar w:fldCharType="begin"/>
            </w:r>
            <w:r w:rsidRPr="00BD5CF1">
              <w:rPr>
                <w:rFonts w:ascii="Tahoma" w:hAnsi="Tahoma" w:cs="Tahoma"/>
                <w:b/>
                <w:bCs/>
                <w:color w:val="45B0E1"/>
                <w:sz w:val="16"/>
                <w:szCs w:val="16"/>
              </w:rPr>
              <w:instrText>PAGE</w:instrText>
            </w:r>
            <w:r w:rsidRPr="00BD5CF1">
              <w:rPr>
                <w:rFonts w:ascii="Tahoma" w:hAnsi="Tahoma" w:cs="Tahoma"/>
                <w:b/>
                <w:bCs/>
                <w:color w:val="45B0E1"/>
                <w:sz w:val="16"/>
                <w:szCs w:val="16"/>
              </w:rPr>
              <w:fldChar w:fldCharType="separate"/>
            </w:r>
            <w:r w:rsidRPr="00BD5CF1">
              <w:rPr>
                <w:rFonts w:ascii="Tahoma" w:hAnsi="Tahoma" w:cs="Tahoma"/>
                <w:b/>
                <w:bCs/>
                <w:color w:val="45B0E1"/>
                <w:sz w:val="16"/>
                <w:szCs w:val="16"/>
                <w:lang w:val="es-ES"/>
              </w:rPr>
              <w:t>2</w:t>
            </w:r>
            <w:r w:rsidRPr="00BD5CF1">
              <w:rPr>
                <w:rFonts w:ascii="Tahoma" w:hAnsi="Tahoma" w:cs="Tahoma"/>
                <w:b/>
                <w:bCs/>
                <w:color w:val="45B0E1"/>
                <w:sz w:val="16"/>
                <w:szCs w:val="16"/>
              </w:rPr>
              <w:fldChar w:fldCharType="end"/>
            </w:r>
            <w:r w:rsidRPr="00BD5CF1">
              <w:rPr>
                <w:rFonts w:ascii="Tahoma" w:hAnsi="Tahoma" w:cs="Tahoma"/>
                <w:color w:val="45B0E1"/>
                <w:sz w:val="16"/>
                <w:szCs w:val="16"/>
                <w:lang w:val="es-ES"/>
              </w:rPr>
              <w:t xml:space="preserve"> de </w:t>
            </w:r>
            <w:r w:rsidRPr="00BD5CF1">
              <w:rPr>
                <w:rFonts w:ascii="Tahoma" w:hAnsi="Tahoma" w:cs="Tahoma"/>
                <w:b/>
                <w:bCs/>
                <w:color w:val="45B0E1"/>
                <w:sz w:val="16"/>
                <w:szCs w:val="16"/>
              </w:rPr>
              <w:fldChar w:fldCharType="begin"/>
            </w:r>
            <w:r w:rsidRPr="00BD5CF1">
              <w:rPr>
                <w:rFonts w:ascii="Tahoma" w:hAnsi="Tahoma" w:cs="Tahoma"/>
                <w:b/>
                <w:bCs/>
                <w:color w:val="45B0E1"/>
                <w:sz w:val="16"/>
                <w:szCs w:val="16"/>
              </w:rPr>
              <w:instrText>NUMPAGES</w:instrText>
            </w:r>
            <w:r w:rsidRPr="00BD5CF1">
              <w:rPr>
                <w:rFonts w:ascii="Tahoma" w:hAnsi="Tahoma" w:cs="Tahoma"/>
                <w:b/>
                <w:bCs/>
                <w:color w:val="45B0E1"/>
                <w:sz w:val="16"/>
                <w:szCs w:val="16"/>
              </w:rPr>
              <w:fldChar w:fldCharType="separate"/>
            </w:r>
            <w:r w:rsidRPr="00BD5CF1">
              <w:rPr>
                <w:rFonts w:ascii="Tahoma" w:hAnsi="Tahoma" w:cs="Tahoma"/>
                <w:b/>
                <w:bCs/>
                <w:color w:val="45B0E1"/>
                <w:sz w:val="16"/>
                <w:szCs w:val="16"/>
                <w:lang w:val="es-ES"/>
              </w:rPr>
              <w:t>2</w:t>
            </w:r>
            <w:r w:rsidRPr="00BD5CF1">
              <w:rPr>
                <w:rFonts w:ascii="Tahoma" w:hAnsi="Tahoma" w:cs="Tahoma"/>
                <w:b/>
                <w:bCs/>
                <w:color w:val="45B0E1"/>
                <w:sz w:val="16"/>
                <w:szCs w:val="16"/>
              </w:rPr>
              <w:fldChar w:fldCharType="end"/>
            </w:r>
          </w:p>
        </w:sdtContent>
      </w:sdt>
    </w:sdtContent>
  </w:sdt>
  <w:p w14:paraId="32C3FB02" w14:textId="77777777" w:rsidR="004A5B4B" w:rsidRDefault="004A5B4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EABFE" w14:textId="457D1624" w:rsidR="0025643E" w:rsidRDefault="0025643E">
    <w:pPr>
      <w:pStyle w:val="Piedepgina"/>
    </w:pPr>
    <w:r>
      <w:rPr>
        <w:noProof/>
        <w14:ligatures w14:val="none"/>
      </w:rPr>
      <mc:AlternateContent>
        <mc:Choice Requires="wps">
          <w:drawing>
            <wp:anchor distT="0" distB="0" distL="0" distR="0" simplePos="0" relativeHeight="251659264" behindDoc="0" locked="0" layoutInCell="1" allowOverlap="1" wp14:anchorId="6AC73187" wp14:editId="2BA3CF2E">
              <wp:simplePos x="635" y="635"/>
              <wp:positionH relativeFrom="page">
                <wp:align>right</wp:align>
              </wp:positionH>
              <wp:positionV relativeFrom="page">
                <wp:align>bottom</wp:align>
              </wp:positionV>
              <wp:extent cx="1102995" cy="357505"/>
              <wp:effectExtent l="0" t="0" r="0" b="0"/>
              <wp:wrapNone/>
              <wp:docPr id="1466420449"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5810252F" w14:textId="7E6F6B1D" w:rsidR="0025643E" w:rsidRPr="0025643E" w:rsidRDefault="0025643E" w:rsidP="0025643E">
                          <w:pPr>
                            <w:spacing w:after="0"/>
                            <w:rPr>
                              <w:rFonts w:ascii="Calibri" w:eastAsia="Calibri" w:hAnsi="Calibri" w:cs="Calibri"/>
                              <w:noProof/>
                              <w:color w:val="000000"/>
                              <w:sz w:val="20"/>
                              <w:szCs w:val="20"/>
                            </w:rPr>
                          </w:pPr>
                          <w:r w:rsidRPr="0025643E">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AC73187" id="_x0000_t202" coordsize="21600,21600" o:spt="202" path="m,l,21600r21600,l21600,xe">
              <v:stroke joinstyle="miter"/>
              <v:path gradientshapeok="t" o:connecttype="rect"/>
            </v:shapetype>
            <v:shape id="Text Box 1" o:spid="_x0000_s1028" type="#_x0000_t202" alt="Official Use Only" style="position:absolute;margin-left:35.65pt;margin-top:0;width:86.8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" filled="f" stroked="f">
              <v:textbox style="mso-fit-shape-to-text:t" inset="0,0,20pt,15pt">
                <w:txbxContent>
                  <w:p w14:paraId="5810252F" w14:textId="7E6F6B1D" w:rsidR="0025643E" w:rsidRPr="0025643E" w:rsidRDefault="0025643E" w:rsidP="0025643E">
                    <w:pPr>
                      <w:spacing w:after="0"/>
                      <w:rPr>
                        <w:rFonts w:ascii="Calibri" w:eastAsia="Calibri" w:hAnsi="Calibri" w:cs="Calibri"/>
                        <w:noProof/>
                        <w:color w:val="000000"/>
                        <w:sz w:val="20"/>
                        <w:szCs w:val="20"/>
                      </w:rPr>
                    </w:pPr>
                    <w:r w:rsidRPr="0025643E">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7F7AC" w14:textId="77777777" w:rsidR="00844A19" w:rsidRDefault="00844A19" w:rsidP="00235AA4">
      <w:pPr>
        <w:spacing w:after="0" w:line="240" w:lineRule="auto"/>
      </w:pPr>
      <w:r>
        <w:separator/>
      </w:r>
    </w:p>
  </w:footnote>
  <w:footnote w:type="continuationSeparator" w:id="0">
    <w:p w14:paraId="46D2EF75" w14:textId="77777777" w:rsidR="00844A19" w:rsidRDefault="00844A19" w:rsidP="00235AA4">
      <w:pPr>
        <w:spacing w:after="0" w:line="240" w:lineRule="auto"/>
      </w:pPr>
      <w:r>
        <w:continuationSeparator/>
      </w:r>
    </w:p>
  </w:footnote>
  <w:footnote w:id="1">
    <w:p w14:paraId="7E44A8F4" w14:textId="77777777" w:rsidR="00BD5CF1" w:rsidRPr="00E57226" w:rsidRDefault="00BD5CF1" w:rsidP="00BD5CF1">
      <w:pPr>
        <w:pStyle w:val="Textonotapie"/>
        <w:tabs>
          <w:tab w:val="left" w:pos="426"/>
        </w:tabs>
        <w:ind w:left="284" w:hanging="284"/>
        <w:jc w:val="both"/>
      </w:pPr>
      <w:r w:rsidRPr="00BD5CF1">
        <w:rPr>
          <w:rStyle w:val="Refdenotaalpie"/>
          <w:rFonts w:eastAsia="Times New Roman"/>
        </w:rPr>
        <w:footnoteRef/>
      </w:r>
      <w:r w:rsidRPr="00E57226">
        <w:t xml:space="preserve"> </w:t>
      </w:r>
      <w:r w:rsidRPr="00E57226">
        <w:tab/>
      </w:r>
      <w:r w:rsidRPr="00E57226">
        <w:rPr>
          <w:sz w:val="18"/>
          <w:szCs w:val="18"/>
        </w:rPr>
        <w:t>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676CD" w14:textId="0E4A8B1B" w:rsidR="00296C6F" w:rsidRDefault="001A0F50">
    <w:pPr>
      <w:pStyle w:val="Encabezado"/>
      <w:rPr>
        <w:noProof/>
        <w:lang w:eastAsia="es-HN"/>
      </w:rPr>
    </w:pPr>
    <w:r>
      <w:rPr>
        <w:noProof/>
        <w:lang w:eastAsia="es-HN"/>
      </w:rPr>
      <w:drawing>
        <wp:anchor distT="0" distB="0" distL="114300" distR="114300" simplePos="0" relativeHeight="251658752" behindDoc="1" locked="0" layoutInCell="1" allowOverlap="1" wp14:anchorId="5CC7331E" wp14:editId="68959F0A">
          <wp:simplePos x="0" y="0"/>
          <wp:positionH relativeFrom="page">
            <wp:posOffset>34681</wp:posOffset>
          </wp:positionH>
          <wp:positionV relativeFrom="paragraph">
            <wp:posOffset>-408744</wp:posOffset>
          </wp:positionV>
          <wp:extent cx="7810497" cy="10107702"/>
          <wp:effectExtent l="0" t="0" r="635" b="8255"/>
          <wp:wrapNone/>
          <wp:docPr id="215981194" name="Imagen 21598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
                    <a:extLst>
                      <a:ext uri="{28A0092B-C50C-407E-A947-70E740481C1C}">
                        <a14:useLocalDpi xmlns:a14="http://schemas.microsoft.com/office/drawing/2010/main" val="0"/>
                      </a:ext>
                    </a:extLst>
                  </a:blip>
                  <a:stretch>
                    <a:fillRect/>
                  </a:stretch>
                </pic:blipFill>
                <pic:spPr>
                  <a:xfrm>
                    <a:off x="0" y="0"/>
                    <a:ext cx="7810497" cy="10107702"/>
                  </a:xfrm>
                  <a:prstGeom prst="rect">
                    <a:avLst/>
                  </a:prstGeom>
                </pic:spPr>
              </pic:pic>
            </a:graphicData>
          </a:graphic>
          <wp14:sizeRelH relativeFrom="margin">
            <wp14:pctWidth>0</wp14:pctWidth>
          </wp14:sizeRelH>
          <wp14:sizeRelV relativeFrom="margin">
            <wp14:pctHeight>0</wp14:pctHeight>
          </wp14:sizeRelV>
        </wp:anchor>
      </w:drawing>
    </w:r>
    <w:r w:rsidR="00CE3D4B">
      <w:rPr>
        <w:noProof/>
        <w:lang w:eastAsia="es-HN"/>
      </w:rPr>
      <w:drawing>
        <wp:anchor distT="0" distB="0" distL="114300" distR="114300" simplePos="0" relativeHeight="251657728" behindDoc="1" locked="0" layoutInCell="1" allowOverlap="1" wp14:anchorId="06962CE4" wp14:editId="3089B141">
          <wp:simplePos x="0" y="0"/>
          <wp:positionH relativeFrom="page">
            <wp:posOffset>-4763</wp:posOffset>
          </wp:positionH>
          <wp:positionV relativeFrom="paragraph">
            <wp:posOffset>-466950</wp:posOffset>
          </wp:positionV>
          <wp:extent cx="7810498" cy="10107704"/>
          <wp:effectExtent l="0" t="0" r="635" b="8255"/>
          <wp:wrapNone/>
          <wp:docPr id="26" name="Imagen 26"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descr="Imagen que contiene Patrón de fond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7810498" cy="10107704"/>
                  </a:xfrm>
                  <a:prstGeom prst="rect">
                    <a:avLst/>
                  </a:prstGeom>
                </pic:spPr>
              </pic:pic>
            </a:graphicData>
          </a:graphic>
          <wp14:sizeRelH relativeFrom="margin">
            <wp14:pctWidth>0</wp14:pctWidth>
          </wp14:sizeRelH>
          <wp14:sizeRelV relativeFrom="margin">
            <wp14:pctHeight>0</wp14:pctHeight>
          </wp14:sizeRelV>
        </wp:anchor>
      </w:drawing>
    </w:r>
  </w:p>
  <w:p w14:paraId="4F3263ED" w14:textId="048646B9" w:rsidR="00235AA4" w:rsidRDefault="00B27C7D">
    <w:pPr>
      <w:pStyle w:val="Encabezado"/>
    </w:pPr>
    <w:r>
      <w:rPr>
        <w:noProof/>
        <w:lang w:eastAsia="es-H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602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0D594E"/>
    <w:multiLevelType w:val="hybridMultilevel"/>
    <w:tmpl w:val="B0A6456E"/>
    <w:lvl w:ilvl="0" w:tplc="480A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08F228"/>
    <w:multiLevelType w:val="multilevel"/>
    <w:tmpl w:val="A386D0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6D656F"/>
    <w:multiLevelType w:val="multilevel"/>
    <w:tmpl w:val="50123830"/>
    <w:lvl w:ilvl="0">
      <w:start w:val="1"/>
      <w:numFmt w:val="bullet"/>
      <w:lvlText w:val="●"/>
      <w:lvlJc w:val="left"/>
      <w:pPr>
        <w:ind w:left="585" w:hanging="585"/>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FCC434A"/>
    <w:multiLevelType w:val="hybridMultilevel"/>
    <w:tmpl w:val="63982730"/>
    <w:lvl w:ilvl="0" w:tplc="E03AA022">
      <w:start w:val="1"/>
      <w:numFmt w:val="decimal"/>
      <w:lvlText w:val="%1."/>
      <w:lvlJc w:val="left"/>
      <w:pPr>
        <w:ind w:left="720" w:hanging="360"/>
      </w:pPr>
      <w:rPr>
        <w:color w:val="000000" w:themeColor="text1"/>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15:restartNumberingAfterBreak="0">
    <w:nsid w:val="12446203"/>
    <w:multiLevelType w:val="multilevel"/>
    <w:tmpl w:val="D3C014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9CD616"/>
    <w:multiLevelType w:val="multilevel"/>
    <w:tmpl w:val="A104A44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C37F38"/>
    <w:multiLevelType w:val="multilevel"/>
    <w:tmpl w:val="A2DA2B1E"/>
    <w:lvl w:ilvl="0">
      <w:start w:val="1"/>
      <w:numFmt w:val="upperRoman"/>
      <w:pStyle w:val="Estilo1"/>
      <w:lvlText w:val="%1."/>
      <w:lvlJc w:val="left"/>
      <w:pPr>
        <w:ind w:left="720" w:hanging="720"/>
      </w:pPr>
    </w:lvl>
    <w:lvl w:ilvl="1">
      <w:start w:val="1"/>
      <w:numFmt w:val="lowerLetter"/>
      <w:pStyle w:val="ESTIL2"/>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DDC2DB8"/>
    <w:multiLevelType w:val="multilevel"/>
    <w:tmpl w:val="5762A7DE"/>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2045D8"/>
    <w:multiLevelType w:val="hybridMultilevel"/>
    <w:tmpl w:val="79621A40"/>
    <w:lvl w:ilvl="0" w:tplc="480A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685A9B"/>
    <w:multiLevelType w:val="hybridMultilevel"/>
    <w:tmpl w:val="4C769D0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15:restartNumberingAfterBreak="0">
    <w:nsid w:val="22E848DB"/>
    <w:multiLevelType w:val="multilevel"/>
    <w:tmpl w:val="9E36E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39103A"/>
    <w:multiLevelType w:val="hybridMultilevel"/>
    <w:tmpl w:val="834C5D9E"/>
    <w:lvl w:ilvl="0" w:tplc="FFFFFFFF">
      <w:start w:val="1"/>
      <w:numFmt w:val="bullet"/>
      <w:lvlText w:val=""/>
      <w:lvlJc w:val="left"/>
      <w:pPr>
        <w:ind w:left="720" w:hanging="360"/>
      </w:pPr>
      <w:rPr>
        <w:rFonts w:ascii="Symbol" w:hAnsi="Symbol" w:hint="default"/>
      </w:rPr>
    </w:lvl>
    <w:lvl w:ilvl="1" w:tplc="48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3B24E1"/>
    <w:multiLevelType w:val="hybridMultilevel"/>
    <w:tmpl w:val="20AA709E"/>
    <w:lvl w:ilvl="0" w:tplc="480A0005">
      <w:start w:val="1"/>
      <w:numFmt w:val="bullet"/>
      <w:lvlText w:val=""/>
      <w:lvlJc w:val="left"/>
      <w:pPr>
        <w:ind w:left="1429" w:hanging="360"/>
      </w:pPr>
      <w:rPr>
        <w:rFonts w:ascii="Wingdings" w:hAnsi="Wingdings" w:hint="default"/>
      </w:rPr>
    </w:lvl>
    <w:lvl w:ilvl="1" w:tplc="480A0003" w:tentative="1">
      <w:start w:val="1"/>
      <w:numFmt w:val="bullet"/>
      <w:lvlText w:val="o"/>
      <w:lvlJc w:val="left"/>
      <w:pPr>
        <w:ind w:left="2149" w:hanging="360"/>
      </w:pPr>
      <w:rPr>
        <w:rFonts w:ascii="Courier New" w:hAnsi="Courier New" w:cs="Courier New" w:hint="default"/>
      </w:rPr>
    </w:lvl>
    <w:lvl w:ilvl="2" w:tplc="480A0005" w:tentative="1">
      <w:start w:val="1"/>
      <w:numFmt w:val="bullet"/>
      <w:lvlText w:val=""/>
      <w:lvlJc w:val="left"/>
      <w:pPr>
        <w:ind w:left="2869" w:hanging="360"/>
      </w:pPr>
      <w:rPr>
        <w:rFonts w:ascii="Wingdings" w:hAnsi="Wingdings" w:hint="default"/>
      </w:rPr>
    </w:lvl>
    <w:lvl w:ilvl="3" w:tplc="480A0001" w:tentative="1">
      <w:start w:val="1"/>
      <w:numFmt w:val="bullet"/>
      <w:lvlText w:val=""/>
      <w:lvlJc w:val="left"/>
      <w:pPr>
        <w:ind w:left="3589" w:hanging="360"/>
      </w:pPr>
      <w:rPr>
        <w:rFonts w:ascii="Symbol" w:hAnsi="Symbol" w:hint="default"/>
      </w:rPr>
    </w:lvl>
    <w:lvl w:ilvl="4" w:tplc="480A0003" w:tentative="1">
      <w:start w:val="1"/>
      <w:numFmt w:val="bullet"/>
      <w:lvlText w:val="o"/>
      <w:lvlJc w:val="left"/>
      <w:pPr>
        <w:ind w:left="4309" w:hanging="360"/>
      </w:pPr>
      <w:rPr>
        <w:rFonts w:ascii="Courier New" w:hAnsi="Courier New" w:cs="Courier New" w:hint="default"/>
      </w:rPr>
    </w:lvl>
    <w:lvl w:ilvl="5" w:tplc="480A0005" w:tentative="1">
      <w:start w:val="1"/>
      <w:numFmt w:val="bullet"/>
      <w:lvlText w:val=""/>
      <w:lvlJc w:val="left"/>
      <w:pPr>
        <w:ind w:left="5029" w:hanging="360"/>
      </w:pPr>
      <w:rPr>
        <w:rFonts w:ascii="Wingdings" w:hAnsi="Wingdings" w:hint="default"/>
      </w:rPr>
    </w:lvl>
    <w:lvl w:ilvl="6" w:tplc="480A0001" w:tentative="1">
      <w:start w:val="1"/>
      <w:numFmt w:val="bullet"/>
      <w:lvlText w:val=""/>
      <w:lvlJc w:val="left"/>
      <w:pPr>
        <w:ind w:left="5749" w:hanging="360"/>
      </w:pPr>
      <w:rPr>
        <w:rFonts w:ascii="Symbol" w:hAnsi="Symbol" w:hint="default"/>
      </w:rPr>
    </w:lvl>
    <w:lvl w:ilvl="7" w:tplc="480A0003" w:tentative="1">
      <w:start w:val="1"/>
      <w:numFmt w:val="bullet"/>
      <w:lvlText w:val="o"/>
      <w:lvlJc w:val="left"/>
      <w:pPr>
        <w:ind w:left="6469" w:hanging="360"/>
      </w:pPr>
      <w:rPr>
        <w:rFonts w:ascii="Courier New" w:hAnsi="Courier New" w:cs="Courier New" w:hint="default"/>
      </w:rPr>
    </w:lvl>
    <w:lvl w:ilvl="8" w:tplc="480A0005" w:tentative="1">
      <w:start w:val="1"/>
      <w:numFmt w:val="bullet"/>
      <w:lvlText w:val=""/>
      <w:lvlJc w:val="left"/>
      <w:pPr>
        <w:ind w:left="7189" w:hanging="360"/>
      </w:pPr>
      <w:rPr>
        <w:rFonts w:ascii="Wingdings" w:hAnsi="Wingdings" w:hint="default"/>
      </w:rPr>
    </w:lvl>
  </w:abstractNum>
  <w:abstractNum w:abstractNumId="14" w15:restartNumberingAfterBreak="0">
    <w:nsid w:val="2DFF43BB"/>
    <w:multiLevelType w:val="multilevel"/>
    <w:tmpl w:val="2F506936"/>
    <w:lvl w:ilvl="0">
      <w:start w:val="1"/>
      <w:numFmt w:val="bullet"/>
      <w:lvlText w:val=""/>
      <w:lvlJc w:val="left"/>
      <w:pPr>
        <w:ind w:left="643" w:hanging="360"/>
      </w:pPr>
      <w:rPr>
        <w:rFonts w:ascii="Symbol" w:hAnsi="Symbol" w:hint="default"/>
      </w:rPr>
    </w:lvl>
    <w:lvl w:ilvl="1">
      <w:start w:val="1"/>
      <w:numFmt w:val="bullet"/>
      <w:lvlText w:val="o"/>
      <w:lvlJc w:val="left"/>
      <w:pPr>
        <w:ind w:left="1363" w:hanging="360"/>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15" w15:restartNumberingAfterBreak="0">
    <w:nsid w:val="2EEF5035"/>
    <w:multiLevelType w:val="hybridMultilevel"/>
    <w:tmpl w:val="A79CAC24"/>
    <w:lvl w:ilvl="0" w:tplc="FFFFFFFF">
      <w:start w:val="4"/>
      <w:numFmt w:val="upperRoman"/>
      <w:lvlText w:val="%1."/>
      <w:lvlJc w:val="left"/>
      <w:pPr>
        <w:tabs>
          <w:tab w:val="num" w:pos="720"/>
        </w:tabs>
        <w:ind w:left="720" w:hanging="720"/>
      </w:pPr>
      <w:rPr>
        <w:rFonts w:cs="Times New Roman" w:hint="default"/>
      </w:rPr>
    </w:lvl>
    <w:lvl w:ilvl="1" w:tplc="FFFFFFFF">
      <w:start w:val="1"/>
      <w:numFmt w:val="bullet"/>
      <w:lvlText w:val=""/>
      <w:lvlJc w:val="left"/>
      <w:pPr>
        <w:tabs>
          <w:tab w:val="num" w:pos="1080"/>
        </w:tabs>
        <w:ind w:left="1080" w:hanging="360"/>
      </w:pPr>
      <w:rPr>
        <w:rFonts w:ascii="Symbol" w:hAnsi="Symbol" w:hint="default"/>
      </w:rPr>
    </w:lvl>
    <w:lvl w:ilvl="2" w:tplc="480A0001">
      <w:start w:val="1"/>
      <w:numFmt w:val="bullet"/>
      <w:lvlText w:val=""/>
      <w:lvlJc w:val="left"/>
      <w:pPr>
        <w:ind w:left="1980" w:hanging="360"/>
      </w:pPr>
      <w:rPr>
        <w:rFonts w:ascii="Symbol" w:hAnsi="Symbol" w:hint="default"/>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6" w15:restartNumberingAfterBreak="0">
    <w:nsid w:val="321B7B9E"/>
    <w:multiLevelType w:val="hybridMultilevel"/>
    <w:tmpl w:val="82488B02"/>
    <w:lvl w:ilvl="0" w:tplc="7A2AFE24">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241A3B"/>
    <w:multiLevelType w:val="hybridMultilevel"/>
    <w:tmpl w:val="DB6ECCE4"/>
    <w:lvl w:ilvl="0" w:tplc="480A000F">
      <w:start w:val="1"/>
      <w:numFmt w:val="decimal"/>
      <w:lvlText w:val="%1."/>
      <w:lvlJc w:val="left"/>
      <w:pPr>
        <w:ind w:left="1440" w:hanging="360"/>
      </w:pPr>
    </w:lvl>
    <w:lvl w:ilvl="1" w:tplc="480A0019" w:tentative="1">
      <w:start w:val="1"/>
      <w:numFmt w:val="lowerLetter"/>
      <w:lvlText w:val="%2."/>
      <w:lvlJc w:val="left"/>
      <w:pPr>
        <w:ind w:left="2160" w:hanging="360"/>
      </w:pPr>
    </w:lvl>
    <w:lvl w:ilvl="2" w:tplc="480A001B" w:tentative="1">
      <w:start w:val="1"/>
      <w:numFmt w:val="lowerRoman"/>
      <w:lvlText w:val="%3."/>
      <w:lvlJc w:val="right"/>
      <w:pPr>
        <w:ind w:left="2880" w:hanging="180"/>
      </w:pPr>
    </w:lvl>
    <w:lvl w:ilvl="3" w:tplc="480A000F" w:tentative="1">
      <w:start w:val="1"/>
      <w:numFmt w:val="decimal"/>
      <w:lvlText w:val="%4."/>
      <w:lvlJc w:val="left"/>
      <w:pPr>
        <w:ind w:left="3600" w:hanging="360"/>
      </w:pPr>
    </w:lvl>
    <w:lvl w:ilvl="4" w:tplc="480A0019" w:tentative="1">
      <w:start w:val="1"/>
      <w:numFmt w:val="lowerLetter"/>
      <w:lvlText w:val="%5."/>
      <w:lvlJc w:val="left"/>
      <w:pPr>
        <w:ind w:left="4320" w:hanging="360"/>
      </w:pPr>
    </w:lvl>
    <w:lvl w:ilvl="5" w:tplc="480A001B" w:tentative="1">
      <w:start w:val="1"/>
      <w:numFmt w:val="lowerRoman"/>
      <w:lvlText w:val="%6."/>
      <w:lvlJc w:val="right"/>
      <w:pPr>
        <w:ind w:left="5040" w:hanging="180"/>
      </w:pPr>
    </w:lvl>
    <w:lvl w:ilvl="6" w:tplc="480A000F" w:tentative="1">
      <w:start w:val="1"/>
      <w:numFmt w:val="decimal"/>
      <w:lvlText w:val="%7."/>
      <w:lvlJc w:val="left"/>
      <w:pPr>
        <w:ind w:left="5760" w:hanging="360"/>
      </w:pPr>
    </w:lvl>
    <w:lvl w:ilvl="7" w:tplc="480A0019" w:tentative="1">
      <w:start w:val="1"/>
      <w:numFmt w:val="lowerLetter"/>
      <w:lvlText w:val="%8."/>
      <w:lvlJc w:val="left"/>
      <w:pPr>
        <w:ind w:left="6480" w:hanging="360"/>
      </w:pPr>
    </w:lvl>
    <w:lvl w:ilvl="8" w:tplc="480A001B" w:tentative="1">
      <w:start w:val="1"/>
      <w:numFmt w:val="lowerRoman"/>
      <w:lvlText w:val="%9."/>
      <w:lvlJc w:val="right"/>
      <w:pPr>
        <w:ind w:left="7200" w:hanging="180"/>
      </w:pPr>
    </w:lvl>
  </w:abstractNum>
  <w:abstractNum w:abstractNumId="18" w15:restartNumberingAfterBreak="0">
    <w:nsid w:val="37795C25"/>
    <w:multiLevelType w:val="hybridMultilevel"/>
    <w:tmpl w:val="A060FE5A"/>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9" w15:restartNumberingAfterBreak="0">
    <w:nsid w:val="3B4B5F9F"/>
    <w:multiLevelType w:val="multilevel"/>
    <w:tmpl w:val="44F4BFD2"/>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C67714E"/>
    <w:multiLevelType w:val="multilevel"/>
    <w:tmpl w:val="32CC469A"/>
    <w:lvl w:ilvl="0">
      <w:start w:val="1"/>
      <w:numFmt w:val="upperRoman"/>
      <w:lvlText w:val="%1."/>
      <w:lvlJc w:val="left"/>
      <w:pPr>
        <w:ind w:left="720" w:hanging="360"/>
      </w:pPr>
      <w:rPr>
        <w:b/>
      </w:r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BF3092"/>
    <w:multiLevelType w:val="multilevel"/>
    <w:tmpl w:val="14D6D1D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E0910BB"/>
    <w:multiLevelType w:val="hybridMultilevel"/>
    <w:tmpl w:val="FF8C398E"/>
    <w:lvl w:ilvl="0" w:tplc="0076FFB8">
      <w:start w:val="1"/>
      <w:numFmt w:val="upperRoman"/>
      <w:lvlText w:val="%1."/>
      <w:lvlJc w:val="left"/>
      <w:pPr>
        <w:ind w:left="1080" w:hanging="720"/>
      </w:pPr>
      <w:rPr>
        <w:rFonts w:hint="default"/>
      </w:r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3" w15:restartNumberingAfterBreak="0">
    <w:nsid w:val="3F3A61F2"/>
    <w:multiLevelType w:val="hybridMultilevel"/>
    <w:tmpl w:val="FFB46098"/>
    <w:lvl w:ilvl="0" w:tplc="480A0001">
      <w:start w:val="1"/>
      <w:numFmt w:val="bullet"/>
      <w:lvlText w:val=""/>
      <w:lvlJc w:val="left"/>
      <w:pPr>
        <w:ind w:left="502" w:hanging="360"/>
      </w:pPr>
      <w:rPr>
        <w:rFonts w:ascii="Symbol" w:hAnsi="Symbol"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4" w15:restartNumberingAfterBreak="0">
    <w:nsid w:val="4170323E"/>
    <w:multiLevelType w:val="hybridMultilevel"/>
    <w:tmpl w:val="719E147A"/>
    <w:lvl w:ilvl="0" w:tplc="480A0001">
      <w:start w:val="1"/>
      <w:numFmt w:val="bullet"/>
      <w:lvlText w:val=""/>
      <w:lvlJc w:val="left"/>
      <w:pPr>
        <w:ind w:left="1429" w:hanging="360"/>
      </w:pPr>
      <w:rPr>
        <w:rFonts w:ascii="Symbol" w:hAnsi="Symbol" w:hint="default"/>
      </w:rPr>
    </w:lvl>
    <w:lvl w:ilvl="1" w:tplc="480A0003" w:tentative="1">
      <w:start w:val="1"/>
      <w:numFmt w:val="bullet"/>
      <w:lvlText w:val="o"/>
      <w:lvlJc w:val="left"/>
      <w:pPr>
        <w:ind w:left="2149" w:hanging="360"/>
      </w:pPr>
      <w:rPr>
        <w:rFonts w:ascii="Courier New" w:hAnsi="Courier New" w:cs="Courier New" w:hint="default"/>
      </w:rPr>
    </w:lvl>
    <w:lvl w:ilvl="2" w:tplc="480A0005" w:tentative="1">
      <w:start w:val="1"/>
      <w:numFmt w:val="bullet"/>
      <w:lvlText w:val=""/>
      <w:lvlJc w:val="left"/>
      <w:pPr>
        <w:ind w:left="2869" w:hanging="360"/>
      </w:pPr>
      <w:rPr>
        <w:rFonts w:ascii="Wingdings" w:hAnsi="Wingdings" w:hint="default"/>
      </w:rPr>
    </w:lvl>
    <w:lvl w:ilvl="3" w:tplc="480A0001" w:tentative="1">
      <w:start w:val="1"/>
      <w:numFmt w:val="bullet"/>
      <w:lvlText w:val=""/>
      <w:lvlJc w:val="left"/>
      <w:pPr>
        <w:ind w:left="3589" w:hanging="360"/>
      </w:pPr>
      <w:rPr>
        <w:rFonts w:ascii="Symbol" w:hAnsi="Symbol" w:hint="default"/>
      </w:rPr>
    </w:lvl>
    <w:lvl w:ilvl="4" w:tplc="480A0003" w:tentative="1">
      <w:start w:val="1"/>
      <w:numFmt w:val="bullet"/>
      <w:lvlText w:val="o"/>
      <w:lvlJc w:val="left"/>
      <w:pPr>
        <w:ind w:left="4309" w:hanging="360"/>
      </w:pPr>
      <w:rPr>
        <w:rFonts w:ascii="Courier New" w:hAnsi="Courier New" w:cs="Courier New" w:hint="default"/>
      </w:rPr>
    </w:lvl>
    <w:lvl w:ilvl="5" w:tplc="480A0005" w:tentative="1">
      <w:start w:val="1"/>
      <w:numFmt w:val="bullet"/>
      <w:lvlText w:val=""/>
      <w:lvlJc w:val="left"/>
      <w:pPr>
        <w:ind w:left="5029" w:hanging="360"/>
      </w:pPr>
      <w:rPr>
        <w:rFonts w:ascii="Wingdings" w:hAnsi="Wingdings" w:hint="default"/>
      </w:rPr>
    </w:lvl>
    <w:lvl w:ilvl="6" w:tplc="480A0001" w:tentative="1">
      <w:start w:val="1"/>
      <w:numFmt w:val="bullet"/>
      <w:lvlText w:val=""/>
      <w:lvlJc w:val="left"/>
      <w:pPr>
        <w:ind w:left="5749" w:hanging="360"/>
      </w:pPr>
      <w:rPr>
        <w:rFonts w:ascii="Symbol" w:hAnsi="Symbol" w:hint="default"/>
      </w:rPr>
    </w:lvl>
    <w:lvl w:ilvl="7" w:tplc="480A0003" w:tentative="1">
      <w:start w:val="1"/>
      <w:numFmt w:val="bullet"/>
      <w:lvlText w:val="o"/>
      <w:lvlJc w:val="left"/>
      <w:pPr>
        <w:ind w:left="6469" w:hanging="360"/>
      </w:pPr>
      <w:rPr>
        <w:rFonts w:ascii="Courier New" w:hAnsi="Courier New" w:cs="Courier New" w:hint="default"/>
      </w:rPr>
    </w:lvl>
    <w:lvl w:ilvl="8" w:tplc="480A0005" w:tentative="1">
      <w:start w:val="1"/>
      <w:numFmt w:val="bullet"/>
      <w:lvlText w:val=""/>
      <w:lvlJc w:val="left"/>
      <w:pPr>
        <w:ind w:left="7189" w:hanging="360"/>
      </w:pPr>
      <w:rPr>
        <w:rFonts w:ascii="Wingdings" w:hAnsi="Wingdings" w:hint="default"/>
      </w:rPr>
    </w:lvl>
  </w:abstractNum>
  <w:abstractNum w:abstractNumId="25" w15:restartNumberingAfterBreak="0">
    <w:nsid w:val="4A781AE9"/>
    <w:multiLevelType w:val="hybridMultilevel"/>
    <w:tmpl w:val="11486A34"/>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6" w15:restartNumberingAfterBreak="0">
    <w:nsid w:val="4BCF1291"/>
    <w:multiLevelType w:val="multilevel"/>
    <w:tmpl w:val="DA5223A8"/>
    <w:lvl w:ilvl="0">
      <w:start w:val="5"/>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C5116FB"/>
    <w:multiLevelType w:val="hybridMultilevel"/>
    <w:tmpl w:val="A2D4144C"/>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28" w15:restartNumberingAfterBreak="0">
    <w:nsid w:val="4F065E0D"/>
    <w:multiLevelType w:val="hybridMultilevel"/>
    <w:tmpl w:val="A816EC4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9" w15:restartNumberingAfterBreak="0">
    <w:nsid w:val="501E981A"/>
    <w:multiLevelType w:val="multilevel"/>
    <w:tmpl w:val="26862E3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2A2ACF"/>
    <w:multiLevelType w:val="multilevel"/>
    <w:tmpl w:val="A60239E8"/>
    <w:lvl w:ilvl="0">
      <w:start w:val="1"/>
      <w:numFmt w:val="upperRoman"/>
      <w:lvlText w:val="%1."/>
      <w:lvlJc w:val="right"/>
      <w:pPr>
        <w:ind w:left="36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287114"/>
    <w:multiLevelType w:val="hybridMultilevel"/>
    <w:tmpl w:val="9558D64A"/>
    <w:lvl w:ilvl="0" w:tplc="4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5EC7453A"/>
    <w:multiLevelType w:val="hybridMultilevel"/>
    <w:tmpl w:val="0FB25DD8"/>
    <w:lvl w:ilvl="0" w:tplc="480A0001">
      <w:start w:val="1"/>
      <w:numFmt w:val="bullet"/>
      <w:lvlText w:val=""/>
      <w:lvlJc w:val="left"/>
      <w:pPr>
        <w:ind w:left="1428" w:hanging="360"/>
      </w:pPr>
      <w:rPr>
        <w:rFonts w:ascii="Symbol" w:hAnsi="Symbol" w:hint="default"/>
      </w:rPr>
    </w:lvl>
    <w:lvl w:ilvl="1" w:tplc="480A0003" w:tentative="1">
      <w:start w:val="1"/>
      <w:numFmt w:val="bullet"/>
      <w:lvlText w:val="o"/>
      <w:lvlJc w:val="left"/>
      <w:pPr>
        <w:ind w:left="2148" w:hanging="360"/>
      </w:pPr>
      <w:rPr>
        <w:rFonts w:ascii="Courier New" w:hAnsi="Courier New" w:cs="Courier New" w:hint="default"/>
      </w:rPr>
    </w:lvl>
    <w:lvl w:ilvl="2" w:tplc="480A0005" w:tentative="1">
      <w:start w:val="1"/>
      <w:numFmt w:val="bullet"/>
      <w:lvlText w:val=""/>
      <w:lvlJc w:val="left"/>
      <w:pPr>
        <w:ind w:left="2868" w:hanging="360"/>
      </w:pPr>
      <w:rPr>
        <w:rFonts w:ascii="Wingdings" w:hAnsi="Wingdings" w:hint="default"/>
      </w:rPr>
    </w:lvl>
    <w:lvl w:ilvl="3" w:tplc="480A0001" w:tentative="1">
      <w:start w:val="1"/>
      <w:numFmt w:val="bullet"/>
      <w:lvlText w:val=""/>
      <w:lvlJc w:val="left"/>
      <w:pPr>
        <w:ind w:left="3588" w:hanging="360"/>
      </w:pPr>
      <w:rPr>
        <w:rFonts w:ascii="Symbol" w:hAnsi="Symbol" w:hint="default"/>
      </w:rPr>
    </w:lvl>
    <w:lvl w:ilvl="4" w:tplc="480A0003" w:tentative="1">
      <w:start w:val="1"/>
      <w:numFmt w:val="bullet"/>
      <w:lvlText w:val="o"/>
      <w:lvlJc w:val="left"/>
      <w:pPr>
        <w:ind w:left="4308" w:hanging="360"/>
      </w:pPr>
      <w:rPr>
        <w:rFonts w:ascii="Courier New" w:hAnsi="Courier New" w:cs="Courier New" w:hint="default"/>
      </w:rPr>
    </w:lvl>
    <w:lvl w:ilvl="5" w:tplc="480A0005" w:tentative="1">
      <w:start w:val="1"/>
      <w:numFmt w:val="bullet"/>
      <w:lvlText w:val=""/>
      <w:lvlJc w:val="left"/>
      <w:pPr>
        <w:ind w:left="5028" w:hanging="360"/>
      </w:pPr>
      <w:rPr>
        <w:rFonts w:ascii="Wingdings" w:hAnsi="Wingdings" w:hint="default"/>
      </w:rPr>
    </w:lvl>
    <w:lvl w:ilvl="6" w:tplc="480A0001" w:tentative="1">
      <w:start w:val="1"/>
      <w:numFmt w:val="bullet"/>
      <w:lvlText w:val=""/>
      <w:lvlJc w:val="left"/>
      <w:pPr>
        <w:ind w:left="5748" w:hanging="360"/>
      </w:pPr>
      <w:rPr>
        <w:rFonts w:ascii="Symbol" w:hAnsi="Symbol" w:hint="default"/>
      </w:rPr>
    </w:lvl>
    <w:lvl w:ilvl="7" w:tplc="480A0003" w:tentative="1">
      <w:start w:val="1"/>
      <w:numFmt w:val="bullet"/>
      <w:lvlText w:val="o"/>
      <w:lvlJc w:val="left"/>
      <w:pPr>
        <w:ind w:left="6468" w:hanging="360"/>
      </w:pPr>
      <w:rPr>
        <w:rFonts w:ascii="Courier New" w:hAnsi="Courier New" w:cs="Courier New" w:hint="default"/>
      </w:rPr>
    </w:lvl>
    <w:lvl w:ilvl="8" w:tplc="480A0005" w:tentative="1">
      <w:start w:val="1"/>
      <w:numFmt w:val="bullet"/>
      <w:lvlText w:val=""/>
      <w:lvlJc w:val="left"/>
      <w:pPr>
        <w:ind w:left="7188" w:hanging="360"/>
      </w:pPr>
      <w:rPr>
        <w:rFonts w:ascii="Wingdings" w:hAnsi="Wingdings" w:hint="default"/>
      </w:rPr>
    </w:lvl>
  </w:abstractNum>
  <w:abstractNum w:abstractNumId="33" w15:restartNumberingAfterBreak="0">
    <w:nsid w:val="652922C9"/>
    <w:multiLevelType w:val="multilevel"/>
    <w:tmpl w:val="7D7CA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FE15CB9"/>
    <w:multiLevelType w:val="multilevel"/>
    <w:tmpl w:val="D8DAB5A4"/>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075088A"/>
    <w:multiLevelType w:val="hybridMultilevel"/>
    <w:tmpl w:val="F4FC3050"/>
    <w:lvl w:ilvl="0" w:tplc="480A0001">
      <w:start w:val="1"/>
      <w:numFmt w:val="bullet"/>
      <w:lvlText w:val=""/>
      <w:lvlJc w:val="left"/>
      <w:pPr>
        <w:ind w:left="1428" w:hanging="360"/>
      </w:pPr>
      <w:rPr>
        <w:rFonts w:ascii="Symbol" w:hAnsi="Symbol" w:hint="default"/>
      </w:rPr>
    </w:lvl>
    <w:lvl w:ilvl="1" w:tplc="480A0003" w:tentative="1">
      <w:start w:val="1"/>
      <w:numFmt w:val="bullet"/>
      <w:lvlText w:val="o"/>
      <w:lvlJc w:val="left"/>
      <w:pPr>
        <w:ind w:left="2148" w:hanging="360"/>
      </w:pPr>
      <w:rPr>
        <w:rFonts w:ascii="Courier New" w:hAnsi="Courier New" w:cs="Courier New" w:hint="default"/>
      </w:rPr>
    </w:lvl>
    <w:lvl w:ilvl="2" w:tplc="480A0005" w:tentative="1">
      <w:start w:val="1"/>
      <w:numFmt w:val="bullet"/>
      <w:lvlText w:val=""/>
      <w:lvlJc w:val="left"/>
      <w:pPr>
        <w:ind w:left="2868" w:hanging="360"/>
      </w:pPr>
      <w:rPr>
        <w:rFonts w:ascii="Wingdings" w:hAnsi="Wingdings" w:hint="default"/>
      </w:rPr>
    </w:lvl>
    <w:lvl w:ilvl="3" w:tplc="480A0001" w:tentative="1">
      <w:start w:val="1"/>
      <w:numFmt w:val="bullet"/>
      <w:lvlText w:val=""/>
      <w:lvlJc w:val="left"/>
      <w:pPr>
        <w:ind w:left="3588" w:hanging="360"/>
      </w:pPr>
      <w:rPr>
        <w:rFonts w:ascii="Symbol" w:hAnsi="Symbol" w:hint="default"/>
      </w:rPr>
    </w:lvl>
    <w:lvl w:ilvl="4" w:tplc="480A0003" w:tentative="1">
      <w:start w:val="1"/>
      <w:numFmt w:val="bullet"/>
      <w:lvlText w:val="o"/>
      <w:lvlJc w:val="left"/>
      <w:pPr>
        <w:ind w:left="4308" w:hanging="360"/>
      </w:pPr>
      <w:rPr>
        <w:rFonts w:ascii="Courier New" w:hAnsi="Courier New" w:cs="Courier New" w:hint="default"/>
      </w:rPr>
    </w:lvl>
    <w:lvl w:ilvl="5" w:tplc="480A0005" w:tentative="1">
      <w:start w:val="1"/>
      <w:numFmt w:val="bullet"/>
      <w:lvlText w:val=""/>
      <w:lvlJc w:val="left"/>
      <w:pPr>
        <w:ind w:left="5028" w:hanging="360"/>
      </w:pPr>
      <w:rPr>
        <w:rFonts w:ascii="Wingdings" w:hAnsi="Wingdings" w:hint="default"/>
      </w:rPr>
    </w:lvl>
    <w:lvl w:ilvl="6" w:tplc="480A0001" w:tentative="1">
      <w:start w:val="1"/>
      <w:numFmt w:val="bullet"/>
      <w:lvlText w:val=""/>
      <w:lvlJc w:val="left"/>
      <w:pPr>
        <w:ind w:left="5748" w:hanging="360"/>
      </w:pPr>
      <w:rPr>
        <w:rFonts w:ascii="Symbol" w:hAnsi="Symbol" w:hint="default"/>
      </w:rPr>
    </w:lvl>
    <w:lvl w:ilvl="7" w:tplc="480A0003" w:tentative="1">
      <w:start w:val="1"/>
      <w:numFmt w:val="bullet"/>
      <w:lvlText w:val="o"/>
      <w:lvlJc w:val="left"/>
      <w:pPr>
        <w:ind w:left="6468" w:hanging="360"/>
      </w:pPr>
      <w:rPr>
        <w:rFonts w:ascii="Courier New" w:hAnsi="Courier New" w:cs="Courier New" w:hint="default"/>
      </w:rPr>
    </w:lvl>
    <w:lvl w:ilvl="8" w:tplc="480A0005" w:tentative="1">
      <w:start w:val="1"/>
      <w:numFmt w:val="bullet"/>
      <w:lvlText w:val=""/>
      <w:lvlJc w:val="left"/>
      <w:pPr>
        <w:ind w:left="7188" w:hanging="360"/>
      </w:pPr>
      <w:rPr>
        <w:rFonts w:ascii="Wingdings" w:hAnsi="Wingdings" w:hint="default"/>
      </w:rPr>
    </w:lvl>
  </w:abstractNum>
  <w:abstractNum w:abstractNumId="36" w15:restartNumberingAfterBreak="0">
    <w:nsid w:val="73F24D7E"/>
    <w:multiLevelType w:val="hybridMultilevel"/>
    <w:tmpl w:val="F2F89DD0"/>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78940CE7"/>
    <w:multiLevelType w:val="hybridMultilevel"/>
    <w:tmpl w:val="3F841E02"/>
    <w:lvl w:ilvl="0" w:tplc="A5A08CFC">
      <w:start w:val="1"/>
      <w:numFmt w:val="upperRoman"/>
      <w:lvlText w:val="%1."/>
      <w:lvlJc w:val="right"/>
      <w:pPr>
        <w:ind w:left="1000" w:hanging="360"/>
      </w:pPr>
    </w:lvl>
    <w:lvl w:ilvl="1" w:tplc="21D8ADFA">
      <w:start w:val="1"/>
      <w:numFmt w:val="upperRoman"/>
      <w:lvlText w:val="%2."/>
      <w:lvlJc w:val="right"/>
      <w:pPr>
        <w:ind w:left="1000" w:hanging="360"/>
      </w:pPr>
    </w:lvl>
    <w:lvl w:ilvl="2" w:tplc="0004D142">
      <w:start w:val="1"/>
      <w:numFmt w:val="upperRoman"/>
      <w:lvlText w:val="%3."/>
      <w:lvlJc w:val="right"/>
      <w:pPr>
        <w:ind w:left="1000" w:hanging="360"/>
      </w:pPr>
    </w:lvl>
    <w:lvl w:ilvl="3" w:tplc="8B000210">
      <w:start w:val="1"/>
      <w:numFmt w:val="upperRoman"/>
      <w:lvlText w:val="%4."/>
      <w:lvlJc w:val="right"/>
      <w:pPr>
        <w:ind w:left="1000" w:hanging="360"/>
      </w:pPr>
    </w:lvl>
    <w:lvl w:ilvl="4" w:tplc="7E7A9E36">
      <w:start w:val="1"/>
      <w:numFmt w:val="upperRoman"/>
      <w:lvlText w:val="%5."/>
      <w:lvlJc w:val="right"/>
      <w:pPr>
        <w:ind w:left="1000" w:hanging="360"/>
      </w:pPr>
    </w:lvl>
    <w:lvl w:ilvl="5" w:tplc="08202E5C">
      <w:start w:val="1"/>
      <w:numFmt w:val="upperRoman"/>
      <w:lvlText w:val="%6."/>
      <w:lvlJc w:val="right"/>
      <w:pPr>
        <w:ind w:left="1000" w:hanging="360"/>
      </w:pPr>
    </w:lvl>
    <w:lvl w:ilvl="6" w:tplc="FBC08DC0">
      <w:start w:val="1"/>
      <w:numFmt w:val="upperRoman"/>
      <w:lvlText w:val="%7."/>
      <w:lvlJc w:val="right"/>
      <w:pPr>
        <w:ind w:left="1000" w:hanging="360"/>
      </w:pPr>
    </w:lvl>
    <w:lvl w:ilvl="7" w:tplc="67F47BA8">
      <w:start w:val="1"/>
      <w:numFmt w:val="upperRoman"/>
      <w:lvlText w:val="%8."/>
      <w:lvlJc w:val="right"/>
      <w:pPr>
        <w:ind w:left="1000" w:hanging="360"/>
      </w:pPr>
    </w:lvl>
    <w:lvl w:ilvl="8" w:tplc="6F52F93A">
      <w:start w:val="1"/>
      <w:numFmt w:val="upperRoman"/>
      <w:lvlText w:val="%9."/>
      <w:lvlJc w:val="right"/>
      <w:pPr>
        <w:ind w:left="1000" w:hanging="360"/>
      </w:pPr>
    </w:lvl>
  </w:abstractNum>
  <w:abstractNum w:abstractNumId="38" w15:restartNumberingAfterBreak="0">
    <w:nsid w:val="7A753078"/>
    <w:multiLevelType w:val="hybridMultilevel"/>
    <w:tmpl w:val="5BD8D440"/>
    <w:lvl w:ilvl="0" w:tplc="60BECB2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A02CBC"/>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D4D42AC"/>
    <w:multiLevelType w:val="hybridMultilevel"/>
    <w:tmpl w:val="2B1C23F4"/>
    <w:lvl w:ilvl="0" w:tplc="548AA2BA">
      <w:start w:val="1"/>
      <w:numFmt w:val="upperRoman"/>
      <w:lvlText w:val="%1."/>
      <w:lvlJc w:val="left"/>
      <w:pPr>
        <w:ind w:left="720" w:hanging="720"/>
      </w:pPr>
      <w:rPr>
        <w:rFonts w:cs="Times New Roman" w:hint="default"/>
      </w:rPr>
    </w:lvl>
    <w:lvl w:ilvl="1" w:tplc="480A0019" w:tentative="1">
      <w:start w:val="1"/>
      <w:numFmt w:val="lowerLetter"/>
      <w:lvlText w:val="%2."/>
      <w:lvlJc w:val="left"/>
      <w:pPr>
        <w:ind w:left="1080" w:hanging="360"/>
      </w:pPr>
      <w:rPr>
        <w:rFonts w:cs="Times New Roman"/>
      </w:rPr>
    </w:lvl>
    <w:lvl w:ilvl="2" w:tplc="480A001B" w:tentative="1">
      <w:start w:val="1"/>
      <w:numFmt w:val="lowerRoman"/>
      <w:lvlText w:val="%3."/>
      <w:lvlJc w:val="right"/>
      <w:pPr>
        <w:ind w:left="1800" w:hanging="180"/>
      </w:pPr>
      <w:rPr>
        <w:rFonts w:cs="Times New Roman"/>
      </w:rPr>
    </w:lvl>
    <w:lvl w:ilvl="3" w:tplc="480A000F" w:tentative="1">
      <w:start w:val="1"/>
      <w:numFmt w:val="decimal"/>
      <w:lvlText w:val="%4."/>
      <w:lvlJc w:val="left"/>
      <w:pPr>
        <w:ind w:left="2520" w:hanging="360"/>
      </w:pPr>
      <w:rPr>
        <w:rFonts w:cs="Times New Roman"/>
      </w:rPr>
    </w:lvl>
    <w:lvl w:ilvl="4" w:tplc="480A0019" w:tentative="1">
      <w:start w:val="1"/>
      <w:numFmt w:val="lowerLetter"/>
      <w:lvlText w:val="%5."/>
      <w:lvlJc w:val="left"/>
      <w:pPr>
        <w:ind w:left="3240" w:hanging="360"/>
      </w:pPr>
      <w:rPr>
        <w:rFonts w:cs="Times New Roman"/>
      </w:rPr>
    </w:lvl>
    <w:lvl w:ilvl="5" w:tplc="480A001B" w:tentative="1">
      <w:start w:val="1"/>
      <w:numFmt w:val="lowerRoman"/>
      <w:lvlText w:val="%6."/>
      <w:lvlJc w:val="right"/>
      <w:pPr>
        <w:ind w:left="3960" w:hanging="180"/>
      </w:pPr>
      <w:rPr>
        <w:rFonts w:cs="Times New Roman"/>
      </w:rPr>
    </w:lvl>
    <w:lvl w:ilvl="6" w:tplc="480A000F" w:tentative="1">
      <w:start w:val="1"/>
      <w:numFmt w:val="decimal"/>
      <w:lvlText w:val="%7."/>
      <w:lvlJc w:val="left"/>
      <w:pPr>
        <w:ind w:left="4680" w:hanging="360"/>
      </w:pPr>
      <w:rPr>
        <w:rFonts w:cs="Times New Roman"/>
      </w:rPr>
    </w:lvl>
    <w:lvl w:ilvl="7" w:tplc="480A0019" w:tentative="1">
      <w:start w:val="1"/>
      <w:numFmt w:val="lowerLetter"/>
      <w:lvlText w:val="%8."/>
      <w:lvlJc w:val="left"/>
      <w:pPr>
        <w:ind w:left="5400" w:hanging="360"/>
      </w:pPr>
      <w:rPr>
        <w:rFonts w:cs="Times New Roman"/>
      </w:rPr>
    </w:lvl>
    <w:lvl w:ilvl="8" w:tplc="480A001B" w:tentative="1">
      <w:start w:val="1"/>
      <w:numFmt w:val="lowerRoman"/>
      <w:lvlText w:val="%9."/>
      <w:lvlJc w:val="right"/>
      <w:pPr>
        <w:ind w:left="6120" w:hanging="180"/>
      </w:pPr>
      <w:rPr>
        <w:rFonts w:cs="Times New Roman"/>
      </w:rPr>
    </w:lvl>
  </w:abstractNum>
  <w:abstractNum w:abstractNumId="41" w15:restartNumberingAfterBreak="0">
    <w:nsid w:val="7D5F7D29"/>
    <w:multiLevelType w:val="hybridMultilevel"/>
    <w:tmpl w:val="D3169000"/>
    <w:lvl w:ilvl="0" w:tplc="2A3A5934">
      <w:start w:val="1"/>
      <w:numFmt w:val="decimal"/>
      <w:lvlText w:val="%1."/>
      <w:lvlJc w:val="left"/>
      <w:pPr>
        <w:ind w:left="720" w:hanging="360"/>
      </w:pPr>
      <w:rPr>
        <w:rFonts w:cs="Times New Roman" w:hint="default"/>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num w:numId="1" w16cid:durableId="1248460907">
    <w:abstractNumId w:val="34"/>
  </w:num>
  <w:num w:numId="2" w16cid:durableId="411320867">
    <w:abstractNumId w:val="18"/>
  </w:num>
  <w:num w:numId="3" w16cid:durableId="881209233">
    <w:abstractNumId w:val="10"/>
  </w:num>
  <w:num w:numId="4" w16cid:durableId="1741753629">
    <w:abstractNumId w:val="32"/>
  </w:num>
  <w:num w:numId="5" w16cid:durableId="779446637">
    <w:abstractNumId w:val="35"/>
  </w:num>
  <w:num w:numId="6" w16cid:durableId="325549897">
    <w:abstractNumId w:val="41"/>
  </w:num>
  <w:num w:numId="7" w16cid:durableId="1975286449">
    <w:abstractNumId w:val="15"/>
  </w:num>
  <w:num w:numId="8" w16cid:durableId="177697032">
    <w:abstractNumId w:val="25"/>
  </w:num>
  <w:num w:numId="9" w16cid:durableId="194080191">
    <w:abstractNumId w:val="22"/>
  </w:num>
  <w:num w:numId="10" w16cid:durableId="1665039054">
    <w:abstractNumId w:val="31"/>
  </w:num>
  <w:num w:numId="11" w16cid:durableId="211424860">
    <w:abstractNumId w:val="7"/>
  </w:num>
  <w:num w:numId="12" w16cid:durableId="2046324688">
    <w:abstractNumId w:val="21"/>
  </w:num>
  <w:num w:numId="13" w16cid:durableId="122888422">
    <w:abstractNumId w:val="33"/>
  </w:num>
  <w:num w:numId="14" w16cid:durableId="751202217">
    <w:abstractNumId w:val="19"/>
  </w:num>
  <w:num w:numId="15" w16cid:durableId="925383252">
    <w:abstractNumId w:val="29"/>
  </w:num>
  <w:num w:numId="16" w16cid:durableId="1755055906">
    <w:abstractNumId w:val="2"/>
  </w:num>
  <w:num w:numId="17" w16cid:durableId="191504404">
    <w:abstractNumId w:val="6"/>
  </w:num>
  <w:num w:numId="18" w16cid:durableId="1500610509">
    <w:abstractNumId w:val="12"/>
  </w:num>
  <w:num w:numId="19" w16cid:durableId="1337147779">
    <w:abstractNumId w:val="13"/>
  </w:num>
  <w:num w:numId="20" w16cid:durableId="476143590">
    <w:abstractNumId w:val="24"/>
  </w:num>
  <w:num w:numId="21" w16cid:durableId="1242258594">
    <w:abstractNumId w:val="8"/>
  </w:num>
  <w:num w:numId="22" w16cid:durableId="1581063742">
    <w:abstractNumId w:val="5"/>
  </w:num>
  <w:num w:numId="23" w16cid:durableId="230578119">
    <w:abstractNumId w:val="11"/>
  </w:num>
  <w:num w:numId="24" w16cid:durableId="71900200">
    <w:abstractNumId w:val="40"/>
  </w:num>
  <w:num w:numId="25" w16cid:durableId="721171331">
    <w:abstractNumId w:val="20"/>
  </w:num>
  <w:num w:numId="26" w16cid:durableId="1430738231">
    <w:abstractNumId w:val="27"/>
  </w:num>
  <w:num w:numId="27" w16cid:durableId="201796091">
    <w:abstractNumId w:val="9"/>
  </w:num>
  <w:num w:numId="28" w16cid:durableId="193345688">
    <w:abstractNumId w:val="1"/>
  </w:num>
  <w:num w:numId="29" w16cid:durableId="45762999">
    <w:abstractNumId w:val="26"/>
  </w:num>
  <w:num w:numId="30" w16cid:durableId="1117216360">
    <w:abstractNumId w:val="3"/>
  </w:num>
  <w:num w:numId="31" w16cid:durableId="407390778">
    <w:abstractNumId w:val="14"/>
  </w:num>
  <w:num w:numId="32" w16cid:durableId="275258726">
    <w:abstractNumId w:val="0"/>
  </w:num>
  <w:num w:numId="33" w16cid:durableId="53621186">
    <w:abstractNumId w:val="16"/>
  </w:num>
  <w:num w:numId="34" w16cid:durableId="416486031">
    <w:abstractNumId w:val="38"/>
  </w:num>
  <w:num w:numId="35" w16cid:durableId="901057855">
    <w:abstractNumId w:val="39"/>
  </w:num>
  <w:num w:numId="36" w16cid:durableId="1629358052">
    <w:abstractNumId w:val="36"/>
  </w:num>
  <w:num w:numId="37" w16cid:durableId="1793205712">
    <w:abstractNumId w:val="28"/>
  </w:num>
  <w:num w:numId="38" w16cid:durableId="1949698909">
    <w:abstractNumId w:val="37"/>
  </w:num>
  <w:num w:numId="39" w16cid:durableId="1576090736">
    <w:abstractNumId w:val="30"/>
  </w:num>
  <w:num w:numId="40" w16cid:durableId="1151483990">
    <w:abstractNumId w:val="23"/>
  </w:num>
  <w:num w:numId="41" w16cid:durableId="1595161361">
    <w:abstractNumId w:val="4"/>
  </w:num>
  <w:num w:numId="42" w16cid:durableId="11744941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AA4"/>
    <w:rsid w:val="00003F06"/>
    <w:rsid w:val="00005077"/>
    <w:rsid w:val="0002008C"/>
    <w:rsid w:val="00021D6A"/>
    <w:rsid w:val="0004398F"/>
    <w:rsid w:val="000506C2"/>
    <w:rsid w:val="0007573F"/>
    <w:rsid w:val="00077D1C"/>
    <w:rsid w:val="000A4887"/>
    <w:rsid w:val="000B28AF"/>
    <w:rsid w:val="000B5DFC"/>
    <w:rsid w:val="000C0AE3"/>
    <w:rsid w:val="000F220F"/>
    <w:rsid w:val="00100587"/>
    <w:rsid w:val="00110E7E"/>
    <w:rsid w:val="001222D1"/>
    <w:rsid w:val="00124AFF"/>
    <w:rsid w:val="00145441"/>
    <w:rsid w:val="0015580F"/>
    <w:rsid w:val="00166934"/>
    <w:rsid w:val="001901C7"/>
    <w:rsid w:val="001A0F50"/>
    <w:rsid w:val="001A307E"/>
    <w:rsid w:val="001C16E5"/>
    <w:rsid w:val="001D758F"/>
    <w:rsid w:val="001E4ADC"/>
    <w:rsid w:val="00213A7E"/>
    <w:rsid w:val="00227150"/>
    <w:rsid w:val="00235AA4"/>
    <w:rsid w:val="00237B8F"/>
    <w:rsid w:val="00241D10"/>
    <w:rsid w:val="002533E4"/>
    <w:rsid w:val="0025643E"/>
    <w:rsid w:val="00261FB3"/>
    <w:rsid w:val="00271452"/>
    <w:rsid w:val="00274529"/>
    <w:rsid w:val="00277C75"/>
    <w:rsid w:val="0029133C"/>
    <w:rsid w:val="00296C6F"/>
    <w:rsid w:val="002A20F1"/>
    <w:rsid w:val="002B2CB5"/>
    <w:rsid w:val="002C6DD2"/>
    <w:rsid w:val="002D292F"/>
    <w:rsid w:val="002D2C28"/>
    <w:rsid w:val="002E36F0"/>
    <w:rsid w:val="002E5A66"/>
    <w:rsid w:val="002F3C4A"/>
    <w:rsid w:val="00303499"/>
    <w:rsid w:val="00311F89"/>
    <w:rsid w:val="00315B45"/>
    <w:rsid w:val="0034297D"/>
    <w:rsid w:val="00343309"/>
    <w:rsid w:val="003513E5"/>
    <w:rsid w:val="00360351"/>
    <w:rsid w:val="003636C9"/>
    <w:rsid w:val="003766E3"/>
    <w:rsid w:val="00381D84"/>
    <w:rsid w:val="003829E0"/>
    <w:rsid w:val="003830A4"/>
    <w:rsid w:val="003B2D3C"/>
    <w:rsid w:val="003C26E1"/>
    <w:rsid w:val="003D10AD"/>
    <w:rsid w:val="003D6BC9"/>
    <w:rsid w:val="003F57F9"/>
    <w:rsid w:val="0040533C"/>
    <w:rsid w:val="00413292"/>
    <w:rsid w:val="004301E5"/>
    <w:rsid w:val="004349C7"/>
    <w:rsid w:val="00442F08"/>
    <w:rsid w:val="00451D21"/>
    <w:rsid w:val="00456067"/>
    <w:rsid w:val="0047548E"/>
    <w:rsid w:val="0048008A"/>
    <w:rsid w:val="0048269D"/>
    <w:rsid w:val="00487E88"/>
    <w:rsid w:val="004A5B4B"/>
    <w:rsid w:val="004B5895"/>
    <w:rsid w:val="004C297A"/>
    <w:rsid w:val="004F0FDC"/>
    <w:rsid w:val="004F179C"/>
    <w:rsid w:val="00506F7A"/>
    <w:rsid w:val="005254EE"/>
    <w:rsid w:val="00544A3B"/>
    <w:rsid w:val="00563AF1"/>
    <w:rsid w:val="00571C24"/>
    <w:rsid w:val="00592FD0"/>
    <w:rsid w:val="0059358E"/>
    <w:rsid w:val="00597D4A"/>
    <w:rsid w:val="005B3905"/>
    <w:rsid w:val="005B476C"/>
    <w:rsid w:val="005C362A"/>
    <w:rsid w:val="005C36BF"/>
    <w:rsid w:val="005D0E64"/>
    <w:rsid w:val="005F0793"/>
    <w:rsid w:val="00606882"/>
    <w:rsid w:val="006102DE"/>
    <w:rsid w:val="0061517B"/>
    <w:rsid w:val="00634CE7"/>
    <w:rsid w:val="0065424B"/>
    <w:rsid w:val="00655C96"/>
    <w:rsid w:val="006651B3"/>
    <w:rsid w:val="006664DB"/>
    <w:rsid w:val="00670A28"/>
    <w:rsid w:val="00672AA5"/>
    <w:rsid w:val="006753D7"/>
    <w:rsid w:val="00682EC0"/>
    <w:rsid w:val="00685088"/>
    <w:rsid w:val="006923EC"/>
    <w:rsid w:val="00695441"/>
    <w:rsid w:val="00696E56"/>
    <w:rsid w:val="00697343"/>
    <w:rsid w:val="006A4855"/>
    <w:rsid w:val="006B330C"/>
    <w:rsid w:val="006B5D38"/>
    <w:rsid w:val="006C0227"/>
    <w:rsid w:val="006D15D7"/>
    <w:rsid w:val="006D7770"/>
    <w:rsid w:val="006F02C0"/>
    <w:rsid w:val="007024AC"/>
    <w:rsid w:val="00706FEE"/>
    <w:rsid w:val="0071228F"/>
    <w:rsid w:val="00726ED4"/>
    <w:rsid w:val="00744BCB"/>
    <w:rsid w:val="00762185"/>
    <w:rsid w:val="0076619B"/>
    <w:rsid w:val="007772A9"/>
    <w:rsid w:val="00777821"/>
    <w:rsid w:val="007B1A36"/>
    <w:rsid w:val="007B4330"/>
    <w:rsid w:val="007D6E26"/>
    <w:rsid w:val="007E0A17"/>
    <w:rsid w:val="007E2709"/>
    <w:rsid w:val="007E6162"/>
    <w:rsid w:val="007F1ABC"/>
    <w:rsid w:val="007F3D7E"/>
    <w:rsid w:val="00805C94"/>
    <w:rsid w:val="008208CE"/>
    <w:rsid w:val="00821659"/>
    <w:rsid w:val="008337A7"/>
    <w:rsid w:val="00844A19"/>
    <w:rsid w:val="00851DA5"/>
    <w:rsid w:val="00881055"/>
    <w:rsid w:val="008828F5"/>
    <w:rsid w:val="008972A1"/>
    <w:rsid w:val="008A61EB"/>
    <w:rsid w:val="008B26D0"/>
    <w:rsid w:val="008F0E64"/>
    <w:rsid w:val="008F2A8F"/>
    <w:rsid w:val="008F76D8"/>
    <w:rsid w:val="00922BFF"/>
    <w:rsid w:val="00940203"/>
    <w:rsid w:val="00942308"/>
    <w:rsid w:val="0094569B"/>
    <w:rsid w:val="00970FA8"/>
    <w:rsid w:val="009D5C40"/>
    <w:rsid w:val="009E7459"/>
    <w:rsid w:val="009F11C8"/>
    <w:rsid w:val="00A02916"/>
    <w:rsid w:val="00A35625"/>
    <w:rsid w:val="00A560C7"/>
    <w:rsid w:val="00A646A9"/>
    <w:rsid w:val="00A72680"/>
    <w:rsid w:val="00A97BE3"/>
    <w:rsid w:val="00AA00AE"/>
    <w:rsid w:val="00AA16E1"/>
    <w:rsid w:val="00AC3BE8"/>
    <w:rsid w:val="00AD4477"/>
    <w:rsid w:val="00AF06E5"/>
    <w:rsid w:val="00B05E47"/>
    <w:rsid w:val="00B0782B"/>
    <w:rsid w:val="00B14E55"/>
    <w:rsid w:val="00B27C7D"/>
    <w:rsid w:val="00B6560A"/>
    <w:rsid w:val="00B76F17"/>
    <w:rsid w:val="00BA2215"/>
    <w:rsid w:val="00BA399D"/>
    <w:rsid w:val="00BC2F64"/>
    <w:rsid w:val="00BC362A"/>
    <w:rsid w:val="00BC4D00"/>
    <w:rsid w:val="00BC68DF"/>
    <w:rsid w:val="00BD3948"/>
    <w:rsid w:val="00BD53FE"/>
    <w:rsid w:val="00BD5CF1"/>
    <w:rsid w:val="00C038F3"/>
    <w:rsid w:val="00C21290"/>
    <w:rsid w:val="00C23059"/>
    <w:rsid w:val="00C26376"/>
    <w:rsid w:val="00C33453"/>
    <w:rsid w:val="00C33A87"/>
    <w:rsid w:val="00C672B5"/>
    <w:rsid w:val="00C758BA"/>
    <w:rsid w:val="00C83901"/>
    <w:rsid w:val="00C93CE4"/>
    <w:rsid w:val="00CA25EE"/>
    <w:rsid w:val="00CA5C07"/>
    <w:rsid w:val="00CA6AB9"/>
    <w:rsid w:val="00CC4BD5"/>
    <w:rsid w:val="00CC765A"/>
    <w:rsid w:val="00CD033E"/>
    <w:rsid w:val="00CD1FE5"/>
    <w:rsid w:val="00CE3D4B"/>
    <w:rsid w:val="00CF500C"/>
    <w:rsid w:val="00D032F1"/>
    <w:rsid w:val="00D210D5"/>
    <w:rsid w:val="00D214F1"/>
    <w:rsid w:val="00D235CB"/>
    <w:rsid w:val="00D361F2"/>
    <w:rsid w:val="00D40E38"/>
    <w:rsid w:val="00D50416"/>
    <w:rsid w:val="00D7767B"/>
    <w:rsid w:val="00D87CF8"/>
    <w:rsid w:val="00D92E66"/>
    <w:rsid w:val="00D9428C"/>
    <w:rsid w:val="00D95AB4"/>
    <w:rsid w:val="00DB0128"/>
    <w:rsid w:val="00DB630E"/>
    <w:rsid w:val="00DB7E19"/>
    <w:rsid w:val="00DC38AF"/>
    <w:rsid w:val="00DD2714"/>
    <w:rsid w:val="00DF20C4"/>
    <w:rsid w:val="00E07D22"/>
    <w:rsid w:val="00E13417"/>
    <w:rsid w:val="00E14FEB"/>
    <w:rsid w:val="00E17540"/>
    <w:rsid w:val="00E17A60"/>
    <w:rsid w:val="00E21602"/>
    <w:rsid w:val="00E26A85"/>
    <w:rsid w:val="00E54E25"/>
    <w:rsid w:val="00E7063D"/>
    <w:rsid w:val="00E80859"/>
    <w:rsid w:val="00E82769"/>
    <w:rsid w:val="00E83A2B"/>
    <w:rsid w:val="00EA6B6E"/>
    <w:rsid w:val="00EB4637"/>
    <w:rsid w:val="00EC6E76"/>
    <w:rsid w:val="00EE008C"/>
    <w:rsid w:val="00F35E5F"/>
    <w:rsid w:val="00F63172"/>
    <w:rsid w:val="00F74834"/>
    <w:rsid w:val="00FA169A"/>
    <w:rsid w:val="00FA1F5C"/>
    <w:rsid w:val="00FB0090"/>
    <w:rsid w:val="00FB0566"/>
    <w:rsid w:val="00FB5FFE"/>
    <w:rsid w:val="00FC4DCF"/>
    <w:rsid w:val="00FC758E"/>
    <w:rsid w:val="00FE5117"/>
    <w:rsid w:val="00FF734A"/>
    <w:rsid w:val="12A154F8"/>
    <w:rsid w:val="5AE67B59"/>
    <w:rsid w:val="5B9D0F8D"/>
    <w:rsid w:val="663651A0"/>
    <w:rsid w:val="7B28287C"/>
  </w:rsids>
  <m:mathPr>
    <m:mathFont m:val="Cambria Math"/>
    <m:brkBin m:val="before"/>
    <m:brkBinSub m:val="--"/>
    <m:smallFrac m:val="0"/>
    <m:dispDef/>
    <m:lMargin m:val="0"/>
    <m:rMargin m:val="0"/>
    <m:defJc m:val="centerGroup"/>
    <m:wrapIndent m:val="1440"/>
    <m:intLim m:val="subSup"/>
    <m:naryLim m:val="undOvr"/>
  </m:mathPr>
  <w:themeFontLang w:val="es-H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1E533"/>
  <w15:chartTrackingRefBased/>
  <w15:docId w15:val="{AB7669AE-2874-4113-8B4C-112FF10A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292"/>
    <w:rPr>
      <w:kern w:val="2"/>
      <w14:ligatures w14:val="standardContextual"/>
    </w:rPr>
  </w:style>
  <w:style w:type="paragraph" w:styleId="Ttulo6">
    <w:name w:val="heading 6"/>
    <w:basedOn w:val="Normal"/>
    <w:next w:val="Normal"/>
    <w:link w:val="Ttulo6Car"/>
    <w:uiPriority w:val="9"/>
    <w:semiHidden/>
    <w:unhideWhenUsed/>
    <w:qFormat/>
    <w:rsid w:val="00A0291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5A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5AA4"/>
  </w:style>
  <w:style w:type="paragraph" w:styleId="Piedepgina">
    <w:name w:val="footer"/>
    <w:basedOn w:val="Normal"/>
    <w:link w:val="PiedepginaCar"/>
    <w:uiPriority w:val="99"/>
    <w:unhideWhenUsed/>
    <w:rsid w:val="00235A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5AA4"/>
  </w:style>
  <w:style w:type="paragraph" w:styleId="Textodeglobo">
    <w:name w:val="Balloon Text"/>
    <w:basedOn w:val="Normal"/>
    <w:link w:val="TextodegloboCar"/>
    <w:uiPriority w:val="99"/>
    <w:semiHidden/>
    <w:unhideWhenUsed/>
    <w:rsid w:val="00655C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5C96"/>
    <w:rPr>
      <w:rFonts w:ascii="Segoe UI" w:hAnsi="Segoe UI" w:cs="Segoe UI"/>
      <w:sz w:val="18"/>
      <w:szCs w:val="18"/>
    </w:rPr>
  </w:style>
  <w:style w:type="paragraph" w:styleId="Prrafodelista">
    <w:name w:val="List Paragraph"/>
    <w:aliases w:val="Bullets,Celula,References,List Bullet Mary,123 List Paragraph,List Paragraph (numbered (a)),List Paragraph nowy,List Paragraph1,List_Paragraph,Liste 1,Main numbered paragraph,Multilevel para_II,Numbered List Paragraph,Numbered Paragraph"/>
    <w:basedOn w:val="Normal"/>
    <w:link w:val="PrrafodelistaCar"/>
    <w:uiPriority w:val="34"/>
    <w:qFormat/>
    <w:rsid w:val="00413292"/>
    <w:pPr>
      <w:tabs>
        <w:tab w:val="num" w:pos="6480"/>
      </w:tabs>
      <w:spacing w:after="0" w:line="240" w:lineRule="auto"/>
      <w:ind w:left="720" w:hanging="720"/>
      <w:contextualSpacing/>
    </w:pPr>
    <w:rPr>
      <w:rFonts w:ascii="Courier New" w:eastAsia="Times New Roman" w:hAnsi="Courier New" w:cs="Times New Roman"/>
      <w:kern w:val="0"/>
      <w:sz w:val="20"/>
      <w:szCs w:val="20"/>
      <w:lang w:val="es-ES_tradnl"/>
      <w14:ligatures w14:val="none"/>
    </w:rPr>
  </w:style>
  <w:style w:type="character" w:customStyle="1" w:styleId="PrrafodelistaCar">
    <w:name w:val="Párrafo de lista Car"/>
    <w:aliases w:val="Bullets Car,Celula Car,References Car,List Bullet Mary Car,123 List Paragraph Car,List Paragraph (numbered (a)) Car,List Paragraph nowy Car,List Paragraph1 Car,List_Paragraph Car,Liste 1 Car,Main numbered paragraph Car"/>
    <w:basedOn w:val="Fuentedeprrafopredeter"/>
    <w:link w:val="Prrafodelista"/>
    <w:uiPriority w:val="34"/>
    <w:rsid w:val="00413292"/>
    <w:rPr>
      <w:rFonts w:ascii="Courier New" w:eastAsia="Times New Roman" w:hAnsi="Courier New" w:cs="Times New Roman"/>
      <w:sz w:val="20"/>
      <w:szCs w:val="20"/>
      <w:lang w:val="es-ES_tradnl"/>
    </w:rPr>
  </w:style>
  <w:style w:type="paragraph" w:styleId="Textoindependiente">
    <w:name w:val="Body Text"/>
    <w:basedOn w:val="Normal"/>
    <w:link w:val="TextoindependienteCar"/>
    <w:uiPriority w:val="99"/>
    <w:unhideWhenUsed/>
    <w:rsid w:val="00FB0566"/>
    <w:pPr>
      <w:spacing w:after="120"/>
    </w:pPr>
    <w:rPr>
      <w:kern w:val="0"/>
      <w:lang w:val="es-NI"/>
      <w14:ligatures w14:val="none"/>
    </w:rPr>
  </w:style>
  <w:style w:type="character" w:customStyle="1" w:styleId="TextoindependienteCar">
    <w:name w:val="Texto independiente Car"/>
    <w:basedOn w:val="Fuentedeprrafopredeter"/>
    <w:link w:val="Textoindependiente"/>
    <w:uiPriority w:val="99"/>
    <w:rsid w:val="00FB0566"/>
    <w:rPr>
      <w:lang w:val="es-NI"/>
    </w:rPr>
  </w:style>
  <w:style w:type="paragraph" w:customStyle="1" w:styleId="Estilo1">
    <w:name w:val="Estilo1"/>
    <w:basedOn w:val="Ttulo6"/>
    <w:link w:val="Estilo1Car"/>
    <w:qFormat/>
    <w:rsid w:val="00A02916"/>
    <w:pPr>
      <w:keepLines w:val="0"/>
      <w:numPr>
        <w:numId w:val="11"/>
      </w:numPr>
      <w:spacing w:before="0" w:line="240" w:lineRule="auto"/>
      <w:jc w:val="center"/>
    </w:pPr>
    <w:rPr>
      <w:rFonts w:ascii="Cambria" w:eastAsia="Times New Roman" w:hAnsi="Cambria" w:cs="Times New Roman"/>
      <w:b/>
      <w:color w:val="auto"/>
      <w:kern w:val="0"/>
      <w:szCs w:val="20"/>
      <w:lang w:val="es-ES" w:eastAsia="es-ES"/>
      <w14:ligatures w14:val="none"/>
    </w:rPr>
  </w:style>
  <w:style w:type="paragraph" w:customStyle="1" w:styleId="ESTIL2">
    <w:name w:val="ESTIL2"/>
    <w:basedOn w:val="Normal"/>
    <w:qFormat/>
    <w:rsid w:val="00A02916"/>
    <w:pPr>
      <w:numPr>
        <w:ilvl w:val="1"/>
        <w:numId w:val="11"/>
      </w:numPr>
      <w:autoSpaceDE w:val="0"/>
      <w:autoSpaceDN w:val="0"/>
      <w:adjustRightInd w:val="0"/>
      <w:spacing w:after="0" w:line="276" w:lineRule="auto"/>
      <w:jc w:val="both"/>
    </w:pPr>
    <w:rPr>
      <w:rFonts w:ascii="Cambria" w:eastAsia="Times New Roman" w:hAnsi="Cambria" w:cs="Times New Roman"/>
      <w:b/>
      <w:kern w:val="0"/>
      <w:sz w:val="24"/>
      <w:szCs w:val="24"/>
      <w:u w:val="single"/>
      <w:lang w:val="es-ES_tradnl" w:eastAsia="es-ES"/>
      <w14:ligatures w14:val="none"/>
    </w:rPr>
  </w:style>
  <w:style w:type="character" w:customStyle="1" w:styleId="Ttulo6Car">
    <w:name w:val="Título 6 Car"/>
    <w:basedOn w:val="Fuentedeprrafopredeter"/>
    <w:link w:val="Ttulo6"/>
    <w:uiPriority w:val="9"/>
    <w:semiHidden/>
    <w:rsid w:val="00A02916"/>
    <w:rPr>
      <w:rFonts w:asciiTheme="majorHAnsi" w:eastAsiaTheme="majorEastAsia" w:hAnsiTheme="majorHAnsi" w:cstheme="majorBidi"/>
      <w:color w:val="1F4D78" w:themeColor="accent1" w:themeShade="7F"/>
      <w:kern w:val="2"/>
      <w14:ligatures w14:val="standardContextual"/>
    </w:rPr>
  </w:style>
  <w:style w:type="table" w:customStyle="1" w:styleId="Tablaconcuadrcula1">
    <w:name w:val="Tabla con cuadrícula1"/>
    <w:basedOn w:val="Tablanormal"/>
    <w:next w:val="Tablaconcuadrcula"/>
    <w:rsid w:val="00AC3BE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C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C6E76"/>
    <w:pPr>
      <w:spacing w:after="0" w:line="240" w:lineRule="auto"/>
    </w:pPr>
  </w:style>
  <w:style w:type="paragraph" w:styleId="Textonotapie">
    <w:name w:val="footnote text"/>
    <w:basedOn w:val="Normal"/>
    <w:link w:val="TextonotapieCar"/>
    <w:uiPriority w:val="99"/>
    <w:semiHidden/>
    <w:unhideWhenUsed/>
    <w:rsid w:val="003830A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830A4"/>
    <w:rPr>
      <w:kern w:val="2"/>
      <w:sz w:val="20"/>
      <w:szCs w:val="20"/>
      <w14:ligatures w14:val="standardContextual"/>
    </w:rPr>
  </w:style>
  <w:style w:type="character" w:styleId="Refdenotaalpie">
    <w:name w:val="footnote reference"/>
    <w:aliases w:val="Fußnotenzeichen DISS,16 Point,Superscript 6 Point,ftref,BVI fnr, BVI fnr,Ref,de nota al pie,referencia nota al pie,Footnote Reference1,Footnote Reference Number,Footnote Reference_LVL6,Footnote Reference_LVL61,Error-Fußnotenzeichen5"/>
    <w:link w:val="BVIfnrCarCar1CarCarCarCar"/>
    <w:qFormat/>
    <w:rsid w:val="003830A4"/>
    <w:rPr>
      <w:vertAlign w:val="superscript"/>
    </w:rPr>
  </w:style>
  <w:style w:type="paragraph" w:customStyle="1" w:styleId="BVIfnrCarCar1CarCarCarCar">
    <w:name w:val="BVI fnr Car Car1 Car Car Car Car"/>
    <w:aliases w:val="BVI fnr Car Car Car Car1 Car Car Car Car,BVI fnr Car Car Car Car1 Car1 Car Car,BVI fnr Car Car Car Car Car Car Car Car Car Car"/>
    <w:basedOn w:val="Normal"/>
    <w:link w:val="Refdenotaalpie"/>
    <w:rsid w:val="003830A4"/>
    <w:pPr>
      <w:spacing w:after="0" w:line="240" w:lineRule="exact"/>
      <w:jc w:val="both"/>
    </w:pPr>
    <w:rPr>
      <w:kern w:val="0"/>
      <w:vertAlign w:val="superscript"/>
      <w14:ligatures w14:val="none"/>
    </w:rPr>
  </w:style>
  <w:style w:type="paragraph" w:styleId="Revisin">
    <w:name w:val="Revision"/>
    <w:hidden/>
    <w:uiPriority w:val="99"/>
    <w:semiHidden/>
    <w:rsid w:val="00B6560A"/>
    <w:pPr>
      <w:spacing w:after="0" w:line="240" w:lineRule="auto"/>
    </w:pPr>
    <w:rPr>
      <w:kern w:val="2"/>
      <w14:ligatures w14:val="standardContextual"/>
    </w:rPr>
  </w:style>
  <w:style w:type="character" w:styleId="Refdecomentario">
    <w:name w:val="annotation reference"/>
    <w:basedOn w:val="Fuentedeprrafopredeter"/>
    <w:uiPriority w:val="99"/>
    <w:semiHidden/>
    <w:unhideWhenUsed/>
    <w:rsid w:val="00B6560A"/>
    <w:rPr>
      <w:sz w:val="16"/>
      <w:szCs w:val="16"/>
    </w:rPr>
  </w:style>
  <w:style w:type="paragraph" w:styleId="Textocomentario">
    <w:name w:val="annotation text"/>
    <w:basedOn w:val="Normal"/>
    <w:link w:val="TextocomentarioCar"/>
    <w:uiPriority w:val="99"/>
    <w:unhideWhenUsed/>
    <w:rsid w:val="00B6560A"/>
    <w:pPr>
      <w:spacing w:line="240" w:lineRule="auto"/>
    </w:pPr>
    <w:rPr>
      <w:sz w:val="20"/>
      <w:szCs w:val="20"/>
    </w:rPr>
  </w:style>
  <w:style w:type="character" w:customStyle="1" w:styleId="TextocomentarioCar">
    <w:name w:val="Texto comentario Car"/>
    <w:basedOn w:val="Fuentedeprrafopredeter"/>
    <w:link w:val="Textocomentario"/>
    <w:uiPriority w:val="99"/>
    <w:rsid w:val="00B6560A"/>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B6560A"/>
    <w:rPr>
      <w:b/>
      <w:bCs/>
    </w:rPr>
  </w:style>
  <w:style w:type="character" w:customStyle="1" w:styleId="AsuntodelcomentarioCar">
    <w:name w:val="Asunto del comentario Car"/>
    <w:basedOn w:val="TextocomentarioCar"/>
    <w:link w:val="Asuntodelcomentario"/>
    <w:uiPriority w:val="99"/>
    <w:semiHidden/>
    <w:rsid w:val="00B6560A"/>
    <w:rPr>
      <w:b/>
      <w:bCs/>
      <w:kern w:val="2"/>
      <w:sz w:val="20"/>
      <w:szCs w:val="20"/>
      <w14:ligatures w14:val="standardContextual"/>
    </w:rPr>
  </w:style>
  <w:style w:type="character" w:customStyle="1" w:styleId="Estilo1Car">
    <w:name w:val="Estilo1 Car"/>
    <w:link w:val="Estilo1"/>
    <w:rsid w:val="00FF734A"/>
    <w:rPr>
      <w:rFonts w:ascii="Cambria" w:eastAsia="Times New Roman" w:hAnsi="Cambria" w:cs="Times New Roman"/>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31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2B0AC7-4C99-4544-89EF-AC6813803942}">
  <ds:schemaRefs>
    <ds:schemaRef ds:uri="http://schemas.openxmlformats.org/officeDocument/2006/bibliography"/>
  </ds:schemaRefs>
</ds:datastoreItem>
</file>

<file path=customXml/itemProps2.xml><?xml version="1.0" encoding="utf-8"?>
<ds:datastoreItem xmlns:ds="http://schemas.openxmlformats.org/officeDocument/2006/customXml" ds:itemID="{BD5040CD-799E-4BD3-9305-47D517054523}">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C873E22B-DE8C-4CF7-9561-434FA0A694FC}">
  <ds:schemaRefs>
    <ds:schemaRef ds:uri="http://schemas.microsoft.com/sharepoint/v3/contenttype/forms"/>
  </ds:schemaRefs>
</ds:datastoreItem>
</file>

<file path=customXml/itemProps4.xml><?xml version="1.0" encoding="utf-8"?>
<ds:datastoreItem xmlns:ds="http://schemas.openxmlformats.org/officeDocument/2006/customXml" ds:itemID="{9C18C004-7E01-4B08-83C4-BB5735A9E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3222</Words>
  <Characters>17725</Characters>
  <Application>Microsoft Office Word</Application>
  <DocSecurity>0</DocSecurity>
  <Lines>147</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Luis Durón</dc:creator>
  <cp:keywords/>
  <dc:description/>
  <cp:lastModifiedBy>Nora Lizzette Chavéz</cp:lastModifiedBy>
  <cp:revision>3</cp:revision>
  <cp:lastPrinted>2026-03-20T20:45:00Z</cp:lastPrinted>
  <dcterms:created xsi:type="dcterms:W3CDTF">2026-03-18T21:06:00Z</dcterms:created>
  <dcterms:modified xsi:type="dcterms:W3CDTF">2026-03-20T20:46:00Z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ClassificationContentMarkingFooterShapeIds">
    <vt:lpwstr>5767cce1,45e717e,61a55b9c</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2025-06-11T15:10:13Z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568db909-21af-4306-a7af-2ccc2d168712</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y fmtid="{D5CDD505-2E9C-101B-9397-08002B2CF9AE}" pid="14" name="GrammarlyDocumentId">
    <vt:lpwstr>8a557aae-13c3-4efe-a9f6-2834a87accf6</vt:lpwstr>
  </property>
</Properties>
</file>