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77742" w14:textId="77777777" w:rsidR="00D33979" w:rsidRPr="008340A3" w:rsidRDefault="00D33979" w:rsidP="00D33979">
      <w:pPr>
        <w:shd w:val="clear" w:color="auto" w:fill="D9D9D9" w:themeFill="background1" w:themeFillShade="D9"/>
        <w:spacing w:line="276" w:lineRule="auto"/>
        <w:jc w:val="center"/>
        <w:rPr>
          <w:b/>
          <w:bCs/>
          <w:sz w:val="22"/>
          <w:szCs w:val="22"/>
          <w:lang w:val="es-NI"/>
        </w:rPr>
      </w:pPr>
      <w:r w:rsidRPr="008340A3">
        <w:rPr>
          <w:b/>
          <w:bCs/>
          <w:sz w:val="22"/>
          <w:szCs w:val="22"/>
          <w:lang w:val="es-NI"/>
        </w:rPr>
        <w:t>ANEXO B. Formulario de Cotización.</w:t>
      </w:r>
    </w:p>
    <w:p w14:paraId="3A7715AA" w14:textId="77777777" w:rsidR="00D33979" w:rsidRPr="008340A3" w:rsidRDefault="00D33979" w:rsidP="00D33979">
      <w:pPr>
        <w:pStyle w:val="Sub-ClauseText"/>
        <w:numPr>
          <w:ilvl w:val="12"/>
          <w:numId w:val="0"/>
        </w:numPr>
        <w:suppressAutoHyphens/>
        <w:spacing w:before="0" w:after="0"/>
        <w:rPr>
          <w:i/>
          <w:iCs/>
          <w:sz w:val="22"/>
          <w:szCs w:val="18"/>
          <w:lang w:val="es-US"/>
        </w:rPr>
      </w:pPr>
      <w:r w:rsidRPr="008340A3">
        <w:rPr>
          <w:i/>
          <w:iCs/>
          <w:sz w:val="22"/>
          <w:szCs w:val="18"/>
          <w:lang w:val="es-US"/>
        </w:rPr>
        <w:t xml:space="preserve">[El </w:t>
      </w:r>
      <w:r w:rsidRPr="008340A3">
        <w:rPr>
          <w:b/>
          <w:bCs/>
          <w:i/>
          <w:iCs/>
          <w:sz w:val="22"/>
          <w:szCs w:val="18"/>
          <w:lang w:val="es-US"/>
        </w:rPr>
        <w:t xml:space="preserve">Oferente </w:t>
      </w:r>
      <w:r w:rsidRPr="008340A3">
        <w:rPr>
          <w:i/>
          <w:iCs/>
          <w:sz w:val="22"/>
          <w:szCs w:val="18"/>
          <w:lang w:val="es-US"/>
        </w:rPr>
        <w:t xml:space="preserve">deberá completar y presentar este formulario junto con su Oferta. El texto en corchetes corresponde a una instrucción para su llenado </w:t>
      </w:r>
      <w:r w:rsidRPr="001778D1">
        <w:rPr>
          <w:b/>
          <w:bCs/>
          <w:i/>
          <w:iCs/>
          <w:sz w:val="22"/>
          <w:szCs w:val="18"/>
          <w:u w:val="single"/>
          <w:lang w:val="es-US"/>
        </w:rPr>
        <w:t>y deben ser eliminados de su cotización.]</w:t>
      </w:r>
    </w:p>
    <w:p w14:paraId="0586E9D0" w14:textId="77777777" w:rsidR="00D33979" w:rsidRPr="008340A3" w:rsidRDefault="00D33979" w:rsidP="00D33979">
      <w:pPr>
        <w:pStyle w:val="Sub-ClauseText"/>
        <w:numPr>
          <w:ilvl w:val="12"/>
          <w:numId w:val="0"/>
        </w:numPr>
        <w:suppressAutoHyphens/>
        <w:spacing w:before="0" w:after="0"/>
        <w:rPr>
          <w:sz w:val="8"/>
          <w:szCs w:val="4"/>
          <w:lang w:val="es-ES"/>
        </w:rPr>
      </w:pPr>
    </w:p>
    <w:p w14:paraId="23C475E1" w14:textId="77777777" w:rsidR="00D33979" w:rsidRPr="008340A3" w:rsidRDefault="00D33979" w:rsidP="00D33979">
      <w:pPr>
        <w:jc w:val="both"/>
        <w:rPr>
          <w:iCs/>
          <w:sz w:val="22"/>
          <w:szCs w:val="22"/>
          <w:lang w:val="es-NI"/>
        </w:rPr>
      </w:pPr>
      <w:r w:rsidRPr="008340A3">
        <w:rPr>
          <w:sz w:val="22"/>
          <w:szCs w:val="22"/>
        </w:rPr>
        <w:t xml:space="preserve">A: </w:t>
      </w:r>
      <w:r w:rsidRPr="008340A3">
        <w:rPr>
          <w:iCs/>
          <w:sz w:val="22"/>
          <w:szCs w:val="22"/>
          <w:lang w:val="es-NI"/>
        </w:rPr>
        <w:t>Proyecto Integrando la Innovación para la Competitividad Rural en Honduras – (</w:t>
      </w:r>
      <w:proofErr w:type="spellStart"/>
      <w:r w:rsidRPr="008340A3">
        <w:rPr>
          <w:iCs/>
          <w:sz w:val="22"/>
          <w:szCs w:val="22"/>
          <w:lang w:val="es-NI"/>
        </w:rPr>
        <w:t>ComRural</w:t>
      </w:r>
      <w:proofErr w:type="spellEnd"/>
      <w:r w:rsidRPr="008340A3">
        <w:rPr>
          <w:iCs/>
          <w:sz w:val="22"/>
          <w:szCs w:val="22"/>
          <w:lang w:val="es-NI"/>
        </w:rPr>
        <w:t>) II.</w:t>
      </w:r>
    </w:p>
    <w:p w14:paraId="42EAFDBF" w14:textId="77777777" w:rsidR="00D33979" w:rsidRPr="008340A3" w:rsidRDefault="00D33979" w:rsidP="00D33979">
      <w:pPr>
        <w:jc w:val="both"/>
        <w:rPr>
          <w:iCs/>
          <w:sz w:val="22"/>
          <w:szCs w:val="22"/>
          <w:lang w:val="es-NI"/>
        </w:rPr>
      </w:pPr>
    </w:p>
    <w:p w14:paraId="4C156D64" w14:textId="77777777" w:rsidR="00D33979" w:rsidRPr="008340A3" w:rsidRDefault="00D33979" w:rsidP="00D33979">
      <w:pPr>
        <w:jc w:val="both"/>
        <w:rPr>
          <w:iCs/>
          <w:sz w:val="8"/>
          <w:szCs w:val="8"/>
          <w:lang w:val="es-NI"/>
        </w:rPr>
      </w:pPr>
    </w:p>
    <w:p w14:paraId="6D126978" w14:textId="77777777" w:rsidR="00D33979" w:rsidRPr="008340A3" w:rsidRDefault="00D33979" w:rsidP="00D33979">
      <w:pPr>
        <w:jc w:val="both"/>
        <w:rPr>
          <w:sz w:val="22"/>
          <w:szCs w:val="22"/>
        </w:rPr>
      </w:pPr>
      <w:r w:rsidRPr="008340A3">
        <w:rPr>
          <w:sz w:val="22"/>
          <w:szCs w:val="22"/>
        </w:rPr>
        <w:t>Ofrecemos suministrar los siguientes boletos aéreos, de conformidad con la Orden de Compra (</w:t>
      </w:r>
      <w:r w:rsidRPr="008340A3">
        <w:rPr>
          <w:b/>
          <w:sz w:val="22"/>
          <w:szCs w:val="22"/>
        </w:rPr>
        <w:t xml:space="preserve">ODC), </w:t>
      </w:r>
      <w:r w:rsidRPr="008340A3">
        <w:rPr>
          <w:sz w:val="22"/>
          <w:szCs w:val="22"/>
        </w:rPr>
        <w:t>por el precio que resulta de la siguiente Lista de Precios:</w:t>
      </w:r>
    </w:p>
    <w:tbl>
      <w:tblPr>
        <w:tblW w:w="898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709"/>
        <w:gridCol w:w="3969"/>
        <w:gridCol w:w="990"/>
        <w:gridCol w:w="906"/>
        <w:gridCol w:w="1204"/>
        <w:gridCol w:w="1207"/>
      </w:tblGrid>
      <w:tr w:rsidR="00D33979" w:rsidRPr="00D33979" w14:paraId="7ECB2168" w14:textId="77777777" w:rsidTr="00F70289">
        <w:trPr>
          <w:cantSplit/>
          <w:trHeight w:val="113"/>
          <w:jc w:val="center"/>
        </w:trPr>
        <w:tc>
          <w:tcPr>
            <w:tcW w:w="8985" w:type="dxa"/>
            <w:gridSpan w:val="6"/>
            <w:tcBorders>
              <w:top w:val="nil"/>
              <w:left w:val="nil"/>
              <w:bottom w:val="double" w:sz="6" w:space="0" w:color="auto"/>
              <w:right w:val="nil"/>
            </w:tcBorders>
            <w:vAlign w:val="center"/>
            <w:hideMark/>
          </w:tcPr>
          <w:p w14:paraId="7665201E" w14:textId="77777777" w:rsidR="00D33979" w:rsidRPr="008340A3" w:rsidRDefault="00D33979" w:rsidP="00F70289">
            <w:pPr>
              <w:jc w:val="right"/>
              <w:rPr>
                <w:color w:val="000000" w:themeColor="text1"/>
                <w:sz w:val="20"/>
                <w:szCs w:val="20"/>
              </w:rPr>
            </w:pPr>
            <w:r w:rsidRPr="008340A3">
              <w:rPr>
                <w:color w:val="000000" w:themeColor="text1"/>
                <w:sz w:val="20"/>
                <w:szCs w:val="20"/>
              </w:rPr>
              <w:t xml:space="preserve">Fecha: __ de _____ </w:t>
            </w:r>
            <w:proofErr w:type="spellStart"/>
            <w:r w:rsidRPr="008340A3">
              <w:rPr>
                <w:color w:val="000000" w:themeColor="text1"/>
                <w:sz w:val="20"/>
                <w:szCs w:val="20"/>
              </w:rPr>
              <w:t>de</w:t>
            </w:r>
            <w:proofErr w:type="spellEnd"/>
            <w:r w:rsidRPr="008340A3">
              <w:rPr>
                <w:color w:val="000000" w:themeColor="text1"/>
                <w:sz w:val="20"/>
                <w:szCs w:val="20"/>
              </w:rPr>
              <w:t xml:space="preserve"> 202</w:t>
            </w:r>
            <w:r>
              <w:rPr>
                <w:color w:val="000000" w:themeColor="text1"/>
                <w:sz w:val="20"/>
                <w:szCs w:val="20"/>
              </w:rPr>
              <w:t>6</w:t>
            </w:r>
          </w:p>
          <w:p w14:paraId="208E2519" w14:textId="77777777" w:rsidR="00D33979" w:rsidRPr="00D33979" w:rsidRDefault="00D33979" w:rsidP="00F70289">
            <w:pPr>
              <w:suppressAutoHyphens/>
              <w:jc w:val="right"/>
              <w:rPr>
                <w:color w:val="000000" w:themeColor="text1"/>
                <w:sz w:val="20"/>
                <w:szCs w:val="20"/>
                <w:lang w:val="pt-BR"/>
              </w:rPr>
            </w:pPr>
            <w:r w:rsidRPr="008340A3">
              <w:rPr>
                <w:color w:val="000000" w:themeColor="text1"/>
                <w:sz w:val="20"/>
                <w:szCs w:val="20"/>
              </w:rPr>
              <w:t xml:space="preserve">Solicitud de Cotización No. </w:t>
            </w:r>
            <w:r w:rsidRPr="00D33979">
              <w:rPr>
                <w:color w:val="000000" w:themeColor="text1"/>
                <w:sz w:val="20"/>
                <w:szCs w:val="20"/>
                <w:lang w:val="pt-BR"/>
              </w:rPr>
              <w:t>GO-COMRURAL-II-001-2026</w:t>
            </w:r>
          </w:p>
          <w:p w14:paraId="0831EFDA" w14:textId="77777777" w:rsidR="00D33979" w:rsidRPr="00655D55" w:rsidRDefault="00D33979" w:rsidP="00F70289">
            <w:pPr>
              <w:suppressAutoHyphens/>
              <w:jc w:val="right"/>
              <w:rPr>
                <w:color w:val="000000" w:themeColor="text1"/>
                <w:sz w:val="20"/>
                <w:szCs w:val="20"/>
                <w:lang w:val="pt-PT"/>
              </w:rPr>
            </w:pPr>
            <w:r w:rsidRPr="00655D55">
              <w:rPr>
                <w:color w:val="000000" w:themeColor="text1"/>
                <w:sz w:val="20"/>
                <w:szCs w:val="20"/>
                <w:lang w:val="pt-PT"/>
              </w:rPr>
              <w:t>Página N</w:t>
            </w:r>
            <w:r w:rsidRPr="008340A3">
              <w:rPr>
                <w:color w:val="000000" w:themeColor="text1"/>
                <w:sz w:val="20"/>
                <w:szCs w:val="20"/>
              </w:rPr>
              <w:sym w:font="Symbol" w:char="F0B0"/>
            </w:r>
            <w:r w:rsidRPr="00655D55">
              <w:rPr>
                <w:color w:val="000000" w:themeColor="text1"/>
                <w:sz w:val="20"/>
                <w:szCs w:val="20"/>
                <w:lang w:val="pt-PT"/>
              </w:rPr>
              <w:t>1 de 1</w:t>
            </w:r>
          </w:p>
        </w:tc>
      </w:tr>
      <w:tr w:rsidR="00D33979" w:rsidRPr="008340A3" w14:paraId="7F0C031B" w14:textId="77777777" w:rsidTr="00F70289">
        <w:trPr>
          <w:cantSplit/>
          <w:trHeight w:val="621"/>
          <w:jc w:val="center"/>
        </w:trPr>
        <w:tc>
          <w:tcPr>
            <w:tcW w:w="709" w:type="dxa"/>
            <w:tcBorders>
              <w:top w:val="double" w:sz="6" w:space="0" w:color="auto"/>
              <w:left w:val="double" w:sz="6" w:space="0" w:color="auto"/>
              <w:bottom w:val="single" w:sz="6" w:space="0" w:color="auto"/>
              <w:right w:val="single" w:sz="6" w:space="0" w:color="auto"/>
            </w:tcBorders>
            <w:shd w:val="clear" w:color="auto" w:fill="D9D9D9" w:themeFill="background1" w:themeFillShade="D9"/>
            <w:vAlign w:val="center"/>
            <w:hideMark/>
          </w:tcPr>
          <w:p w14:paraId="51CDA138" w14:textId="77777777" w:rsidR="00D33979" w:rsidRPr="008340A3" w:rsidRDefault="00D33979" w:rsidP="00F70289">
            <w:pPr>
              <w:suppressAutoHyphens/>
              <w:jc w:val="center"/>
              <w:rPr>
                <w:b/>
                <w:sz w:val="20"/>
                <w:szCs w:val="20"/>
              </w:rPr>
            </w:pPr>
            <w:r w:rsidRPr="008340A3">
              <w:rPr>
                <w:b/>
                <w:sz w:val="14"/>
                <w:szCs w:val="14"/>
              </w:rPr>
              <w:t>No. de Artículo</w:t>
            </w:r>
          </w:p>
        </w:tc>
        <w:tc>
          <w:tcPr>
            <w:tcW w:w="3969" w:type="dxa"/>
            <w:tcBorders>
              <w:top w:val="doub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8AEC6B8" w14:textId="77777777" w:rsidR="00D33979" w:rsidRPr="008340A3" w:rsidRDefault="00D33979" w:rsidP="00F70289">
            <w:pPr>
              <w:suppressAutoHyphens/>
              <w:jc w:val="center"/>
              <w:rPr>
                <w:b/>
                <w:sz w:val="20"/>
                <w:szCs w:val="20"/>
              </w:rPr>
            </w:pPr>
            <w:r w:rsidRPr="008340A3">
              <w:rPr>
                <w:b/>
                <w:sz w:val="20"/>
                <w:szCs w:val="20"/>
              </w:rPr>
              <w:t>Descripción de los Bienes/Servicios</w:t>
            </w:r>
          </w:p>
        </w:tc>
        <w:tc>
          <w:tcPr>
            <w:tcW w:w="990" w:type="dxa"/>
            <w:tcBorders>
              <w:top w:val="doub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40A77D4" w14:textId="77777777" w:rsidR="00D33979" w:rsidRPr="008340A3" w:rsidRDefault="00D33979" w:rsidP="00F70289">
            <w:pPr>
              <w:suppressAutoHyphens/>
              <w:jc w:val="center"/>
              <w:rPr>
                <w:b/>
                <w:sz w:val="20"/>
                <w:szCs w:val="20"/>
              </w:rPr>
            </w:pPr>
            <w:r w:rsidRPr="008340A3">
              <w:rPr>
                <w:b/>
                <w:sz w:val="20"/>
                <w:szCs w:val="20"/>
              </w:rPr>
              <w:t>Cantidad</w:t>
            </w:r>
          </w:p>
        </w:tc>
        <w:tc>
          <w:tcPr>
            <w:tcW w:w="906" w:type="dxa"/>
            <w:tcBorders>
              <w:top w:val="doub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0A3EAF0" w14:textId="77777777" w:rsidR="00D33979" w:rsidRPr="008340A3" w:rsidRDefault="00D33979" w:rsidP="00F70289">
            <w:pPr>
              <w:suppressAutoHyphens/>
              <w:jc w:val="center"/>
              <w:rPr>
                <w:b/>
                <w:sz w:val="20"/>
                <w:szCs w:val="20"/>
              </w:rPr>
            </w:pPr>
            <w:r w:rsidRPr="008340A3">
              <w:rPr>
                <w:b/>
                <w:sz w:val="20"/>
                <w:szCs w:val="20"/>
              </w:rPr>
              <w:t>Unidad física</w:t>
            </w:r>
          </w:p>
        </w:tc>
        <w:tc>
          <w:tcPr>
            <w:tcW w:w="1204" w:type="dxa"/>
            <w:tcBorders>
              <w:top w:val="doub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B78DABF" w14:textId="77777777" w:rsidR="00D33979" w:rsidRPr="008340A3" w:rsidRDefault="00D33979" w:rsidP="00F70289">
            <w:pPr>
              <w:suppressAutoHyphens/>
              <w:jc w:val="center"/>
              <w:rPr>
                <w:b/>
                <w:sz w:val="20"/>
                <w:szCs w:val="20"/>
              </w:rPr>
            </w:pPr>
            <w:r w:rsidRPr="008340A3">
              <w:rPr>
                <w:b/>
                <w:sz w:val="20"/>
                <w:szCs w:val="20"/>
              </w:rPr>
              <w:t xml:space="preserve">Precio Unitario </w:t>
            </w:r>
          </w:p>
        </w:tc>
        <w:tc>
          <w:tcPr>
            <w:tcW w:w="1207" w:type="dxa"/>
            <w:tcBorders>
              <w:top w:val="double" w:sz="6" w:space="0" w:color="auto"/>
              <w:left w:val="single" w:sz="6" w:space="0" w:color="auto"/>
              <w:bottom w:val="single" w:sz="6" w:space="0" w:color="auto"/>
              <w:right w:val="double" w:sz="6" w:space="0" w:color="auto"/>
            </w:tcBorders>
            <w:shd w:val="clear" w:color="auto" w:fill="D9D9D9" w:themeFill="background1" w:themeFillShade="D9"/>
            <w:vAlign w:val="center"/>
            <w:hideMark/>
          </w:tcPr>
          <w:p w14:paraId="366C97E5" w14:textId="77777777" w:rsidR="00D33979" w:rsidRPr="008340A3" w:rsidRDefault="00D33979" w:rsidP="00F70289">
            <w:pPr>
              <w:suppressAutoHyphens/>
              <w:rPr>
                <w:b/>
                <w:sz w:val="20"/>
                <w:szCs w:val="20"/>
              </w:rPr>
            </w:pPr>
            <w:r w:rsidRPr="008340A3">
              <w:rPr>
                <w:b/>
                <w:sz w:val="20"/>
                <w:szCs w:val="20"/>
              </w:rPr>
              <w:t xml:space="preserve">Precio Total </w:t>
            </w:r>
          </w:p>
        </w:tc>
      </w:tr>
      <w:tr w:rsidR="00D33979" w:rsidRPr="008340A3" w14:paraId="4F69ED5D" w14:textId="77777777" w:rsidTr="00F70289">
        <w:trPr>
          <w:cantSplit/>
          <w:trHeight w:val="113"/>
          <w:jc w:val="center"/>
        </w:trPr>
        <w:tc>
          <w:tcPr>
            <w:tcW w:w="709" w:type="dxa"/>
            <w:tcBorders>
              <w:top w:val="single" w:sz="6" w:space="0" w:color="auto"/>
              <w:left w:val="double" w:sz="6" w:space="0" w:color="auto"/>
              <w:bottom w:val="single" w:sz="6" w:space="0" w:color="auto"/>
              <w:right w:val="single" w:sz="6" w:space="0" w:color="auto"/>
            </w:tcBorders>
            <w:vAlign w:val="center"/>
            <w:hideMark/>
          </w:tcPr>
          <w:p w14:paraId="0AE017A0" w14:textId="77777777" w:rsidR="00D33979" w:rsidRPr="008340A3" w:rsidRDefault="00D33979" w:rsidP="00F70289">
            <w:pPr>
              <w:suppressAutoHyphens/>
              <w:spacing w:before="40" w:after="40"/>
              <w:jc w:val="center"/>
              <w:rPr>
                <w:sz w:val="20"/>
                <w:szCs w:val="20"/>
              </w:rPr>
            </w:pPr>
            <w:r w:rsidRPr="008340A3">
              <w:rPr>
                <w:sz w:val="20"/>
                <w:szCs w:val="20"/>
              </w:rPr>
              <w:t>1</w:t>
            </w:r>
          </w:p>
        </w:tc>
        <w:tc>
          <w:tcPr>
            <w:tcW w:w="3969" w:type="dxa"/>
            <w:tcBorders>
              <w:top w:val="single" w:sz="6" w:space="0" w:color="auto"/>
              <w:left w:val="single" w:sz="6" w:space="0" w:color="auto"/>
              <w:bottom w:val="single" w:sz="6" w:space="0" w:color="auto"/>
              <w:right w:val="single" w:sz="6" w:space="0" w:color="auto"/>
            </w:tcBorders>
            <w:hideMark/>
          </w:tcPr>
          <w:p w14:paraId="51F70F7E" w14:textId="77777777" w:rsidR="00D33979" w:rsidRPr="001A17B7" w:rsidRDefault="00D33979" w:rsidP="00F70289">
            <w:pPr>
              <w:widowControl/>
              <w:shd w:val="clear" w:color="auto" w:fill="FFFFFF"/>
              <w:autoSpaceDE/>
              <w:autoSpaceDN/>
              <w:adjustRightInd/>
              <w:jc w:val="both"/>
              <w:rPr>
                <w:rFonts w:eastAsia="Times New Roman"/>
                <w:color w:val="000000"/>
                <w:sz w:val="18"/>
                <w:szCs w:val="18"/>
                <w:bdr w:val="none" w:sz="0" w:space="0" w:color="auto" w:frame="1"/>
              </w:rPr>
            </w:pPr>
            <w:r w:rsidRPr="001A17B7">
              <w:rPr>
                <w:rFonts w:eastAsia="Times New Roman"/>
                <w:color w:val="000000"/>
                <w:sz w:val="18"/>
                <w:szCs w:val="18"/>
                <w:bdr w:val="none" w:sz="0" w:space="0" w:color="auto" w:frame="1"/>
              </w:rPr>
              <w:t xml:space="preserve">Adquisición de nueve (9) boletos aéreos clase económica, en la ruta </w:t>
            </w:r>
            <w:proofErr w:type="spellStart"/>
            <w:r w:rsidRPr="001A17B7">
              <w:rPr>
                <w:rFonts w:eastAsia="Times New Roman"/>
                <w:color w:val="000000"/>
                <w:sz w:val="18"/>
                <w:szCs w:val="18"/>
                <w:bdr w:val="none" w:sz="0" w:space="0" w:color="auto" w:frame="1"/>
              </w:rPr>
              <w:t>Palmerola</w:t>
            </w:r>
            <w:proofErr w:type="spellEnd"/>
            <w:r w:rsidRPr="001A17B7">
              <w:rPr>
                <w:rFonts w:eastAsia="Times New Roman"/>
                <w:color w:val="000000"/>
                <w:sz w:val="18"/>
                <w:szCs w:val="18"/>
                <w:bdr w:val="none" w:sz="0" w:space="0" w:color="auto" w:frame="1"/>
              </w:rPr>
              <w:t xml:space="preserve"> - Panamá -</w:t>
            </w:r>
            <w:proofErr w:type="spellStart"/>
            <w:r w:rsidRPr="001A17B7">
              <w:rPr>
                <w:rFonts w:eastAsia="Times New Roman"/>
                <w:color w:val="000000"/>
                <w:sz w:val="18"/>
                <w:szCs w:val="18"/>
                <w:bdr w:val="none" w:sz="0" w:space="0" w:color="auto" w:frame="1"/>
              </w:rPr>
              <w:t>Palmerola</w:t>
            </w:r>
            <w:proofErr w:type="spellEnd"/>
            <w:r w:rsidRPr="001A17B7">
              <w:rPr>
                <w:rFonts w:eastAsia="Times New Roman"/>
                <w:color w:val="000000"/>
                <w:sz w:val="18"/>
                <w:szCs w:val="18"/>
                <w:bdr w:val="none" w:sz="0" w:space="0" w:color="auto" w:frame="1"/>
              </w:rPr>
              <w:t>, saliendo el lunes 4 de mayo de 2026 y regresando el 9 de mayo preferiblemente en horas de la mañana (ida y vuelta), incluir costo de equipaje (maleta documentada con peso de hasta 23 KG).</w:t>
            </w:r>
          </w:p>
          <w:p w14:paraId="0E1A41B9" w14:textId="77777777" w:rsidR="00D33979" w:rsidRPr="008340A3" w:rsidRDefault="00D33979" w:rsidP="00F70289">
            <w:pPr>
              <w:pStyle w:val="NormalWeb"/>
              <w:spacing w:before="40" w:after="40" w:line="256" w:lineRule="auto"/>
              <w:jc w:val="both"/>
              <w:rPr>
                <w:sz w:val="20"/>
                <w:szCs w:val="20"/>
                <w:lang w:val="es-ES_tradnl"/>
              </w:rPr>
            </w:pPr>
            <w:r w:rsidRPr="001A17B7">
              <w:rPr>
                <w:color w:val="000000"/>
                <w:sz w:val="18"/>
                <w:szCs w:val="18"/>
                <w:bdr w:val="none" w:sz="0" w:space="0" w:color="auto" w:frame="1"/>
              </w:rPr>
              <w:t xml:space="preserve">En caso de no haber disponibilidad en la ruta </w:t>
            </w:r>
            <w:proofErr w:type="spellStart"/>
            <w:r w:rsidRPr="001A17B7">
              <w:rPr>
                <w:color w:val="000000"/>
                <w:sz w:val="18"/>
                <w:szCs w:val="18"/>
                <w:bdr w:val="none" w:sz="0" w:space="0" w:color="auto" w:frame="1"/>
              </w:rPr>
              <w:t>Palmerola</w:t>
            </w:r>
            <w:proofErr w:type="spellEnd"/>
            <w:r w:rsidRPr="001A17B7">
              <w:rPr>
                <w:color w:val="000000"/>
                <w:sz w:val="18"/>
                <w:szCs w:val="18"/>
                <w:bdr w:val="none" w:sz="0" w:space="0" w:color="auto" w:frame="1"/>
              </w:rPr>
              <w:t>, considerar la ruta vía San Pedro Sula</w:t>
            </w:r>
          </w:p>
        </w:tc>
        <w:tc>
          <w:tcPr>
            <w:tcW w:w="990" w:type="dxa"/>
            <w:tcBorders>
              <w:top w:val="single" w:sz="6" w:space="0" w:color="auto"/>
              <w:left w:val="single" w:sz="6" w:space="0" w:color="auto"/>
              <w:bottom w:val="single" w:sz="6" w:space="0" w:color="auto"/>
              <w:right w:val="single" w:sz="6" w:space="0" w:color="auto"/>
            </w:tcBorders>
            <w:vAlign w:val="center"/>
            <w:hideMark/>
          </w:tcPr>
          <w:p w14:paraId="20580DBB" w14:textId="77777777" w:rsidR="00D33979" w:rsidRPr="008340A3" w:rsidRDefault="00D33979" w:rsidP="00F70289">
            <w:pPr>
              <w:spacing w:before="40" w:after="40"/>
              <w:jc w:val="center"/>
              <w:rPr>
                <w:color w:val="000000" w:themeColor="text1"/>
                <w:sz w:val="20"/>
                <w:szCs w:val="20"/>
                <w:lang w:val="es-ES" w:eastAsia="es-ES"/>
              </w:rPr>
            </w:pPr>
            <w:r>
              <w:rPr>
                <w:rFonts w:eastAsia="Times New Roman"/>
                <w:color w:val="222222"/>
                <w:sz w:val="18"/>
                <w:szCs w:val="18"/>
              </w:rPr>
              <w:t>9</w:t>
            </w:r>
          </w:p>
        </w:tc>
        <w:tc>
          <w:tcPr>
            <w:tcW w:w="906" w:type="dxa"/>
            <w:tcBorders>
              <w:top w:val="single" w:sz="6" w:space="0" w:color="auto"/>
              <w:left w:val="single" w:sz="6" w:space="0" w:color="auto"/>
              <w:bottom w:val="single" w:sz="6" w:space="0" w:color="auto"/>
              <w:right w:val="single" w:sz="6" w:space="0" w:color="auto"/>
            </w:tcBorders>
            <w:vAlign w:val="center"/>
            <w:hideMark/>
          </w:tcPr>
          <w:p w14:paraId="6D138943" w14:textId="77777777" w:rsidR="00D33979" w:rsidRPr="008340A3" w:rsidRDefault="00D33979" w:rsidP="00F70289">
            <w:pPr>
              <w:suppressAutoHyphens/>
              <w:spacing w:before="40" w:after="40"/>
              <w:jc w:val="center"/>
              <w:rPr>
                <w:color w:val="000000" w:themeColor="text1"/>
                <w:sz w:val="20"/>
                <w:szCs w:val="20"/>
                <w:lang w:eastAsia="en-US"/>
              </w:rPr>
            </w:pPr>
            <w:r w:rsidRPr="008340A3">
              <w:rPr>
                <w:color w:val="000000" w:themeColor="text1"/>
                <w:sz w:val="20"/>
                <w:szCs w:val="20"/>
              </w:rPr>
              <w:t>C/U</w:t>
            </w:r>
          </w:p>
        </w:tc>
        <w:tc>
          <w:tcPr>
            <w:tcW w:w="1204" w:type="dxa"/>
            <w:tcBorders>
              <w:top w:val="single" w:sz="6" w:space="0" w:color="auto"/>
              <w:left w:val="single" w:sz="6" w:space="0" w:color="auto"/>
              <w:bottom w:val="single" w:sz="6" w:space="0" w:color="auto"/>
              <w:right w:val="single" w:sz="6" w:space="0" w:color="auto"/>
            </w:tcBorders>
            <w:vAlign w:val="center"/>
          </w:tcPr>
          <w:p w14:paraId="2185B060" w14:textId="77777777" w:rsidR="00D33979" w:rsidRPr="008340A3" w:rsidRDefault="00D33979" w:rsidP="00F70289">
            <w:pPr>
              <w:suppressAutoHyphens/>
              <w:spacing w:before="40" w:after="40"/>
              <w:jc w:val="center"/>
              <w:rPr>
                <w:sz w:val="20"/>
                <w:szCs w:val="20"/>
              </w:rPr>
            </w:pPr>
          </w:p>
        </w:tc>
        <w:tc>
          <w:tcPr>
            <w:tcW w:w="1207" w:type="dxa"/>
            <w:tcBorders>
              <w:top w:val="single" w:sz="6" w:space="0" w:color="auto"/>
              <w:left w:val="single" w:sz="6" w:space="0" w:color="auto"/>
              <w:bottom w:val="single" w:sz="6" w:space="0" w:color="auto"/>
              <w:right w:val="double" w:sz="6" w:space="0" w:color="auto"/>
            </w:tcBorders>
            <w:vAlign w:val="center"/>
          </w:tcPr>
          <w:p w14:paraId="20CC0F0B" w14:textId="77777777" w:rsidR="00D33979" w:rsidRPr="008340A3" w:rsidRDefault="00D33979" w:rsidP="00F70289">
            <w:pPr>
              <w:suppressAutoHyphens/>
              <w:spacing w:before="40" w:after="40"/>
              <w:jc w:val="center"/>
              <w:rPr>
                <w:sz w:val="20"/>
                <w:szCs w:val="20"/>
              </w:rPr>
            </w:pPr>
          </w:p>
        </w:tc>
      </w:tr>
      <w:tr w:rsidR="00D33979" w:rsidRPr="008340A3" w14:paraId="66954AFA" w14:textId="77777777" w:rsidTr="00F70289">
        <w:trPr>
          <w:cantSplit/>
          <w:trHeight w:val="113"/>
          <w:jc w:val="center"/>
        </w:trPr>
        <w:tc>
          <w:tcPr>
            <w:tcW w:w="7778" w:type="dxa"/>
            <w:gridSpan w:val="5"/>
            <w:tcBorders>
              <w:top w:val="single" w:sz="6" w:space="0" w:color="auto"/>
              <w:left w:val="double" w:sz="6" w:space="0" w:color="auto"/>
              <w:bottom w:val="single" w:sz="6" w:space="0" w:color="auto"/>
              <w:right w:val="single" w:sz="6" w:space="0" w:color="auto"/>
            </w:tcBorders>
            <w:shd w:val="clear" w:color="auto" w:fill="FFFFFF" w:themeFill="background1"/>
            <w:vAlign w:val="center"/>
            <w:hideMark/>
          </w:tcPr>
          <w:p w14:paraId="2DC3F6DB" w14:textId="77777777" w:rsidR="00D33979" w:rsidRPr="008340A3" w:rsidRDefault="00D33979" w:rsidP="00F70289">
            <w:pPr>
              <w:pStyle w:val="Textocomentario"/>
              <w:suppressAutoHyphens/>
              <w:spacing w:line="256" w:lineRule="auto"/>
              <w:ind w:left="848"/>
              <w:jc w:val="right"/>
              <w:rPr>
                <w:b/>
                <w:lang w:val="es-ES"/>
              </w:rPr>
            </w:pPr>
            <w:r w:rsidRPr="008340A3">
              <w:rPr>
                <w:b/>
                <w:lang w:val="es-ES"/>
              </w:rPr>
              <w:t>Sub Total L.</w:t>
            </w:r>
          </w:p>
        </w:tc>
        <w:tc>
          <w:tcPr>
            <w:tcW w:w="1207" w:type="dxa"/>
            <w:tcBorders>
              <w:top w:val="single" w:sz="6" w:space="0" w:color="auto"/>
              <w:left w:val="single" w:sz="6" w:space="0" w:color="auto"/>
              <w:bottom w:val="single" w:sz="6" w:space="0" w:color="auto"/>
              <w:right w:val="double" w:sz="6" w:space="0" w:color="auto"/>
            </w:tcBorders>
            <w:vAlign w:val="center"/>
          </w:tcPr>
          <w:p w14:paraId="51E202E1" w14:textId="77777777" w:rsidR="00D33979" w:rsidRPr="008340A3" w:rsidRDefault="00D33979" w:rsidP="00F70289">
            <w:pPr>
              <w:suppressAutoHyphens/>
              <w:jc w:val="center"/>
              <w:rPr>
                <w:b/>
                <w:sz w:val="20"/>
                <w:szCs w:val="20"/>
                <w:lang w:val="es-ES"/>
              </w:rPr>
            </w:pPr>
          </w:p>
        </w:tc>
      </w:tr>
      <w:tr w:rsidR="00D33979" w:rsidRPr="008340A3" w14:paraId="1ABCD3DF" w14:textId="77777777" w:rsidTr="00F70289">
        <w:trPr>
          <w:cantSplit/>
          <w:trHeight w:val="113"/>
          <w:jc w:val="center"/>
        </w:trPr>
        <w:tc>
          <w:tcPr>
            <w:tcW w:w="7778" w:type="dxa"/>
            <w:gridSpan w:val="5"/>
            <w:tcBorders>
              <w:top w:val="single" w:sz="6" w:space="0" w:color="auto"/>
              <w:left w:val="double" w:sz="6" w:space="0" w:color="auto"/>
              <w:bottom w:val="single" w:sz="6" w:space="0" w:color="auto"/>
              <w:right w:val="single" w:sz="6" w:space="0" w:color="auto"/>
            </w:tcBorders>
            <w:shd w:val="clear" w:color="auto" w:fill="FFFFFF" w:themeFill="background1"/>
            <w:vAlign w:val="center"/>
          </w:tcPr>
          <w:p w14:paraId="086A3F7A" w14:textId="77777777" w:rsidR="00D33979" w:rsidRPr="0079236D" w:rsidRDefault="00D33979" w:rsidP="00F70289">
            <w:pPr>
              <w:pStyle w:val="Textocomentario"/>
              <w:suppressAutoHyphens/>
              <w:spacing w:line="256" w:lineRule="auto"/>
              <w:ind w:left="848"/>
              <w:jc w:val="right"/>
              <w:rPr>
                <w:bCs/>
                <w:lang w:val="es-ES"/>
              </w:rPr>
            </w:pPr>
            <w:r w:rsidRPr="0079236D">
              <w:rPr>
                <w:bCs/>
                <w:lang w:val="es-ES"/>
              </w:rPr>
              <w:t xml:space="preserve">Otros Impuestos </w:t>
            </w:r>
            <w:r w:rsidRPr="00EE49C7">
              <w:rPr>
                <w:bCs/>
                <w:i/>
                <w:iCs/>
                <w:lang w:val="es-ES"/>
              </w:rPr>
              <w:t>[Detalle Concepto y Porcentaje]</w:t>
            </w:r>
          </w:p>
        </w:tc>
        <w:tc>
          <w:tcPr>
            <w:tcW w:w="1207" w:type="dxa"/>
            <w:tcBorders>
              <w:top w:val="single" w:sz="6" w:space="0" w:color="auto"/>
              <w:left w:val="single" w:sz="6" w:space="0" w:color="auto"/>
              <w:bottom w:val="single" w:sz="6" w:space="0" w:color="auto"/>
              <w:right w:val="double" w:sz="6" w:space="0" w:color="auto"/>
            </w:tcBorders>
            <w:vAlign w:val="center"/>
          </w:tcPr>
          <w:p w14:paraId="6F11D8F3" w14:textId="77777777" w:rsidR="00D33979" w:rsidRPr="008340A3" w:rsidRDefault="00D33979" w:rsidP="00F70289">
            <w:pPr>
              <w:suppressAutoHyphens/>
              <w:jc w:val="center"/>
              <w:rPr>
                <w:b/>
                <w:sz w:val="20"/>
                <w:szCs w:val="20"/>
                <w:lang w:val="es-ES"/>
              </w:rPr>
            </w:pPr>
          </w:p>
        </w:tc>
      </w:tr>
      <w:tr w:rsidR="00D33979" w:rsidRPr="008340A3" w14:paraId="590DA876" w14:textId="77777777" w:rsidTr="00F70289">
        <w:trPr>
          <w:cantSplit/>
          <w:trHeight w:val="113"/>
          <w:jc w:val="center"/>
        </w:trPr>
        <w:tc>
          <w:tcPr>
            <w:tcW w:w="7778" w:type="dxa"/>
            <w:gridSpan w:val="5"/>
            <w:tcBorders>
              <w:top w:val="single" w:sz="6" w:space="0" w:color="auto"/>
              <w:left w:val="double" w:sz="6" w:space="0" w:color="auto"/>
              <w:bottom w:val="single" w:sz="6" w:space="0" w:color="auto"/>
              <w:right w:val="single" w:sz="6" w:space="0" w:color="auto"/>
            </w:tcBorders>
            <w:shd w:val="clear" w:color="auto" w:fill="FFFFFF" w:themeFill="background1"/>
            <w:vAlign w:val="center"/>
            <w:hideMark/>
          </w:tcPr>
          <w:p w14:paraId="5918D393" w14:textId="77777777" w:rsidR="00D33979" w:rsidRPr="004E6B2B" w:rsidRDefault="00D33979" w:rsidP="00F70289">
            <w:pPr>
              <w:pStyle w:val="Textocomentario"/>
              <w:suppressAutoHyphens/>
              <w:spacing w:line="256" w:lineRule="auto"/>
              <w:ind w:left="848"/>
              <w:jc w:val="right"/>
              <w:rPr>
                <w:b/>
                <w:bCs/>
                <w:lang w:val="es-ES"/>
              </w:rPr>
            </w:pPr>
            <w:r w:rsidRPr="004E6B2B">
              <w:rPr>
                <w:b/>
                <w:bCs/>
                <w:lang w:val="es-ES"/>
              </w:rPr>
              <w:t>Impuesto Sobre Ventas (ISV) 15%  L.</w:t>
            </w:r>
          </w:p>
        </w:tc>
        <w:tc>
          <w:tcPr>
            <w:tcW w:w="1207" w:type="dxa"/>
            <w:tcBorders>
              <w:top w:val="single" w:sz="6" w:space="0" w:color="auto"/>
              <w:left w:val="single" w:sz="6" w:space="0" w:color="auto"/>
              <w:bottom w:val="single" w:sz="6" w:space="0" w:color="auto"/>
              <w:right w:val="double" w:sz="6" w:space="0" w:color="auto"/>
            </w:tcBorders>
            <w:vAlign w:val="center"/>
          </w:tcPr>
          <w:p w14:paraId="287985C5" w14:textId="77777777" w:rsidR="00D33979" w:rsidRPr="008340A3" w:rsidRDefault="00D33979" w:rsidP="00F70289">
            <w:pPr>
              <w:suppressAutoHyphens/>
              <w:jc w:val="center"/>
              <w:rPr>
                <w:sz w:val="20"/>
                <w:szCs w:val="20"/>
                <w:lang w:val="es-ES"/>
              </w:rPr>
            </w:pPr>
          </w:p>
        </w:tc>
      </w:tr>
      <w:tr w:rsidR="00D33979" w:rsidRPr="008340A3" w14:paraId="2D61B837" w14:textId="77777777" w:rsidTr="00F70289">
        <w:trPr>
          <w:cantSplit/>
          <w:trHeight w:val="113"/>
          <w:jc w:val="center"/>
        </w:trPr>
        <w:tc>
          <w:tcPr>
            <w:tcW w:w="7778" w:type="dxa"/>
            <w:gridSpan w:val="5"/>
            <w:tcBorders>
              <w:top w:val="single" w:sz="6" w:space="0" w:color="auto"/>
              <w:left w:val="double" w:sz="6" w:space="0" w:color="auto"/>
              <w:bottom w:val="double" w:sz="6" w:space="0" w:color="auto"/>
              <w:right w:val="single" w:sz="6" w:space="0" w:color="auto"/>
            </w:tcBorders>
            <w:vAlign w:val="center"/>
            <w:hideMark/>
          </w:tcPr>
          <w:p w14:paraId="7C04A529" w14:textId="77777777" w:rsidR="00D33979" w:rsidRPr="008340A3" w:rsidRDefault="00D33979" w:rsidP="00F70289">
            <w:pPr>
              <w:pStyle w:val="Textocomentario"/>
              <w:suppressAutoHyphens/>
              <w:spacing w:line="256" w:lineRule="auto"/>
              <w:ind w:left="848"/>
              <w:jc w:val="right"/>
              <w:rPr>
                <w:b/>
                <w:lang w:val="es-ES"/>
              </w:rPr>
            </w:pPr>
            <w:r w:rsidRPr="008340A3">
              <w:rPr>
                <w:b/>
                <w:lang w:val="es-ES"/>
              </w:rPr>
              <w:t xml:space="preserve">Monto Total L. </w:t>
            </w:r>
          </w:p>
        </w:tc>
        <w:tc>
          <w:tcPr>
            <w:tcW w:w="1207" w:type="dxa"/>
            <w:tcBorders>
              <w:top w:val="single" w:sz="6" w:space="0" w:color="auto"/>
              <w:left w:val="single" w:sz="6" w:space="0" w:color="auto"/>
              <w:bottom w:val="double" w:sz="6" w:space="0" w:color="auto"/>
              <w:right w:val="double" w:sz="6" w:space="0" w:color="auto"/>
            </w:tcBorders>
            <w:vAlign w:val="center"/>
          </w:tcPr>
          <w:p w14:paraId="5940FE1E" w14:textId="77777777" w:rsidR="00D33979" w:rsidRPr="008340A3" w:rsidRDefault="00D33979" w:rsidP="00F70289">
            <w:pPr>
              <w:suppressAutoHyphens/>
              <w:jc w:val="center"/>
              <w:rPr>
                <w:b/>
                <w:sz w:val="20"/>
                <w:szCs w:val="20"/>
                <w:lang w:val="es-ES"/>
              </w:rPr>
            </w:pPr>
          </w:p>
        </w:tc>
      </w:tr>
    </w:tbl>
    <w:p w14:paraId="18E4DE5D" w14:textId="77777777" w:rsidR="00D33979" w:rsidRPr="008340A3" w:rsidRDefault="00D33979" w:rsidP="00D33979">
      <w:pPr>
        <w:rPr>
          <w:rFonts w:eastAsia="Calibri"/>
          <w:iCs/>
          <w:sz w:val="16"/>
          <w:szCs w:val="16"/>
          <w:lang w:val="es-ES" w:eastAsia="en-US"/>
        </w:rPr>
      </w:pPr>
    </w:p>
    <w:p w14:paraId="1F335B19" w14:textId="77777777" w:rsidR="00D33979" w:rsidRPr="008340A3" w:rsidRDefault="00D33979" w:rsidP="00D33979">
      <w:pPr>
        <w:rPr>
          <w:iCs/>
          <w:sz w:val="16"/>
          <w:szCs w:val="16"/>
        </w:rPr>
      </w:pPr>
    </w:p>
    <w:p w14:paraId="103A823C" w14:textId="77777777" w:rsidR="00D33979" w:rsidRPr="008340A3" w:rsidRDefault="00D33979" w:rsidP="00D33979">
      <w:pPr>
        <w:jc w:val="both"/>
        <w:rPr>
          <w:iCs/>
          <w:sz w:val="22"/>
          <w:szCs w:val="22"/>
        </w:rPr>
      </w:pPr>
      <w:r w:rsidRPr="008340A3">
        <w:rPr>
          <w:iCs/>
        </w:rPr>
        <w:t>El monto total de esta oferta es</w:t>
      </w:r>
      <w:r w:rsidRPr="008340A3">
        <w:rPr>
          <w:i/>
          <w:iCs/>
        </w:rPr>
        <w:t xml:space="preserve"> ____________________________________________, __________________ </w:t>
      </w:r>
      <w:r w:rsidRPr="008340A3">
        <w:rPr>
          <w:iCs/>
        </w:rPr>
        <w:t xml:space="preserve">. Dicho monto incluye el </w:t>
      </w:r>
      <w:r w:rsidRPr="00114EDC">
        <w:rPr>
          <w:b/>
          <w:bCs/>
          <w:iCs/>
          <w:u w:val="single"/>
        </w:rPr>
        <w:t>Impuesto sobre ventas</w:t>
      </w:r>
      <w:r w:rsidRPr="008340A3">
        <w:rPr>
          <w:iCs/>
        </w:rPr>
        <w:t xml:space="preserve"> </w:t>
      </w:r>
      <w:r w:rsidRPr="008340A3">
        <w:rPr>
          <w:b/>
          <w:bCs/>
          <w:iCs/>
        </w:rPr>
        <w:t xml:space="preserve">y cualesquiera otros impuestos, gravámenes, costos y gastos requeridos para suministrar los servicios </w:t>
      </w:r>
      <w:r w:rsidRPr="008340A3">
        <w:rPr>
          <w:iCs/>
        </w:rPr>
        <w:t xml:space="preserve"> y cumplir con la Orden de Compra.</w:t>
      </w:r>
    </w:p>
    <w:p w14:paraId="2FA2FB75" w14:textId="77777777" w:rsidR="00D33979" w:rsidRPr="008340A3" w:rsidRDefault="00D33979" w:rsidP="00D33979">
      <w:pPr>
        <w:jc w:val="both"/>
        <w:rPr>
          <w:sz w:val="16"/>
          <w:szCs w:val="16"/>
        </w:rPr>
      </w:pPr>
    </w:p>
    <w:p w14:paraId="1A95922B" w14:textId="77777777" w:rsidR="00D33979" w:rsidRPr="008340A3" w:rsidRDefault="00D33979" w:rsidP="00D33979">
      <w:pPr>
        <w:rPr>
          <w:sz w:val="22"/>
          <w:szCs w:val="22"/>
        </w:rPr>
      </w:pPr>
      <w:r w:rsidRPr="008340A3">
        <w:t>Firma Autorizada: ________________________________________________________</w:t>
      </w:r>
    </w:p>
    <w:p w14:paraId="77154D37" w14:textId="77777777" w:rsidR="00D33979" w:rsidRPr="008340A3" w:rsidRDefault="00D33979" w:rsidP="00D33979">
      <w:pPr>
        <w:rPr>
          <w:sz w:val="12"/>
          <w:szCs w:val="12"/>
        </w:rPr>
      </w:pPr>
    </w:p>
    <w:p w14:paraId="07402FC5" w14:textId="77777777" w:rsidR="00D33979" w:rsidRPr="008340A3" w:rsidRDefault="00D33979" w:rsidP="00D33979">
      <w:r w:rsidRPr="008340A3">
        <w:t>Nombre y Cargo del Firmante:   _____________________________________________</w:t>
      </w:r>
    </w:p>
    <w:p w14:paraId="4475448D" w14:textId="77777777" w:rsidR="00D33979" w:rsidRPr="008340A3" w:rsidRDefault="00D33979" w:rsidP="00D33979">
      <w:pPr>
        <w:rPr>
          <w:sz w:val="12"/>
          <w:szCs w:val="12"/>
        </w:rPr>
      </w:pPr>
    </w:p>
    <w:p w14:paraId="61D3A099" w14:textId="77777777" w:rsidR="00D33979" w:rsidRPr="008340A3" w:rsidRDefault="00D33979" w:rsidP="00D33979">
      <w:r w:rsidRPr="008340A3">
        <w:t>Nombre del Oferente: ____________________________________________________</w:t>
      </w:r>
    </w:p>
    <w:p w14:paraId="0EC50373" w14:textId="77777777" w:rsidR="00D33979" w:rsidRPr="008340A3" w:rsidRDefault="00D33979" w:rsidP="00D33979">
      <w:pPr>
        <w:rPr>
          <w:sz w:val="12"/>
          <w:szCs w:val="12"/>
        </w:rPr>
      </w:pPr>
    </w:p>
    <w:p w14:paraId="3721FB8A" w14:textId="77777777" w:rsidR="00D33979" w:rsidRPr="008340A3" w:rsidRDefault="00D33979" w:rsidP="00D33979">
      <w:r w:rsidRPr="008340A3">
        <w:t>Dirección/teléfono: ____________________________________________________________</w:t>
      </w:r>
    </w:p>
    <w:p w14:paraId="2DBBAFC8" w14:textId="77777777" w:rsidR="00D33979" w:rsidRPr="008340A3" w:rsidRDefault="00D33979" w:rsidP="00D33979"/>
    <w:p w14:paraId="14534C8C" w14:textId="77777777" w:rsidR="00D33979" w:rsidRPr="008340A3" w:rsidRDefault="00D33979" w:rsidP="00D33979"/>
    <w:p w14:paraId="5AAC55DF" w14:textId="77777777" w:rsidR="00D33979" w:rsidRPr="008340A3" w:rsidRDefault="00D33979" w:rsidP="00D33979"/>
    <w:p w14:paraId="20674300" w14:textId="77777777" w:rsidR="00D33979" w:rsidRDefault="00D33979" w:rsidP="00D33979"/>
    <w:p w14:paraId="34821B8F" w14:textId="77777777" w:rsidR="00D33979" w:rsidRDefault="00D33979" w:rsidP="00D33979"/>
    <w:p w14:paraId="35A2BF91" w14:textId="77777777" w:rsidR="00D33979" w:rsidRDefault="00D33979" w:rsidP="00D33979"/>
    <w:p w14:paraId="5962C371" w14:textId="77777777" w:rsidR="00D33979" w:rsidRDefault="00D33979" w:rsidP="00D33979"/>
    <w:p w14:paraId="757AC7C6" w14:textId="77777777" w:rsidR="00D33979" w:rsidRDefault="00D33979" w:rsidP="00D33979"/>
    <w:p w14:paraId="29A26E27" w14:textId="77777777" w:rsidR="00D33979" w:rsidRDefault="00D33979" w:rsidP="00D33979"/>
    <w:p w14:paraId="633931F6" w14:textId="77777777" w:rsidR="00D33979" w:rsidRDefault="00D33979" w:rsidP="00D33979"/>
    <w:p w14:paraId="122B3FD6" w14:textId="77777777" w:rsidR="00D33979" w:rsidRDefault="00D33979" w:rsidP="00D33979"/>
    <w:p w14:paraId="7E681E81" w14:textId="77777777" w:rsidR="00D33979" w:rsidRDefault="00D33979" w:rsidP="00D33979"/>
    <w:p w14:paraId="7B6727BB" w14:textId="77777777" w:rsidR="00D33979" w:rsidRPr="008340A3" w:rsidRDefault="00D33979" w:rsidP="00D33979">
      <w:pPr>
        <w:shd w:val="clear" w:color="auto" w:fill="BFBFBF" w:themeFill="background1" w:themeFillShade="BF"/>
        <w:spacing w:line="276" w:lineRule="auto"/>
        <w:ind w:left="2268" w:right="1417" w:hanging="1134"/>
        <w:jc w:val="center"/>
        <w:rPr>
          <w:b/>
          <w:bCs/>
          <w:sz w:val="22"/>
          <w:szCs w:val="22"/>
          <w:lang w:val="es-NI"/>
        </w:rPr>
      </w:pPr>
      <w:r w:rsidRPr="008340A3">
        <w:rPr>
          <w:b/>
          <w:bCs/>
          <w:sz w:val="22"/>
          <w:szCs w:val="22"/>
          <w:lang w:val="es-NI"/>
        </w:rPr>
        <w:lastRenderedPageBreak/>
        <w:t>ANEXO C</w:t>
      </w:r>
    </w:p>
    <w:p w14:paraId="3F6C2E4A" w14:textId="77777777" w:rsidR="00D33979" w:rsidRPr="008340A3" w:rsidRDefault="00D33979" w:rsidP="00D33979">
      <w:pPr>
        <w:spacing w:before="120" w:after="240"/>
        <w:jc w:val="center"/>
        <w:rPr>
          <w:b/>
          <w:sz w:val="32"/>
        </w:rPr>
      </w:pPr>
      <w:r w:rsidRPr="008340A3">
        <w:rPr>
          <w:b/>
          <w:sz w:val="32"/>
        </w:rPr>
        <w:t>Declaración Jurada sobre Prohibiciones o Inhabilidades</w:t>
      </w:r>
    </w:p>
    <w:p w14:paraId="3438A261" w14:textId="77777777" w:rsidR="00D33979" w:rsidRPr="008340A3" w:rsidRDefault="00D33979" w:rsidP="00D33979">
      <w:pPr>
        <w:rPr>
          <w:lang w:val="es-ES_tradnl"/>
        </w:rPr>
      </w:pPr>
    </w:p>
    <w:p w14:paraId="7BBA2060" w14:textId="77777777" w:rsidR="00D33979" w:rsidRPr="008340A3" w:rsidRDefault="00D33979" w:rsidP="00D33979">
      <w:pPr>
        <w:jc w:val="both"/>
        <w:rPr>
          <w:lang w:val="es-ES_tradnl"/>
        </w:rPr>
      </w:pPr>
      <w:r w:rsidRPr="008340A3">
        <w:rPr>
          <w:lang w:val="es-ES_tradnl"/>
        </w:rPr>
        <w:t>Yo ______________________, mayor de edad,  de estado civil _______________, de nacionalidad  _______________, con domicilio  en _____________________________ __________________________________________ y con Tarjeta de Identidad/pasaporte No. __________________ actuando en mi condición de representante legal de _______________________________</w:t>
      </w:r>
      <w:r w:rsidRPr="008340A3">
        <w:rPr>
          <w:u w:val="single"/>
          <w:lang w:val="es-ES_tradnl"/>
        </w:rPr>
        <w:t>(Indicar el Nombre de la Empresa Oferente / En caso de Consorcio indicar al Consorcio y a las empresas que lo integran)</w:t>
      </w:r>
      <w:r w:rsidRPr="008340A3">
        <w:rPr>
          <w:lang w:val="es-ES_tradnl"/>
        </w:rPr>
        <w:t>_________________ ______________________, por la presente HAGO DECLARACIÓN JURADA: Que ni mi persona ni mi representada se encuentran  comprendidos en ninguna de las prohibiciones o inhabilidades a que se refieren los artículos 15 y 16 de la Ley de Contratación del Estado, que a continuación se transcriben:</w:t>
      </w:r>
    </w:p>
    <w:p w14:paraId="2E790B78" w14:textId="77777777" w:rsidR="00D33979" w:rsidRPr="008340A3" w:rsidRDefault="00D33979" w:rsidP="00D33979">
      <w:pPr>
        <w:rPr>
          <w:lang w:val="es-ES_tradnl"/>
        </w:rPr>
      </w:pPr>
    </w:p>
    <w:p w14:paraId="74B9D986" w14:textId="77777777" w:rsidR="00D33979" w:rsidRPr="008340A3" w:rsidRDefault="00D33979" w:rsidP="00D33979">
      <w:pPr>
        <w:jc w:val="both"/>
        <w:rPr>
          <w:lang w:val="es-ES_tradnl"/>
        </w:rPr>
      </w:pPr>
      <w:r w:rsidRPr="008340A3">
        <w:rPr>
          <w:lang w:val="es-ES_tradnl"/>
        </w:rPr>
        <w:t xml:space="preserve">“ARTÍCULO 15.-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14:paraId="18DAEF34" w14:textId="77777777" w:rsidR="00D33979" w:rsidRPr="008340A3" w:rsidRDefault="00D33979" w:rsidP="00D33979">
      <w:pPr>
        <w:tabs>
          <w:tab w:val="left" w:pos="426"/>
        </w:tabs>
        <w:ind w:left="426" w:hanging="426"/>
        <w:jc w:val="both"/>
        <w:rPr>
          <w:lang w:val="es-ES_tradnl"/>
        </w:rPr>
      </w:pPr>
      <w:r w:rsidRPr="008340A3">
        <w:rPr>
          <w:lang w:val="es-ES_tradnl"/>
        </w:rPr>
        <w:t xml:space="preserve">1) </w:t>
      </w:r>
      <w:r w:rsidRPr="008340A3">
        <w:rPr>
          <w:lang w:val="es-ES_tradnl"/>
        </w:rPr>
        <w:tab/>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w:t>
      </w:r>
      <w:proofErr w:type="gramStart"/>
      <w:r w:rsidRPr="008340A3">
        <w:rPr>
          <w:lang w:val="es-ES_tradnl"/>
        </w:rPr>
        <w:t>las mismas</w:t>
      </w:r>
      <w:proofErr w:type="gramEnd"/>
      <w:r w:rsidRPr="008340A3">
        <w:rPr>
          <w:lang w:val="es-ES_tradnl"/>
        </w:rPr>
        <w:t xml:space="preserve">; </w:t>
      </w:r>
    </w:p>
    <w:p w14:paraId="22176BBE" w14:textId="77777777" w:rsidR="00D33979" w:rsidRPr="008340A3" w:rsidRDefault="00D33979" w:rsidP="00D33979">
      <w:pPr>
        <w:tabs>
          <w:tab w:val="left" w:pos="426"/>
        </w:tabs>
        <w:ind w:left="426" w:hanging="426"/>
        <w:jc w:val="both"/>
        <w:rPr>
          <w:lang w:val="es-ES_tradnl"/>
        </w:rPr>
      </w:pPr>
      <w:r w:rsidRPr="008340A3">
        <w:rPr>
          <w:lang w:val="es-ES_tradnl"/>
        </w:rPr>
        <w:t xml:space="preserve">2) </w:t>
      </w:r>
      <w:r w:rsidRPr="008340A3">
        <w:rPr>
          <w:lang w:val="es-ES_tradnl"/>
        </w:rPr>
        <w:tab/>
        <w:t xml:space="preserve">DEROGADO; </w:t>
      </w:r>
    </w:p>
    <w:p w14:paraId="778D274B" w14:textId="77777777" w:rsidR="00D33979" w:rsidRPr="008340A3" w:rsidRDefault="00D33979" w:rsidP="00D33979">
      <w:pPr>
        <w:tabs>
          <w:tab w:val="left" w:pos="426"/>
        </w:tabs>
        <w:ind w:left="426" w:hanging="426"/>
        <w:jc w:val="both"/>
        <w:rPr>
          <w:lang w:val="es-ES_tradnl"/>
        </w:rPr>
      </w:pPr>
      <w:r w:rsidRPr="008340A3">
        <w:rPr>
          <w:lang w:val="es-ES_tradnl"/>
        </w:rPr>
        <w:t>3)</w:t>
      </w:r>
      <w:r w:rsidRPr="008340A3">
        <w:rPr>
          <w:lang w:val="es-ES_tradnl"/>
        </w:rPr>
        <w:tab/>
        <w:t xml:space="preserve">Haber sido declarado en quiebra o en concurso de acreedores, mientras no fueren rehabilitados; </w:t>
      </w:r>
    </w:p>
    <w:p w14:paraId="7D296F30" w14:textId="77777777" w:rsidR="00D33979" w:rsidRPr="008340A3" w:rsidRDefault="00D33979" w:rsidP="00D33979">
      <w:pPr>
        <w:tabs>
          <w:tab w:val="left" w:pos="426"/>
        </w:tabs>
        <w:ind w:left="426" w:hanging="426"/>
        <w:jc w:val="both"/>
        <w:rPr>
          <w:lang w:val="es-ES_tradnl"/>
        </w:rPr>
      </w:pPr>
      <w:r w:rsidRPr="008340A3">
        <w:rPr>
          <w:lang w:val="es-ES_tradnl"/>
        </w:rPr>
        <w:t xml:space="preserve">4) </w:t>
      </w:r>
      <w:r w:rsidRPr="008340A3">
        <w:rPr>
          <w:lang w:val="es-ES_tradnl"/>
        </w:rPr>
        <w:tab/>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399B89E3" w14:textId="77777777" w:rsidR="00D33979" w:rsidRPr="008340A3" w:rsidRDefault="00D33979" w:rsidP="00D33979">
      <w:pPr>
        <w:tabs>
          <w:tab w:val="left" w:pos="426"/>
        </w:tabs>
        <w:ind w:left="426" w:hanging="426"/>
        <w:jc w:val="both"/>
        <w:rPr>
          <w:lang w:val="es-ES_tradnl"/>
        </w:rPr>
      </w:pPr>
      <w:r w:rsidRPr="008340A3">
        <w:rPr>
          <w:lang w:val="es-ES_tradnl"/>
        </w:rPr>
        <w:t xml:space="preserve">5) </w:t>
      </w:r>
      <w:r w:rsidRPr="008340A3">
        <w:rPr>
          <w:lang w:val="es-ES_tradnl"/>
        </w:rPr>
        <w:tab/>
        <w:t xml:space="preserve">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1F059046" w14:textId="77777777" w:rsidR="00D33979" w:rsidRPr="008340A3" w:rsidRDefault="00D33979" w:rsidP="00D33979">
      <w:pPr>
        <w:tabs>
          <w:tab w:val="left" w:pos="426"/>
        </w:tabs>
        <w:ind w:left="426" w:hanging="426"/>
        <w:jc w:val="both"/>
        <w:rPr>
          <w:lang w:val="es-ES_tradnl"/>
        </w:rPr>
      </w:pPr>
      <w:r w:rsidRPr="008340A3">
        <w:rPr>
          <w:lang w:val="es-ES_tradnl"/>
        </w:rPr>
        <w:t xml:space="preserve">6) </w:t>
      </w:r>
      <w:r w:rsidRPr="008340A3">
        <w:rPr>
          <w:lang w:val="es-ES_tradnl"/>
        </w:rPr>
        <w:tab/>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337C99DC" w14:textId="77777777" w:rsidR="00D33979" w:rsidRPr="008340A3" w:rsidRDefault="00D33979" w:rsidP="00D33979">
      <w:pPr>
        <w:tabs>
          <w:tab w:val="left" w:pos="426"/>
        </w:tabs>
        <w:ind w:left="426" w:hanging="426"/>
        <w:jc w:val="both"/>
        <w:rPr>
          <w:lang w:val="es-ES_tradnl"/>
        </w:rPr>
      </w:pPr>
      <w:r w:rsidRPr="008340A3">
        <w:rPr>
          <w:lang w:val="es-ES_tradnl"/>
        </w:rPr>
        <w:t xml:space="preserve">7) </w:t>
      </w:r>
      <w:r w:rsidRPr="008340A3">
        <w:rPr>
          <w:lang w:val="es-ES_tradnl"/>
        </w:rPr>
        <w:tab/>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w:t>
      </w:r>
      <w:r w:rsidRPr="008340A3">
        <w:rPr>
          <w:lang w:val="es-ES_tradnl"/>
        </w:rPr>
        <w:lastRenderedPageBreak/>
        <w:t xml:space="preserve">empleados a que se refiere el numeral anterior, o aquellas en las que desempeñen, puestos de dirección o de representación personas con esos mismos grados de relación o de parentesco; y, </w:t>
      </w:r>
    </w:p>
    <w:p w14:paraId="4E274AE3" w14:textId="77777777" w:rsidR="00D33979" w:rsidRPr="008340A3" w:rsidRDefault="00D33979" w:rsidP="00D33979">
      <w:pPr>
        <w:tabs>
          <w:tab w:val="left" w:pos="426"/>
        </w:tabs>
        <w:ind w:left="426" w:hanging="426"/>
        <w:jc w:val="both"/>
        <w:rPr>
          <w:lang w:val="es-ES_tradnl"/>
        </w:rPr>
      </w:pPr>
      <w:r w:rsidRPr="008340A3">
        <w:rPr>
          <w:lang w:val="es-ES_tradnl"/>
        </w:rPr>
        <w:t xml:space="preserve">8) </w:t>
      </w:r>
      <w:r w:rsidRPr="008340A3">
        <w:rPr>
          <w:lang w:val="es-ES_tradnl"/>
        </w:rPr>
        <w:tab/>
        <w:t xml:space="preserve">Haber intervenido directamente o como asesores en cualquier etapa de los procedimientos de contratación o haber participado en la preparación de las especificaciones, planos, diseños o términos de referencia, excepto en actividades de supervisión de construcción. </w:t>
      </w:r>
    </w:p>
    <w:p w14:paraId="5470C89F" w14:textId="77777777" w:rsidR="00D33979" w:rsidRPr="008340A3" w:rsidRDefault="00D33979" w:rsidP="00D33979">
      <w:pPr>
        <w:jc w:val="both"/>
        <w:rPr>
          <w:lang w:val="es-ES_tradnl"/>
        </w:rPr>
      </w:pPr>
    </w:p>
    <w:p w14:paraId="05CD53A8" w14:textId="77777777" w:rsidR="00D33979" w:rsidRPr="008340A3" w:rsidRDefault="00D33979" w:rsidP="00D33979">
      <w:pPr>
        <w:jc w:val="both"/>
        <w:rPr>
          <w:lang w:val="es-ES_tradnl"/>
        </w:rPr>
      </w:pPr>
      <w:r w:rsidRPr="008340A3">
        <w:rPr>
          <w:lang w:val="es-ES_tradnl"/>
        </w:rPr>
        <w:t>ARTÍCULO 16.- 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Nacional de Elecciones, el Procurador y Subprocurador General de la República, el Contralor y Subcontralor General de la República,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14:paraId="310F09FB" w14:textId="77777777" w:rsidR="00D33979" w:rsidRPr="008340A3" w:rsidRDefault="00D33979" w:rsidP="00D33979">
      <w:pPr>
        <w:jc w:val="both"/>
        <w:rPr>
          <w:lang w:val="es-ES_tradnl"/>
        </w:rPr>
      </w:pPr>
    </w:p>
    <w:p w14:paraId="759A8101" w14:textId="77777777" w:rsidR="00D33979" w:rsidRPr="008340A3" w:rsidRDefault="00D33979" w:rsidP="00D33979">
      <w:pPr>
        <w:pStyle w:val="Default"/>
        <w:rPr>
          <w:b/>
          <w:sz w:val="22"/>
          <w:szCs w:val="22"/>
          <w:lang w:val="es-ES"/>
        </w:rPr>
      </w:pPr>
      <w:r w:rsidRPr="008340A3">
        <w:rPr>
          <w:b/>
          <w:sz w:val="22"/>
          <w:szCs w:val="22"/>
          <w:lang w:val="es-ES"/>
        </w:rPr>
        <w:t xml:space="preserve">CAPÍTULO VI. Ley Especial Contra el Lavado de Activos: </w:t>
      </w:r>
    </w:p>
    <w:p w14:paraId="43540045" w14:textId="77777777" w:rsidR="00D33979" w:rsidRPr="008340A3" w:rsidRDefault="00D33979" w:rsidP="00D33979">
      <w:pPr>
        <w:pStyle w:val="Default"/>
        <w:rPr>
          <w:sz w:val="22"/>
          <w:szCs w:val="22"/>
          <w:lang w:val="es-ES"/>
        </w:rPr>
      </w:pPr>
    </w:p>
    <w:p w14:paraId="089B291E" w14:textId="77777777" w:rsidR="00D33979" w:rsidRPr="008340A3" w:rsidRDefault="00D33979" w:rsidP="00D33979">
      <w:pPr>
        <w:pStyle w:val="Default"/>
        <w:rPr>
          <w:sz w:val="20"/>
          <w:szCs w:val="20"/>
          <w:lang w:val="es-ES"/>
        </w:rPr>
      </w:pPr>
      <w:r w:rsidRPr="008340A3">
        <w:rPr>
          <w:color w:val="211F1F"/>
          <w:sz w:val="20"/>
          <w:szCs w:val="20"/>
          <w:lang w:val="es-ES"/>
        </w:rPr>
        <w:t xml:space="preserve">Artículo 35.- Autonomía de la Acción Penal </w:t>
      </w:r>
    </w:p>
    <w:p w14:paraId="43851367" w14:textId="77777777" w:rsidR="00D33979" w:rsidRPr="008340A3" w:rsidRDefault="00D33979" w:rsidP="00D33979">
      <w:pPr>
        <w:pStyle w:val="Default"/>
        <w:rPr>
          <w:sz w:val="20"/>
          <w:szCs w:val="20"/>
          <w:lang w:val="es-ES"/>
        </w:rPr>
      </w:pPr>
      <w:r w:rsidRPr="008340A3">
        <w:rPr>
          <w:color w:val="211F1F"/>
          <w:sz w:val="20"/>
          <w:szCs w:val="20"/>
          <w:lang w:val="es-ES"/>
        </w:rPr>
        <w:t xml:space="preserve">Artículo 36.- Delito de Lavado de Activos </w:t>
      </w:r>
    </w:p>
    <w:p w14:paraId="63463666" w14:textId="77777777" w:rsidR="00D33979" w:rsidRPr="008340A3" w:rsidRDefault="00D33979" w:rsidP="00D33979">
      <w:pPr>
        <w:pStyle w:val="Default"/>
        <w:rPr>
          <w:sz w:val="20"/>
          <w:szCs w:val="20"/>
          <w:lang w:val="es-ES"/>
        </w:rPr>
      </w:pPr>
      <w:r w:rsidRPr="008340A3">
        <w:rPr>
          <w:color w:val="211F1F"/>
          <w:sz w:val="20"/>
          <w:szCs w:val="20"/>
          <w:lang w:val="es-ES"/>
        </w:rPr>
        <w:t xml:space="preserve">Artículo 37.- </w:t>
      </w:r>
      <w:proofErr w:type="spellStart"/>
      <w:r w:rsidRPr="008340A3">
        <w:rPr>
          <w:color w:val="211F1F"/>
          <w:sz w:val="20"/>
          <w:szCs w:val="20"/>
          <w:lang w:val="es-ES"/>
        </w:rPr>
        <w:t>Testaferrato</w:t>
      </w:r>
      <w:proofErr w:type="spellEnd"/>
      <w:r w:rsidRPr="008340A3">
        <w:rPr>
          <w:color w:val="211F1F"/>
          <w:sz w:val="20"/>
          <w:szCs w:val="20"/>
          <w:lang w:val="es-ES"/>
        </w:rPr>
        <w:t xml:space="preserve"> </w:t>
      </w:r>
    </w:p>
    <w:p w14:paraId="17A1DB0C" w14:textId="77777777" w:rsidR="00D33979" w:rsidRPr="008340A3" w:rsidRDefault="00D33979" w:rsidP="00D33979">
      <w:pPr>
        <w:pStyle w:val="Default"/>
        <w:rPr>
          <w:sz w:val="20"/>
          <w:szCs w:val="20"/>
          <w:lang w:val="es-ES"/>
        </w:rPr>
      </w:pPr>
      <w:r w:rsidRPr="008340A3">
        <w:rPr>
          <w:color w:val="211F1F"/>
          <w:sz w:val="20"/>
          <w:szCs w:val="20"/>
          <w:lang w:val="es-ES"/>
        </w:rPr>
        <w:t xml:space="preserve">Artículo 38.- Delito de Asociación Ilícita </w:t>
      </w:r>
    </w:p>
    <w:p w14:paraId="375D15BB" w14:textId="77777777" w:rsidR="00D33979" w:rsidRPr="008340A3" w:rsidRDefault="00D33979" w:rsidP="00D33979">
      <w:pPr>
        <w:pStyle w:val="Default"/>
        <w:rPr>
          <w:sz w:val="20"/>
          <w:szCs w:val="20"/>
          <w:lang w:val="es-ES"/>
        </w:rPr>
      </w:pPr>
      <w:r w:rsidRPr="008340A3">
        <w:rPr>
          <w:color w:val="211F1F"/>
          <w:sz w:val="20"/>
          <w:szCs w:val="20"/>
          <w:lang w:val="es-ES"/>
        </w:rPr>
        <w:t xml:space="preserve">Artículo 39.- Delito de Encubrimiento </w:t>
      </w:r>
    </w:p>
    <w:p w14:paraId="09176D85" w14:textId="77777777" w:rsidR="00D33979" w:rsidRPr="008340A3" w:rsidRDefault="00D33979" w:rsidP="00D33979">
      <w:pPr>
        <w:pStyle w:val="Default"/>
        <w:rPr>
          <w:sz w:val="20"/>
          <w:szCs w:val="20"/>
          <w:lang w:val="es-ES"/>
        </w:rPr>
      </w:pPr>
      <w:r w:rsidRPr="008340A3">
        <w:rPr>
          <w:color w:val="211F1F"/>
          <w:sz w:val="20"/>
          <w:szCs w:val="20"/>
          <w:lang w:val="es-ES"/>
        </w:rPr>
        <w:t xml:space="preserve">Artículo 40.- Delito de Lavado de Activo Ejecutado por Empleado o Funcionario Público </w:t>
      </w:r>
    </w:p>
    <w:p w14:paraId="62D13ED6" w14:textId="77777777" w:rsidR="00D33979" w:rsidRPr="008340A3" w:rsidRDefault="00D33979" w:rsidP="00D33979">
      <w:pPr>
        <w:pStyle w:val="Default"/>
        <w:rPr>
          <w:sz w:val="20"/>
          <w:szCs w:val="20"/>
          <w:lang w:val="es-ES"/>
        </w:rPr>
      </w:pPr>
      <w:r w:rsidRPr="008340A3">
        <w:rPr>
          <w:color w:val="211F1F"/>
          <w:sz w:val="20"/>
          <w:szCs w:val="20"/>
          <w:lang w:val="es-ES"/>
        </w:rPr>
        <w:t xml:space="preserve">Artículo 41.- Delito De Lavado De Activos Omisivo </w:t>
      </w:r>
    </w:p>
    <w:p w14:paraId="10648870" w14:textId="77777777" w:rsidR="00D33979" w:rsidRPr="008340A3" w:rsidRDefault="00D33979" w:rsidP="00D33979">
      <w:pPr>
        <w:pStyle w:val="Default"/>
        <w:rPr>
          <w:sz w:val="20"/>
          <w:szCs w:val="20"/>
          <w:lang w:val="es-ES"/>
        </w:rPr>
      </w:pPr>
      <w:r w:rsidRPr="008340A3">
        <w:rPr>
          <w:color w:val="211F1F"/>
          <w:sz w:val="20"/>
          <w:szCs w:val="20"/>
          <w:lang w:val="es-ES"/>
        </w:rPr>
        <w:t xml:space="preserve">Artículo 42.- Responsabilidad de los Funcionarios o Empleados de los Sujetos Obligados </w:t>
      </w:r>
    </w:p>
    <w:p w14:paraId="7BD2EB5A" w14:textId="77777777" w:rsidR="00D33979" w:rsidRPr="008340A3" w:rsidRDefault="00D33979" w:rsidP="00D33979">
      <w:r w:rsidRPr="008340A3">
        <w:rPr>
          <w:color w:val="211F1F"/>
        </w:rPr>
        <w:t>Artículo 43.- Responsabilidad de la Persona Jurídica</w:t>
      </w:r>
    </w:p>
    <w:p w14:paraId="659BE483" w14:textId="77777777" w:rsidR="00D33979" w:rsidRPr="008340A3" w:rsidRDefault="00D33979" w:rsidP="00D33979"/>
    <w:p w14:paraId="289A6981" w14:textId="77777777" w:rsidR="00D33979" w:rsidRPr="008340A3" w:rsidRDefault="00D33979" w:rsidP="00D33979">
      <w:pPr>
        <w:spacing w:line="480" w:lineRule="auto"/>
        <w:jc w:val="both"/>
        <w:rPr>
          <w:lang w:val="es-ES_tradnl"/>
        </w:rPr>
      </w:pPr>
      <w:r w:rsidRPr="008340A3">
        <w:rPr>
          <w:lang w:val="es-ES_tradnl"/>
        </w:rPr>
        <w:t xml:space="preserve">En fe de lo cual firmo la presente en la ciudad de _____________________________, Departamento de ____________, a los ____________ días de mes de ________________________ </w:t>
      </w:r>
      <w:proofErr w:type="spellStart"/>
      <w:r w:rsidRPr="008340A3">
        <w:rPr>
          <w:lang w:val="es-ES_tradnl"/>
        </w:rPr>
        <w:t>de</w:t>
      </w:r>
      <w:proofErr w:type="spellEnd"/>
      <w:r w:rsidRPr="008340A3">
        <w:rPr>
          <w:lang w:val="es-ES_tradnl"/>
        </w:rPr>
        <w:t xml:space="preserve"> ______________.</w:t>
      </w:r>
    </w:p>
    <w:p w14:paraId="46CE53A1" w14:textId="77777777" w:rsidR="00D33979" w:rsidRPr="008340A3" w:rsidRDefault="00D33979" w:rsidP="00D33979">
      <w:pPr>
        <w:spacing w:line="480" w:lineRule="auto"/>
        <w:rPr>
          <w:lang w:val="es-ES_tradnl"/>
        </w:rPr>
      </w:pPr>
      <w:r w:rsidRPr="008340A3">
        <w:rPr>
          <w:lang w:val="es-ES_tradnl"/>
        </w:rPr>
        <w:t>Firma: _______________________</w:t>
      </w:r>
    </w:p>
    <w:p w14:paraId="746B1230" w14:textId="77777777" w:rsidR="00D33979" w:rsidRPr="008340A3" w:rsidRDefault="00D33979" w:rsidP="00D33979">
      <w:pPr>
        <w:spacing w:line="480" w:lineRule="auto"/>
        <w:rPr>
          <w:lang w:val="es-ES_tradnl"/>
        </w:rPr>
      </w:pPr>
    </w:p>
    <w:p w14:paraId="4AA5BF50" w14:textId="77777777" w:rsidR="00D33979" w:rsidRPr="008340A3" w:rsidRDefault="00D33979" w:rsidP="00D33979">
      <w:pPr>
        <w:spacing w:line="480" w:lineRule="auto"/>
        <w:rPr>
          <w:lang w:val="es-ES_tradnl"/>
        </w:rPr>
      </w:pPr>
      <w:r w:rsidRPr="008340A3">
        <w:rPr>
          <w:lang w:val="es-ES_tradnl"/>
        </w:rPr>
        <w:t>Nombre del Representante Legal: ______________________________</w:t>
      </w:r>
    </w:p>
    <w:p w14:paraId="117A32ED" w14:textId="398DA440" w:rsidR="00D33979" w:rsidRPr="008340A3" w:rsidRDefault="00D33979" w:rsidP="00D33979">
      <w:pPr>
        <w:spacing w:line="480" w:lineRule="auto"/>
        <w:rPr>
          <w:lang w:val="es-ES_tradnl"/>
        </w:rPr>
      </w:pPr>
      <w:r w:rsidRPr="008340A3">
        <w:rPr>
          <w:lang w:val="es-ES_tradnl"/>
        </w:rPr>
        <w:t>Nombre del Oferente: _______________________________</w:t>
      </w:r>
    </w:p>
    <w:p w14:paraId="4313374A" w14:textId="77777777" w:rsidR="00F86A3C" w:rsidRDefault="00F86A3C"/>
    <w:sectPr w:rsidR="00F86A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79"/>
    <w:rsid w:val="00CF1F5C"/>
    <w:rsid w:val="00D33979"/>
    <w:rsid w:val="00F86A3C"/>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ED426"/>
  <w15:chartTrackingRefBased/>
  <w15:docId w15:val="{EB8B1020-23B9-4D5A-957E-14F450B7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H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3979"/>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es-H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D33979"/>
    <w:rPr>
      <w:sz w:val="20"/>
      <w:szCs w:val="20"/>
    </w:rPr>
  </w:style>
  <w:style w:type="character" w:customStyle="1" w:styleId="TextocomentarioCar">
    <w:name w:val="Texto comentario Car"/>
    <w:basedOn w:val="Fuentedeprrafopredeter"/>
    <w:link w:val="Textocomentario"/>
    <w:uiPriority w:val="99"/>
    <w:rsid w:val="00D33979"/>
    <w:rPr>
      <w:rFonts w:ascii="Times New Roman" w:eastAsiaTheme="minorEastAsia" w:hAnsi="Times New Roman" w:cs="Times New Roman"/>
      <w:kern w:val="0"/>
      <w:sz w:val="20"/>
      <w:szCs w:val="20"/>
      <w:lang w:eastAsia="es-HN"/>
      <w14:ligatures w14:val="none"/>
    </w:rPr>
  </w:style>
  <w:style w:type="paragraph" w:customStyle="1" w:styleId="Default">
    <w:name w:val="Default"/>
    <w:rsid w:val="00D33979"/>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NormalWeb">
    <w:name w:val="Normal (Web)"/>
    <w:basedOn w:val="Normal"/>
    <w:uiPriority w:val="99"/>
    <w:semiHidden/>
    <w:unhideWhenUsed/>
    <w:rsid w:val="00D33979"/>
    <w:pPr>
      <w:widowControl/>
      <w:autoSpaceDE/>
      <w:autoSpaceDN/>
      <w:adjustRightInd/>
      <w:spacing w:before="120" w:after="120"/>
    </w:pPr>
    <w:rPr>
      <w:rFonts w:eastAsia="Times New Roman"/>
      <w:lang w:eastAsia="es-ES"/>
    </w:rPr>
  </w:style>
  <w:style w:type="paragraph" w:customStyle="1" w:styleId="Sub-ClauseText">
    <w:name w:val="Sub-Clause Text"/>
    <w:basedOn w:val="Normal"/>
    <w:uiPriority w:val="99"/>
    <w:rsid w:val="00D33979"/>
    <w:pPr>
      <w:widowControl/>
      <w:autoSpaceDE/>
      <w:autoSpaceDN/>
      <w:adjustRightInd/>
      <w:spacing w:before="120" w:after="120"/>
      <w:jc w:val="both"/>
    </w:pPr>
    <w:rPr>
      <w:rFonts w:eastAsia="Times New Roman"/>
      <w:spacing w:val="-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1187</Words>
  <Characters>6532</Characters>
  <Application>Microsoft Office Word</Application>
  <DocSecurity>0</DocSecurity>
  <Lines>54</Lines>
  <Paragraphs>15</Paragraphs>
  <ScaleCrop>false</ScaleCrop>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Rolando Matute López</dc:creator>
  <cp:keywords/>
  <dc:description/>
  <cp:lastModifiedBy>Oscar Rolando Matute López</cp:lastModifiedBy>
  <cp:revision>1</cp:revision>
  <dcterms:created xsi:type="dcterms:W3CDTF">2026-04-24T23:01:00Z</dcterms:created>
  <dcterms:modified xsi:type="dcterms:W3CDTF">2026-04-24T23:04:00Z</dcterms:modified>
</cp:coreProperties>
</file>