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13E4" w14:textId="6659F90A" w:rsidR="0042618F" w:rsidRPr="002C0FF1" w:rsidRDefault="0042618F" w:rsidP="0042618F">
      <w:pPr>
        <w:pStyle w:val="Heading1a"/>
        <w:keepNext w:val="0"/>
        <w:keepLines w:val="0"/>
        <w:widowControl w:val="0"/>
        <w:tabs>
          <w:tab w:val="clear" w:pos="-720"/>
        </w:tabs>
        <w:suppressAutoHyphens w:val="0"/>
        <w:rPr>
          <w:bCs/>
          <w:smallCaps w:val="0"/>
          <w:sz w:val="24"/>
          <w:lang w:val="es-US"/>
        </w:rPr>
      </w:pPr>
      <w:r w:rsidRPr="002C0FF1">
        <w:rPr>
          <w:bCs/>
          <w:smallCaps w:val="0"/>
          <w:sz w:val="24"/>
          <w:lang w:val="es-US"/>
        </w:rPr>
        <w:t xml:space="preserve">Proyecto Innovación para la Competitividad Rural </w:t>
      </w:r>
      <w:r w:rsidR="0048296D" w:rsidRPr="002C0FF1">
        <w:rPr>
          <w:bCs/>
          <w:smallCaps w:val="0"/>
          <w:sz w:val="24"/>
          <w:lang w:val="es-US"/>
        </w:rPr>
        <w:t xml:space="preserve">- </w:t>
      </w:r>
      <w:r w:rsidRPr="002C0FF1">
        <w:rPr>
          <w:bCs/>
          <w:smallCaps w:val="0"/>
          <w:sz w:val="24"/>
          <w:lang w:val="es-US"/>
        </w:rPr>
        <w:t>COMRURAL II</w:t>
      </w:r>
      <w:r w:rsidR="00D3201D" w:rsidRPr="002C0FF1">
        <w:rPr>
          <w:bCs/>
          <w:smallCaps w:val="0"/>
          <w:sz w:val="24"/>
          <w:lang w:val="es-US"/>
        </w:rPr>
        <w:t>I</w:t>
      </w:r>
    </w:p>
    <w:p w14:paraId="341CE4C6" w14:textId="77777777" w:rsidR="0042618F" w:rsidRPr="002C0FF1" w:rsidRDefault="0042618F" w:rsidP="0042618F">
      <w:pPr>
        <w:pStyle w:val="Heading1a"/>
        <w:keepNext w:val="0"/>
        <w:keepLines w:val="0"/>
        <w:widowControl w:val="0"/>
        <w:tabs>
          <w:tab w:val="clear" w:pos="-720"/>
        </w:tabs>
        <w:suppressAutoHyphens w:val="0"/>
        <w:rPr>
          <w:bCs/>
          <w:smallCaps w:val="0"/>
          <w:sz w:val="24"/>
          <w:lang w:val="es-US"/>
        </w:rPr>
      </w:pPr>
    </w:p>
    <w:p w14:paraId="53815CB1" w14:textId="77777777" w:rsidR="0042618F" w:rsidRPr="002C0FF1" w:rsidRDefault="0042618F" w:rsidP="0042618F">
      <w:pPr>
        <w:pStyle w:val="Heading1a"/>
        <w:keepNext w:val="0"/>
        <w:keepLines w:val="0"/>
        <w:widowControl w:val="0"/>
        <w:tabs>
          <w:tab w:val="clear" w:pos="-720"/>
        </w:tabs>
        <w:suppressAutoHyphens w:val="0"/>
        <w:rPr>
          <w:bCs/>
          <w:smallCaps w:val="0"/>
          <w:sz w:val="24"/>
          <w:lang w:val="es-HN"/>
        </w:rPr>
      </w:pPr>
      <w:r w:rsidRPr="002C0FF1">
        <w:rPr>
          <w:bCs/>
          <w:smallCaps w:val="0"/>
          <w:sz w:val="24"/>
          <w:lang w:val="es-US"/>
        </w:rPr>
        <w:t>Solicitud de Ofertas (SDO) Abierta Nacional</w:t>
      </w:r>
    </w:p>
    <w:p w14:paraId="24CDC732" w14:textId="77777777" w:rsidR="0042618F" w:rsidRPr="002C0FF1" w:rsidRDefault="0042618F" w:rsidP="0042618F">
      <w:pPr>
        <w:pStyle w:val="Heading1a"/>
        <w:keepNext w:val="0"/>
        <w:keepLines w:val="0"/>
        <w:widowControl w:val="0"/>
        <w:tabs>
          <w:tab w:val="clear" w:pos="-720"/>
        </w:tabs>
        <w:suppressAutoHyphens w:val="0"/>
        <w:rPr>
          <w:bCs/>
          <w:smallCaps w:val="0"/>
          <w:sz w:val="24"/>
          <w:lang w:val="es-US"/>
        </w:rPr>
      </w:pPr>
      <w:r w:rsidRPr="002C0FF1">
        <w:rPr>
          <w:bCs/>
          <w:smallCaps w:val="0"/>
          <w:sz w:val="24"/>
          <w:lang w:val="es-US"/>
        </w:rPr>
        <w:t>(Proceso de Licitación de sobre único)</w:t>
      </w:r>
    </w:p>
    <w:p w14:paraId="055F9B4A" w14:textId="77777777" w:rsidR="0042618F" w:rsidRPr="002C0FF1" w:rsidRDefault="0042618F" w:rsidP="0042618F">
      <w:pPr>
        <w:pStyle w:val="ChapterNumber"/>
        <w:widowControl w:val="0"/>
        <w:tabs>
          <w:tab w:val="clear" w:pos="-720"/>
        </w:tabs>
        <w:suppressAutoHyphens w:val="0"/>
        <w:jc w:val="center"/>
        <w:rPr>
          <w:rFonts w:ascii="Times New Roman" w:hAnsi="Times New Roman"/>
          <w:b/>
          <w:bCs/>
          <w:sz w:val="24"/>
          <w:lang w:val="es-HN"/>
        </w:rPr>
      </w:pPr>
      <w:bookmarkStart w:id="0" w:name="_Hlk181735253"/>
    </w:p>
    <w:p w14:paraId="3FD51C5B" w14:textId="39CED992" w:rsidR="0042618F" w:rsidRPr="002C0FF1" w:rsidRDefault="0042618F" w:rsidP="0042618F">
      <w:pPr>
        <w:pStyle w:val="ChapterNumber"/>
        <w:widowControl w:val="0"/>
        <w:tabs>
          <w:tab w:val="clear" w:pos="-720"/>
        </w:tabs>
        <w:suppressAutoHyphens w:val="0"/>
        <w:jc w:val="center"/>
        <w:rPr>
          <w:rFonts w:ascii="Times New Roman" w:hAnsi="Times New Roman"/>
          <w:b/>
          <w:bCs/>
          <w:sz w:val="24"/>
        </w:rPr>
      </w:pPr>
      <w:r w:rsidRPr="002C0FF1">
        <w:rPr>
          <w:rFonts w:ascii="Times New Roman" w:hAnsi="Times New Roman"/>
          <w:b/>
          <w:bCs/>
          <w:sz w:val="24"/>
        </w:rPr>
        <w:t xml:space="preserve">SDO No. </w:t>
      </w:r>
      <w:r w:rsidR="00E52626" w:rsidRPr="002C0FF1">
        <w:rPr>
          <w:rFonts w:ascii="Times New Roman" w:hAnsi="Times New Roman"/>
          <w:b/>
          <w:bCs/>
          <w:sz w:val="24"/>
        </w:rPr>
        <w:t>SAG-COMRURAL-III-SDO-B-17-2026</w:t>
      </w:r>
    </w:p>
    <w:p w14:paraId="6DADAAEB" w14:textId="75890C9F" w:rsidR="0042618F" w:rsidRPr="00FC441A" w:rsidRDefault="0042618F" w:rsidP="0042618F">
      <w:pPr>
        <w:pStyle w:val="ChapterNumber"/>
        <w:widowControl w:val="0"/>
        <w:tabs>
          <w:tab w:val="clear" w:pos="-720"/>
        </w:tabs>
        <w:suppressAutoHyphens w:val="0"/>
        <w:jc w:val="center"/>
        <w:rPr>
          <w:rFonts w:ascii="Times New Roman" w:hAnsi="Times New Roman"/>
          <w:sz w:val="24"/>
        </w:rPr>
      </w:pPr>
      <w:r w:rsidRPr="00FC441A">
        <w:rPr>
          <w:rFonts w:ascii="Times New Roman" w:hAnsi="Times New Roman"/>
          <w:sz w:val="24"/>
        </w:rPr>
        <w:t xml:space="preserve">STEP: </w:t>
      </w:r>
      <w:r w:rsidR="00FA2205" w:rsidRPr="00FC441A">
        <w:rPr>
          <w:rFonts w:ascii="Times New Roman" w:hAnsi="Times New Roman"/>
          <w:sz w:val="24"/>
        </w:rPr>
        <w:t>HN-SAG-556004-GO-RFB</w:t>
      </w:r>
    </w:p>
    <w:p w14:paraId="2B5BCAE3" w14:textId="20996408" w:rsidR="00EF53C1" w:rsidRPr="002C0FF1" w:rsidRDefault="0042618F" w:rsidP="00EF53C1">
      <w:pPr>
        <w:jc w:val="center"/>
        <w:rPr>
          <w:b/>
          <w:bCs/>
          <w:lang w:val="es-HN"/>
        </w:rPr>
      </w:pPr>
      <w:r w:rsidRPr="002C0FF1">
        <w:rPr>
          <w:b/>
          <w:bCs/>
          <w:lang w:val="es-HN"/>
        </w:rPr>
        <w:t>Adquisición</w:t>
      </w:r>
      <w:r w:rsidR="00EF53C1" w:rsidRPr="002C0FF1">
        <w:rPr>
          <w:b/>
          <w:bCs/>
          <w:lang w:val="es-HN"/>
        </w:rPr>
        <w:t xml:space="preserve"> de:</w:t>
      </w:r>
      <w:r w:rsidRPr="002C0FF1">
        <w:rPr>
          <w:b/>
          <w:bCs/>
          <w:lang w:val="es-HN"/>
        </w:rPr>
        <w:t xml:space="preserve"> </w:t>
      </w:r>
      <w:bookmarkEnd w:id="0"/>
      <w:r w:rsidR="004B1CE3" w:rsidRPr="002C0FF1">
        <w:rPr>
          <w:b/>
          <w:bCs/>
          <w:lang w:val="es-HN"/>
        </w:rPr>
        <w:t>Un Vehículo 4x4 y 16 Motocicletas para Mancomunidades para AMHON</w:t>
      </w:r>
    </w:p>
    <w:p w14:paraId="0FF37196" w14:textId="77777777" w:rsidR="0048296D" w:rsidRPr="002C0FF1" w:rsidRDefault="0048296D" w:rsidP="00EF53C1">
      <w:pPr>
        <w:jc w:val="center"/>
        <w:rPr>
          <w:b/>
          <w:bCs/>
          <w:lang w:val="es-HN"/>
        </w:rPr>
      </w:pPr>
    </w:p>
    <w:p w14:paraId="60246120" w14:textId="77BA36E2" w:rsidR="00623AF6" w:rsidRPr="002C0FF1" w:rsidRDefault="00623AF6" w:rsidP="00EF53C1">
      <w:pPr>
        <w:pStyle w:val="ChapterNumber"/>
        <w:widowControl w:val="0"/>
        <w:numPr>
          <w:ilvl w:val="0"/>
          <w:numId w:val="2"/>
        </w:numPr>
        <w:tabs>
          <w:tab w:val="clear" w:pos="-720"/>
        </w:tabs>
        <w:suppressAutoHyphens w:val="0"/>
        <w:ind w:left="567" w:hanging="567"/>
        <w:jc w:val="both"/>
        <w:rPr>
          <w:rFonts w:ascii="Times New Roman" w:hAnsi="Times New Roman"/>
          <w:sz w:val="24"/>
          <w:lang w:val="es-US"/>
        </w:rPr>
      </w:pPr>
      <w:r w:rsidRPr="002C0FF1">
        <w:rPr>
          <w:rFonts w:ascii="Times New Roman" w:hAnsi="Times New Roman"/>
          <w:sz w:val="24"/>
          <w:lang w:val="es-BO"/>
        </w:rPr>
        <w:t xml:space="preserve">La República de Honduras </w:t>
      </w:r>
      <w:r w:rsidRPr="002C0FF1">
        <w:rPr>
          <w:rFonts w:ascii="Times New Roman" w:hAnsi="Times New Roman"/>
          <w:sz w:val="24"/>
          <w:lang w:val="es-US"/>
        </w:rPr>
        <w:t>ha recibido un financiamiento de la Asociación Internacional de Fomento (AIF) (Banco Mundial, en adelante el “Banco”) en la forma de un crédito (en adelante “crédito”) para financiar el costo del Proyecto Innovación para la Competitividad Rural</w:t>
      </w:r>
      <w:r w:rsidR="0048296D" w:rsidRPr="002C0FF1">
        <w:rPr>
          <w:rFonts w:ascii="Times New Roman" w:hAnsi="Times New Roman"/>
          <w:sz w:val="24"/>
          <w:lang w:val="es-US"/>
        </w:rPr>
        <w:t xml:space="preserve"> - </w:t>
      </w:r>
      <w:r w:rsidRPr="002C0FF1">
        <w:rPr>
          <w:rFonts w:ascii="Times New Roman" w:hAnsi="Times New Roman"/>
          <w:sz w:val="24"/>
          <w:lang w:val="es-US"/>
        </w:rPr>
        <w:t>COMRURAL II</w:t>
      </w:r>
      <w:r w:rsidR="0048296D" w:rsidRPr="002C0FF1">
        <w:rPr>
          <w:rFonts w:ascii="Times New Roman" w:hAnsi="Times New Roman"/>
          <w:sz w:val="24"/>
          <w:lang w:val="es-US"/>
        </w:rPr>
        <w:t>I</w:t>
      </w:r>
      <w:r w:rsidRPr="002C0FF1">
        <w:rPr>
          <w:rFonts w:ascii="Times New Roman" w:hAnsi="Times New Roman"/>
          <w:sz w:val="24"/>
          <w:lang w:val="es-US"/>
        </w:rPr>
        <w:t xml:space="preserve">, y se propone utilizar parte de los fondos para efectuar los pagos estipulados en el contrato que se suscriba para la adquisición indicada </w:t>
      </w:r>
      <w:r w:rsidRPr="002C0FF1">
        <w:rPr>
          <w:rFonts w:ascii="Times New Roman" w:hAnsi="Times New Roman"/>
          <w:i/>
          <w:iCs/>
          <w:sz w:val="24"/>
          <w:lang w:val="es-US"/>
        </w:rPr>
        <w:t>supra</w:t>
      </w:r>
      <w:r w:rsidRPr="002C0FF1">
        <w:rPr>
          <w:rFonts w:ascii="Times New Roman" w:hAnsi="Times New Roman"/>
          <w:sz w:val="24"/>
          <w:lang w:val="es-US"/>
        </w:rPr>
        <w:t>.</w:t>
      </w:r>
    </w:p>
    <w:p w14:paraId="551AE6C3" w14:textId="77777777" w:rsidR="00EF53C1" w:rsidRPr="002C0FF1" w:rsidRDefault="00EF53C1" w:rsidP="00EF53C1">
      <w:pPr>
        <w:pStyle w:val="ChapterNumber"/>
        <w:widowControl w:val="0"/>
        <w:tabs>
          <w:tab w:val="clear" w:pos="-720"/>
        </w:tabs>
        <w:suppressAutoHyphens w:val="0"/>
        <w:ind w:left="924"/>
        <w:jc w:val="both"/>
        <w:rPr>
          <w:rFonts w:ascii="Times New Roman" w:hAnsi="Times New Roman"/>
          <w:sz w:val="24"/>
          <w:lang w:val="es-US"/>
        </w:rPr>
      </w:pPr>
    </w:p>
    <w:p w14:paraId="6EAEF831" w14:textId="77777777" w:rsidR="00623AF6" w:rsidRPr="002C0FF1" w:rsidRDefault="00623AF6" w:rsidP="00623AF6">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544" w:hanging="544"/>
        <w:jc w:val="both"/>
        <w:rPr>
          <w:lang w:val="es-US"/>
        </w:rPr>
      </w:pPr>
      <w:r w:rsidRPr="002C0FF1">
        <w:rPr>
          <w:lang w:val="es-US"/>
        </w:rPr>
        <w:t xml:space="preserve">2. </w:t>
      </w:r>
      <w:r w:rsidRPr="002C0FF1">
        <w:rPr>
          <w:lang w:val="es-US"/>
        </w:rPr>
        <w:tab/>
      </w:r>
      <w:r w:rsidRPr="002C0FF1">
        <w:rPr>
          <w:lang w:val="es-BO"/>
        </w:rPr>
        <w:t>La Secretaría de Estado en los Despachos de Agricultura y Ganadería (SAG)</w:t>
      </w:r>
      <w:r w:rsidRPr="002C0FF1">
        <w:rPr>
          <w:lang w:val="es-US"/>
        </w:rPr>
        <w:t xml:space="preserve"> invita a los Licitantes elegibles a presentar ofertas en sobres sellados para los bienes detallados a continuación:</w:t>
      </w:r>
    </w:p>
    <w:tbl>
      <w:tblPr>
        <w:tblW w:w="7543" w:type="dxa"/>
        <w:jc w:val="center"/>
        <w:tblLayout w:type="fixed"/>
        <w:tblCellMar>
          <w:left w:w="70" w:type="dxa"/>
          <w:right w:w="70" w:type="dxa"/>
        </w:tblCellMar>
        <w:tblLook w:val="04A0" w:firstRow="1" w:lastRow="0" w:firstColumn="1" w:lastColumn="0" w:noHBand="0" w:noVBand="1"/>
      </w:tblPr>
      <w:tblGrid>
        <w:gridCol w:w="1222"/>
        <w:gridCol w:w="3360"/>
        <w:gridCol w:w="1650"/>
        <w:gridCol w:w="1311"/>
      </w:tblGrid>
      <w:tr w:rsidR="00D3201D" w:rsidRPr="002C0FF1" w14:paraId="2D38F4A3" w14:textId="77777777" w:rsidTr="007239C2">
        <w:trPr>
          <w:trHeight w:val="20"/>
          <w:tblHeader/>
          <w:jc w:val="center"/>
        </w:trPr>
        <w:tc>
          <w:tcPr>
            <w:tcW w:w="12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89F55C5" w14:textId="264499EE" w:rsidR="00D3201D" w:rsidRPr="002C0FF1" w:rsidRDefault="00402324" w:rsidP="006108F0">
            <w:pPr>
              <w:widowControl w:val="0"/>
              <w:jc w:val="center"/>
              <w:rPr>
                <w:b/>
                <w:bCs/>
                <w:lang w:val="es-HN"/>
              </w:rPr>
            </w:pPr>
            <w:r w:rsidRPr="002C0FF1">
              <w:rPr>
                <w:b/>
                <w:bCs/>
                <w:lang w:val="es-HN"/>
              </w:rPr>
              <w:t>Lote</w:t>
            </w:r>
          </w:p>
        </w:tc>
        <w:tc>
          <w:tcPr>
            <w:tcW w:w="336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3AA256F" w14:textId="77777777" w:rsidR="00D3201D" w:rsidRPr="002C0FF1" w:rsidRDefault="00D3201D" w:rsidP="006108F0">
            <w:pPr>
              <w:widowControl w:val="0"/>
              <w:jc w:val="center"/>
              <w:rPr>
                <w:b/>
                <w:bCs/>
                <w:lang w:val="es-HN"/>
              </w:rPr>
            </w:pPr>
            <w:r w:rsidRPr="002C0FF1">
              <w:rPr>
                <w:b/>
                <w:bCs/>
                <w:lang w:val="es-HN"/>
              </w:rPr>
              <w:t>Descripción</w:t>
            </w:r>
          </w:p>
        </w:tc>
        <w:tc>
          <w:tcPr>
            <w:tcW w:w="16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6AD603" w14:textId="77777777" w:rsidR="00D3201D" w:rsidRPr="002C0FF1" w:rsidRDefault="00D3201D" w:rsidP="006108F0">
            <w:pPr>
              <w:widowControl w:val="0"/>
              <w:jc w:val="center"/>
              <w:rPr>
                <w:b/>
                <w:bCs/>
                <w:lang w:val="es-HN"/>
              </w:rPr>
            </w:pPr>
            <w:r w:rsidRPr="002C0FF1">
              <w:rPr>
                <w:b/>
                <w:bCs/>
                <w:lang w:val="es-HN"/>
              </w:rPr>
              <w:t>Unidad de Medida</w:t>
            </w:r>
          </w:p>
        </w:tc>
        <w:tc>
          <w:tcPr>
            <w:tcW w:w="13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AA0FDE5" w14:textId="77777777" w:rsidR="00D3201D" w:rsidRPr="002C0FF1" w:rsidRDefault="00D3201D" w:rsidP="006108F0">
            <w:pPr>
              <w:widowControl w:val="0"/>
              <w:jc w:val="center"/>
              <w:rPr>
                <w:b/>
                <w:bCs/>
                <w:lang w:val="es-HN"/>
              </w:rPr>
            </w:pPr>
            <w:r w:rsidRPr="002C0FF1">
              <w:rPr>
                <w:b/>
                <w:bCs/>
                <w:lang w:val="es-HN"/>
              </w:rPr>
              <w:t>Cantidad</w:t>
            </w:r>
          </w:p>
        </w:tc>
      </w:tr>
      <w:tr w:rsidR="00D3201D" w:rsidRPr="002C0FF1" w14:paraId="2886B265" w14:textId="77777777" w:rsidTr="007239C2">
        <w:trPr>
          <w:trHeight w:val="20"/>
          <w:tblHeader/>
          <w:jc w:val="center"/>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7D0DDEC3" w14:textId="77777777" w:rsidR="00D3201D" w:rsidRPr="002C0FF1" w:rsidRDefault="00D3201D" w:rsidP="006108F0">
            <w:pPr>
              <w:widowControl w:val="0"/>
              <w:jc w:val="center"/>
              <w:rPr>
                <w:rFonts w:eastAsia="Tahoma"/>
                <w:lang w:val="es-HN"/>
              </w:rPr>
            </w:pPr>
            <w:r w:rsidRPr="002C0FF1">
              <w:rPr>
                <w:lang w:val="es-HN"/>
              </w:rPr>
              <w:t>1</w:t>
            </w:r>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14:paraId="1827DEF8" w14:textId="04E9A564" w:rsidR="00D3201D" w:rsidRPr="002C0FF1" w:rsidRDefault="00EF53C1" w:rsidP="006108F0">
            <w:pPr>
              <w:widowControl w:val="0"/>
              <w:jc w:val="both"/>
              <w:rPr>
                <w:lang w:val="es-US"/>
              </w:rPr>
            </w:pPr>
            <w:r w:rsidRPr="002C0FF1">
              <w:rPr>
                <w:lang w:val="es-US"/>
              </w:rPr>
              <w:t>Vehículo tipo Pick-up 4X4</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4CA19AF2" w14:textId="77777777" w:rsidR="00D3201D" w:rsidRPr="002C0FF1" w:rsidRDefault="00D3201D" w:rsidP="006108F0">
            <w:pPr>
              <w:widowControl w:val="0"/>
              <w:jc w:val="center"/>
              <w:rPr>
                <w:rFonts w:eastAsia="Tahoma"/>
                <w:lang w:val="es-HN"/>
              </w:rPr>
            </w:pPr>
            <w:r w:rsidRPr="002C0FF1">
              <w:rPr>
                <w:rFonts w:eastAsia="Tahoma"/>
                <w:lang w:val="es-HN"/>
              </w:rPr>
              <w:t>c/u</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6EC2215C" w14:textId="037547A9" w:rsidR="00D3201D" w:rsidRPr="002C0FF1" w:rsidRDefault="00EF53C1" w:rsidP="006108F0">
            <w:pPr>
              <w:widowControl w:val="0"/>
              <w:jc w:val="center"/>
              <w:rPr>
                <w:lang w:val="es-HN"/>
              </w:rPr>
            </w:pPr>
            <w:r w:rsidRPr="002C0FF1">
              <w:rPr>
                <w:lang w:val="es-HN"/>
              </w:rPr>
              <w:t>1</w:t>
            </w:r>
          </w:p>
        </w:tc>
      </w:tr>
      <w:tr w:rsidR="00D3201D" w:rsidRPr="002C0FF1" w14:paraId="27859DC3" w14:textId="77777777" w:rsidTr="007239C2">
        <w:trPr>
          <w:trHeight w:val="20"/>
          <w:tblHeader/>
          <w:jc w:val="center"/>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52769CCA" w14:textId="77777777" w:rsidR="00D3201D" w:rsidRPr="002C0FF1" w:rsidRDefault="00D3201D" w:rsidP="006108F0">
            <w:pPr>
              <w:widowControl w:val="0"/>
              <w:jc w:val="center"/>
              <w:rPr>
                <w:rFonts w:eastAsia="Tahoma"/>
                <w:lang w:val="es-HN"/>
              </w:rPr>
            </w:pPr>
            <w:r w:rsidRPr="002C0FF1">
              <w:rPr>
                <w:lang w:val="es-HN"/>
              </w:rPr>
              <w:t>2</w:t>
            </w:r>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14:paraId="2B69D1E4" w14:textId="6F0784A5" w:rsidR="00D3201D" w:rsidRPr="002C0FF1" w:rsidRDefault="00EF53C1" w:rsidP="006108F0">
            <w:pPr>
              <w:widowControl w:val="0"/>
              <w:jc w:val="both"/>
              <w:rPr>
                <w:lang w:val="es-US"/>
              </w:rPr>
            </w:pPr>
            <w:r w:rsidRPr="002C0FF1">
              <w:rPr>
                <w:lang w:val="es-US"/>
              </w:rPr>
              <w:t>Motocicleta</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15A5EFDF" w14:textId="77777777" w:rsidR="00D3201D" w:rsidRPr="002C0FF1" w:rsidRDefault="00D3201D" w:rsidP="006108F0">
            <w:pPr>
              <w:widowControl w:val="0"/>
              <w:jc w:val="center"/>
              <w:rPr>
                <w:rFonts w:eastAsia="Tahoma"/>
                <w:lang w:val="es-HN"/>
              </w:rPr>
            </w:pPr>
            <w:r w:rsidRPr="002C0FF1">
              <w:rPr>
                <w:rFonts w:eastAsia="Tahoma"/>
                <w:lang w:val="es-HN"/>
              </w:rPr>
              <w:t>c/u</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19F001E6" w14:textId="2089067E" w:rsidR="00D3201D" w:rsidRPr="002C0FF1" w:rsidRDefault="00EF53C1" w:rsidP="006108F0">
            <w:pPr>
              <w:widowControl w:val="0"/>
              <w:jc w:val="center"/>
              <w:rPr>
                <w:lang w:val="es-HN"/>
              </w:rPr>
            </w:pPr>
            <w:r w:rsidRPr="002C0FF1">
              <w:rPr>
                <w:lang w:val="es-HN"/>
              </w:rPr>
              <w:t>16</w:t>
            </w:r>
          </w:p>
        </w:tc>
      </w:tr>
    </w:tbl>
    <w:p w14:paraId="2912B922" w14:textId="77777777" w:rsidR="00623AF6" w:rsidRPr="002C0FF1" w:rsidRDefault="00623AF6" w:rsidP="00623AF6">
      <w:pPr>
        <w:widowControl w:val="0"/>
        <w:rPr>
          <w:lang w:val="es-US"/>
        </w:rPr>
      </w:pPr>
    </w:p>
    <w:p w14:paraId="4E550685" w14:textId="314D8418" w:rsidR="00623AF6" w:rsidRPr="002C0FF1" w:rsidRDefault="00623AF6" w:rsidP="00623AF6">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544" w:hanging="544"/>
        <w:jc w:val="both"/>
        <w:rPr>
          <w:lang w:val="es-BO"/>
        </w:rPr>
      </w:pPr>
      <w:r w:rsidRPr="002C0FF1">
        <w:rPr>
          <w:lang w:val="es-BO"/>
        </w:rPr>
        <w:t xml:space="preserve">3. </w:t>
      </w:r>
      <w:r w:rsidRPr="002C0FF1">
        <w:rPr>
          <w:lang w:val="es-BO"/>
        </w:rPr>
        <w:tab/>
        <w:t xml:space="preserve">La licitación se llevará a cabo por medio de una adquisición competitiva con enfoque nacional en la que se utilizará el método de Solicitud de Ofertas (SDO), conforme a lo previsto en las Regulaciones de Adquisiciones para Prestatarios en Proyectos de Inversión publicadas por el Banco Mundial </w:t>
      </w:r>
      <w:r w:rsidR="0072164D" w:rsidRPr="002C0FF1">
        <w:rPr>
          <w:lang w:val="es-BO"/>
        </w:rPr>
        <w:t>cuarta edición n</w:t>
      </w:r>
      <w:r w:rsidRPr="002C0FF1">
        <w:rPr>
          <w:lang w:val="es-BO"/>
        </w:rPr>
        <w:t>oviembre de 20</w:t>
      </w:r>
      <w:r w:rsidR="00D3201D" w:rsidRPr="002C0FF1">
        <w:rPr>
          <w:lang w:val="es-BO"/>
        </w:rPr>
        <w:t>20</w:t>
      </w:r>
      <w:r w:rsidRPr="002C0FF1">
        <w:rPr>
          <w:lang w:val="es-BO"/>
        </w:rPr>
        <w:t xml:space="preserve">, y se encuentra abierta a todos los Licitantes elegibles, según se define en las Regulaciones de Adquisiciones. </w:t>
      </w:r>
    </w:p>
    <w:p w14:paraId="2EE80CDC" w14:textId="77777777" w:rsidR="00623AF6" w:rsidRPr="002C0FF1" w:rsidRDefault="00623AF6" w:rsidP="00623AF6">
      <w:pPr>
        <w:widowControl w:val="0"/>
        <w:jc w:val="both"/>
        <w:rPr>
          <w:lang w:val="es-BO"/>
        </w:rPr>
      </w:pPr>
    </w:p>
    <w:p w14:paraId="17422705" w14:textId="74A35963" w:rsidR="00623AF6" w:rsidRPr="002C0FF1" w:rsidRDefault="00623AF6" w:rsidP="00623AF6">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544" w:hanging="544"/>
        <w:jc w:val="both"/>
        <w:rPr>
          <w:lang w:val="es-BO"/>
        </w:rPr>
      </w:pPr>
      <w:r w:rsidRPr="002C0FF1">
        <w:rPr>
          <w:lang w:val="es-BO"/>
        </w:rPr>
        <w:t xml:space="preserve">4. </w:t>
      </w:r>
      <w:r w:rsidRPr="002C0FF1">
        <w:rPr>
          <w:lang w:val="es-BO"/>
        </w:rPr>
        <w:tab/>
        <w:t xml:space="preserve">Los Licitantes elegibles interesados podrán obtener los documentos de Solicitud de Oferta (SDO) </w:t>
      </w:r>
      <w:r w:rsidR="004B2549" w:rsidRPr="002C0FF1">
        <w:rPr>
          <w:lang w:val="es-BO"/>
        </w:rPr>
        <w:t>en el portal de la Oficina Normativa de Compras y Adquisiciones del Estado</w:t>
      </w:r>
      <w:r w:rsidRPr="002C0FF1">
        <w:rPr>
          <w:color w:val="0070C0"/>
          <w:lang w:val="es-BO"/>
        </w:rPr>
        <w:t xml:space="preserve">:  </w:t>
      </w:r>
      <w:hyperlink r:id="rId7" w:history="1">
        <w:r w:rsidRPr="002C0FF1">
          <w:rPr>
            <w:color w:val="0070C0"/>
            <w:lang w:val="es-HN"/>
          </w:rPr>
          <w:t>www.honducompras.gob.hn</w:t>
        </w:r>
      </w:hyperlink>
      <w:r w:rsidRPr="002C0FF1">
        <w:rPr>
          <w:color w:val="0070C0"/>
          <w:lang w:val="es-BO"/>
        </w:rPr>
        <w:t>;</w:t>
      </w:r>
      <w:r w:rsidRPr="002C0FF1">
        <w:rPr>
          <w:lang w:val="es-BO"/>
        </w:rPr>
        <w:t xml:space="preserve"> y también podrán solicitar </w:t>
      </w:r>
      <w:r w:rsidR="008D6C95" w:rsidRPr="002C0FF1">
        <w:rPr>
          <w:lang w:val="es-BO"/>
        </w:rPr>
        <w:t>los documentos al correo electrónico</w:t>
      </w:r>
      <w:r w:rsidRPr="002C0FF1">
        <w:rPr>
          <w:lang w:val="es-BO"/>
        </w:rPr>
        <w:t xml:space="preserve">: </w:t>
      </w:r>
      <w:hyperlink r:id="rId8" w:history="1">
        <w:r w:rsidR="004B2549" w:rsidRPr="002C0FF1">
          <w:rPr>
            <w:rStyle w:val="Hipervnculo"/>
            <w:lang w:val="es-BO"/>
          </w:rPr>
          <w:t>adquisiciones4@comrural.hn</w:t>
        </w:r>
      </w:hyperlink>
      <w:r w:rsidRPr="002C0FF1">
        <w:rPr>
          <w:lang w:val="es-BO"/>
        </w:rPr>
        <w:t xml:space="preserve"> o a la dirección que figura más abajo, en horario de 9:00 a.m. a 4:00 p.m. hora oficial de la República de Honduras.</w:t>
      </w:r>
    </w:p>
    <w:p w14:paraId="5FDFAF26" w14:textId="149CDE78" w:rsidR="00623AF6" w:rsidRPr="002C0FF1" w:rsidRDefault="00623AF6" w:rsidP="00623AF6">
      <w:pPr>
        <w:widowControl w:val="0"/>
        <w:spacing w:after="200"/>
        <w:ind w:left="547" w:hanging="547"/>
        <w:jc w:val="both"/>
        <w:rPr>
          <w:lang w:val="es-US"/>
        </w:rPr>
      </w:pPr>
      <w:r w:rsidRPr="002C0FF1">
        <w:rPr>
          <w:lang w:val="es-US"/>
        </w:rPr>
        <w:t xml:space="preserve">5. </w:t>
      </w:r>
      <w:r w:rsidRPr="002C0FF1">
        <w:rPr>
          <w:lang w:val="es-US"/>
        </w:rPr>
        <w:tab/>
        <w:t xml:space="preserve">Las Ofertas deberán remitirse en sobre sellado a la dirección que se indica más abajo, a más tardar </w:t>
      </w:r>
      <w:r w:rsidRPr="002C0FF1">
        <w:rPr>
          <w:b/>
          <w:bCs/>
          <w:lang w:val="es-US"/>
        </w:rPr>
        <w:t xml:space="preserve">a las </w:t>
      </w:r>
      <w:r w:rsidR="001E7817" w:rsidRPr="002C0FF1">
        <w:rPr>
          <w:b/>
          <w:bCs/>
          <w:lang w:val="es-US"/>
        </w:rPr>
        <w:t>02</w:t>
      </w:r>
      <w:r w:rsidRPr="002C0FF1">
        <w:rPr>
          <w:b/>
          <w:bCs/>
          <w:lang w:val="es-US"/>
        </w:rPr>
        <w:t xml:space="preserve">:00 </w:t>
      </w:r>
      <w:r w:rsidR="001E7817" w:rsidRPr="002C0FF1">
        <w:rPr>
          <w:b/>
          <w:bCs/>
          <w:lang w:val="es-US"/>
        </w:rPr>
        <w:t>p</w:t>
      </w:r>
      <w:r w:rsidRPr="002C0FF1">
        <w:rPr>
          <w:b/>
          <w:bCs/>
          <w:lang w:val="es-US"/>
        </w:rPr>
        <w:t xml:space="preserve">.m. del </w:t>
      </w:r>
      <w:r w:rsidR="001E7817" w:rsidRPr="002C0FF1">
        <w:rPr>
          <w:b/>
          <w:bCs/>
          <w:lang w:val="es-US"/>
        </w:rPr>
        <w:t>08</w:t>
      </w:r>
      <w:r w:rsidR="0072164D" w:rsidRPr="002C0FF1">
        <w:rPr>
          <w:b/>
          <w:bCs/>
          <w:lang w:val="es-US"/>
        </w:rPr>
        <w:t xml:space="preserve"> de </w:t>
      </w:r>
      <w:r w:rsidR="001E7817" w:rsidRPr="002C0FF1">
        <w:rPr>
          <w:b/>
          <w:bCs/>
          <w:lang w:val="es-US"/>
        </w:rPr>
        <w:t>julio</w:t>
      </w:r>
      <w:r w:rsidRPr="002C0FF1">
        <w:rPr>
          <w:b/>
          <w:bCs/>
          <w:lang w:val="es-US"/>
        </w:rPr>
        <w:t xml:space="preserve"> de 202</w:t>
      </w:r>
      <w:r w:rsidR="001E7817" w:rsidRPr="002C0FF1">
        <w:rPr>
          <w:b/>
          <w:bCs/>
          <w:lang w:val="es-US"/>
        </w:rPr>
        <w:t>6</w:t>
      </w:r>
      <w:r w:rsidRPr="002C0FF1">
        <w:rPr>
          <w:lang w:val="es-US"/>
        </w:rPr>
        <w:t xml:space="preserve">. </w:t>
      </w:r>
      <w:r w:rsidRPr="002C0FF1">
        <w:rPr>
          <w:i/>
          <w:iCs/>
          <w:u w:val="single"/>
          <w:lang w:val="es-US"/>
        </w:rPr>
        <w:t>No está permitida la presentación electrónica de la Oferta</w:t>
      </w:r>
      <w:r w:rsidRPr="002C0FF1">
        <w:rPr>
          <w:lang w:val="es-US"/>
        </w:rPr>
        <w:t xml:space="preserve">. Las Ofertas que se entreguen fuera del plazo establecido </w:t>
      </w:r>
      <w:r w:rsidRPr="002C0FF1">
        <w:rPr>
          <w:i/>
          <w:iCs/>
          <w:u w:val="single"/>
          <w:lang w:val="es-US"/>
        </w:rPr>
        <w:t>no serán recibidas</w:t>
      </w:r>
      <w:r w:rsidRPr="002C0FF1">
        <w:rPr>
          <w:lang w:val="es-US"/>
        </w:rPr>
        <w:t xml:space="preserve">, y en caso de haberse recibido serán rechazadas. La apertura pública de las Ofertas se realizará </w:t>
      </w:r>
      <w:r w:rsidR="00EF53C1" w:rsidRPr="002C0FF1">
        <w:rPr>
          <w:lang w:val="es-US"/>
        </w:rPr>
        <w:t>diez</w:t>
      </w:r>
      <w:r w:rsidRPr="002C0FF1">
        <w:rPr>
          <w:lang w:val="es-US"/>
        </w:rPr>
        <w:t xml:space="preserve"> minutos después de la hora límite para la presentación de las ofertas, ante la presencia de los representantes designados por los Licitantes y de cualquier otra persona que se encuentre presente en la dirección que figura más abajo.</w:t>
      </w:r>
    </w:p>
    <w:p w14:paraId="234F37D2" w14:textId="77777777" w:rsidR="00623AF6" w:rsidRPr="002C0FF1" w:rsidRDefault="00623AF6" w:rsidP="00623AF6">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lang w:val="es-US"/>
        </w:rPr>
      </w:pPr>
      <w:r w:rsidRPr="002C0FF1">
        <w:rPr>
          <w:lang w:val="es-US"/>
        </w:rPr>
        <w:lastRenderedPageBreak/>
        <w:t xml:space="preserve">6. </w:t>
      </w:r>
      <w:r w:rsidRPr="002C0FF1">
        <w:rPr>
          <w:lang w:val="es-US"/>
        </w:rPr>
        <w:tab/>
      </w:r>
      <w:r w:rsidRPr="002C0FF1">
        <w:rPr>
          <w:spacing w:val="-1"/>
          <w:lang w:val="es-US"/>
        </w:rPr>
        <w:t xml:space="preserve">Todas las Ofertas deben ir acompañadas de una </w:t>
      </w:r>
      <w:r w:rsidRPr="002C0FF1">
        <w:rPr>
          <w:b/>
          <w:bCs/>
          <w:spacing w:val="-1"/>
          <w:lang w:val="es-US"/>
        </w:rPr>
        <w:t>Declaración de Mantenimiento de oferta</w:t>
      </w:r>
      <w:r w:rsidRPr="002C0FF1">
        <w:rPr>
          <w:b/>
          <w:bCs/>
          <w:lang w:val="es-US"/>
        </w:rPr>
        <w:t>.</w:t>
      </w:r>
    </w:p>
    <w:p w14:paraId="311D4629" w14:textId="77777777" w:rsidR="00623AF6" w:rsidRPr="002C0FF1" w:rsidRDefault="00623AF6" w:rsidP="00623AF6">
      <w:pPr>
        <w:widowControl w:val="0"/>
        <w:spacing w:after="200"/>
        <w:ind w:left="547" w:hanging="547"/>
        <w:jc w:val="both"/>
        <w:rPr>
          <w:lang w:val="es-US"/>
        </w:rPr>
      </w:pPr>
      <w:r w:rsidRPr="002C0FF1">
        <w:rPr>
          <w:lang w:val="es-US"/>
        </w:rPr>
        <w:t>7.</w:t>
      </w:r>
      <w:r w:rsidRPr="002C0FF1">
        <w:rPr>
          <w:lang w:val="es-US"/>
        </w:rPr>
        <w:tab/>
        <w:t xml:space="preserve">La dirección a la que se hace referencia más arriba es la siguiente: </w:t>
      </w:r>
    </w:p>
    <w:p w14:paraId="78116DC9" w14:textId="77777777" w:rsidR="0048296D" w:rsidRPr="002C0FF1" w:rsidRDefault="0048296D" w:rsidP="00623AF6">
      <w:pPr>
        <w:widowControl w:val="0"/>
        <w:spacing w:after="200"/>
        <w:ind w:left="547" w:hanging="547"/>
        <w:jc w:val="both"/>
        <w:rPr>
          <w:i/>
          <w:lang w:val="es-US"/>
        </w:rPr>
      </w:pPr>
    </w:p>
    <w:p w14:paraId="41F1E573" w14:textId="6069E49A" w:rsidR="008F48C8" w:rsidRPr="002C0FF1" w:rsidRDefault="008F48C8" w:rsidP="008F48C8">
      <w:pPr>
        <w:jc w:val="center"/>
        <w:rPr>
          <w:b/>
          <w:bCs/>
          <w:lang w:val="es-HN"/>
        </w:rPr>
      </w:pPr>
      <w:r w:rsidRPr="002C0FF1">
        <w:rPr>
          <w:b/>
          <w:bCs/>
          <w:lang w:val="es-HN"/>
        </w:rPr>
        <w:t>Secretaría de Estado en los Despachos de Agricultura y Ganadería (SAG)</w:t>
      </w:r>
    </w:p>
    <w:p w14:paraId="011CA305" w14:textId="621E5D65" w:rsidR="0038576B" w:rsidRPr="002C0FF1" w:rsidRDefault="00733845" w:rsidP="008F48C8">
      <w:pPr>
        <w:jc w:val="center"/>
        <w:rPr>
          <w:lang w:val="es-HN"/>
        </w:rPr>
      </w:pPr>
      <w:r w:rsidRPr="002C0FF1">
        <w:rPr>
          <w:b/>
          <w:bCs/>
          <w:lang w:val="es-BO"/>
        </w:rPr>
        <w:t>Oficinas de la Unidad Administradora de Proyectos de la Secretaría de Agricultura y Ganadería (SAG), Boulevard Morazán,  Edificio Los Castaños, Sexto Piso, Tegucigalpa M.D.C., Honduras C.A.</w:t>
      </w:r>
    </w:p>
    <w:p w14:paraId="68C09BA3" w14:textId="77777777" w:rsidR="00623AF6" w:rsidRDefault="00623AF6">
      <w:pPr>
        <w:rPr>
          <w:lang w:val="es-HN"/>
        </w:rPr>
      </w:pPr>
    </w:p>
    <w:p w14:paraId="18C931DF" w14:textId="77777777" w:rsidR="00623AF6" w:rsidRDefault="00623AF6">
      <w:pPr>
        <w:rPr>
          <w:lang w:val="es-HN"/>
        </w:rPr>
      </w:pPr>
    </w:p>
    <w:p w14:paraId="61538DC3" w14:textId="57B09DE8" w:rsidR="00623AF6" w:rsidRPr="00623AF6" w:rsidRDefault="00623AF6" w:rsidP="00623AF6">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center"/>
        <w:rPr>
          <w:rFonts w:ascii="Century Gothic" w:hAnsi="Century Gothic"/>
          <w:b/>
          <w:bCs/>
          <w:spacing w:val="-1"/>
          <w:lang w:val="es-US"/>
        </w:rPr>
      </w:pPr>
    </w:p>
    <w:sectPr w:rsidR="00623AF6" w:rsidRPr="00623AF6" w:rsidSect="0042618F">
      <w:headerReference w:type="default" r:id="rId9"/>
      <w:pgSz w:w="11906" w:h="16838"/>
      <w:pgMar w:top="2790" w:right="1080" w:bottom="19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870B" w14:textId="77777777" w:rsidR="006C067A" w:rsidRDefault="006C067A" w:rsidP="00623AF6">
      <w:r>
        <w:separator/>
      </w:r>
    </w:p>
  </w:endnote>
  <w:endnote w:type="continuationSeparator" w:id="0">
    <w:p w14:paraId="2F9E6CEF" w14:textId="77777777" w:rsidR="006C067A" w:rsidRDefault="006C067A" w:rsidP="0062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E1D9B" w14:textId="77777777" w:rsidR="006C067A" w:rsidRDefault="006C067A" w:rsidP="00623AF6">
      <w:r>
        <w:separator/>
      </w:r>
    </w:p>
  </w:footnote>
  <w:footnote w:type="continuationSeparator" w:id="0">
    <w:p w14:paraId="6D0B0391" w14:textId="77777777" w:rsidR="006C067A" w:rsidRDefault="006C067A" w:rsidP="00623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5F7F" w14:textId="617C9D5D" w:rsidR="00623AF6" w:rsidRDefault="008B04EE" w:rsidP="008B04EE">
    <w:pPr>
      <w:pStyle w:val="Heading1a"/>
      <w:keepNext w:val="0"/>
      <w:keepLines w:val="0"/>
      <w:widowControl w:val="0"/>
      <w:tabs>
        <w:tab w:val="clear" w:pos="-720"/>
        <w:tab w:val="left" w:pos="2964"/>
      </w:tabs>
      <w:suppressAutoHyphens w:val="0"/>
      <w:jc w:val="left"/>
      <w:rPr>
        <w:rFonts w:ascii="Century Gothic" w:hAnsi="Century Gothic"/>
        <w:bCs/>
        <w:smallCaps w:val="0"/>
        <w:sz w:val="28"/>
        <w:szCs w:val="28"/>
        <w:lang w:val="es-US"/>
      </w:rPr>
    </w:pPr>
    <w:r>
      <w:rPr>
        <w:noProof/>
        <w:lang w:eastAsia="es-HN"/>
      </w:rPr>
      <w:drawing>
        <wp:anchor distT="0" distB="0" distL="114300" distR="114300" simplePos="0" relativeHeight="251659264" behindDoc="1" locked="0" layoutInCell="1" allowOverlap="1" wp14:anchorId="4EE61BE6" wp14:editId="7CD32CF6">
          <wp:simplePos x="0" y="0"/>
          <wp:positionH relativeFrom="page">
            <wp:align>left</wp:align>
          </wp:positionH>
          <wp:positionV relativeFrom="paragraph">
            <wp:posOffset>-450215</wp:posOffset>
          </wp:positionV>
          <wp:extent cx="7809865" cy="10553700"/>
          <wp:effectExtent l="0" t="0" r="63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8" cy="1055455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Cs/>
        <w:smallCaps w:val="0"/>
        <w:sz w:val="28"/>
        <w:szCs w:val="28"/>
        <w:lang w:val="es-US"/>
      </w:rPr>
      <w:tab/>
    </w:r>
  </w:p>
  <w:p w14:paraId="24954FC4" w14:textId="77777777" w:rsidR="00623AF6" w:rsidRDefault="00623AF6" w:rsidP="00623AF6">
    <w:pPr>
      <w:pStyle w:val="Heading1a"/>
      <w:keepNext w:val="0"/>
      <w:keepLines w:val="0"/>
      <w:widowControl w:val="0"/>
      <w:tabs>
        <w:tab w:val="clear" w:pos="-720"/>
      </w:tabs>
      <w:suppressAutoHyphens w:val="0"/>
      <w:rPr>
        <w:rFonts w:ascii="Century Gothic" w:hAnsi="Century Gothic"/>
        <w:bCs/>
        <w:smallCaps w:val="0"/>
        <w:sz w:val="28"/>
        <w:szCs w:val="28"/>
        <w:lang w:val="es-US"/>
      </w:rPr>
    </w:pPr>
  </w:p>
  <w:p w14:paraId="1DA0D646" w14:textId="77777777" w:rsidR="00623AF6" w:rsidRDefault="00623AF6" w:rsidP="00623AF6">
    <w:pPr>
      <w:pStyle w:val="Heading1a"/>
      <w:keepNext w:val="0"/>
      <w:keepLines w:val="0"/>
      <w:widowControl w:val="0"/>
      <w:tabs>
        <w:tab w:val="clear" w:pos="-720"/>
      </w:tabs>
      <w:suppressAutoHyphens w:val="0"/>
      <w:rPr>
        <w:rFonts w:ascii="Century Gothic" w:hAnsi="Century Gothic"/>
        <w:bCs/>
        <w:smallCaps w:val="0"/>
        <w:sz w:val="28"/>
        <w:szCs w:val="28"/>
        <w:lang w:val="es-US"/>
      </w:rPr>
    </w:pPr>
  </w:p>
  <w:p w14:paraId="5DDCF65F" w14:textId="77777777" w:rsidR="00623AF6" w:rsidRPr="00623AF6" w:rsidRDefault="00623AF6" w:rsidP="00623AF6">
    <w:pPr>
      <w:pStyle w:val="Heading1a"/>
      <w:keepNext w:val="0"/>
      <w:keepLines w:val="0"/>
      <w:widowControl w:val="0"/>
      <w:tabs>
        <w:tab w:val="clear" w:pos="-720"/>
      </w:tabs>
      <w:suppressAutoHyphens w:val="0"/>
      <w:rPr>
        <w:rFonts w:ascii="Century Gothic" w:hAnsi="Century Gothic"/>
        <w:bCs/>
        <w:smallCaps w:val="0"/>
        <w:sz w:val="8"/>
        <w:szCs w:val="8"/>
        <w:lang w:val="es-US"/>
      </w:rPr>
    </w:pPr>
  </w:p>
  <w:p w14:paraId="335CEBB5" w14:textId="2A4F71A0" w:rsidR="00623AF6" w:rsidRPr="00623AF6" w:rsidRDefault="00623AF6" w:rsidP="00623AF6">
    <w:pPr>
      <w:pStyle w:val="ChapterNumber"/>
      <w:widowControl w:val="0"/>
      <w:tabs>
        <w:tab w:val="clear" w:pos="-720"/>
      </w:tabs>
      <w:suppressAutoHyphens w:val="0"/>
      <w:jc w:val="center"/>
      <w:rPr>
        <w:rFonts w:ascii="Century Gothic" w:hAnsi="Century Gothic"/>
        <w:b/>
        <w:bCs/>
        <w:sz w:val="28"/>
        <w:szCs w:val="28"/>
      </w:rPr>
    </w:pPr>
  </w:p>
  <w:p w14:paraId="1692F968" w14:textId="412A5D0D" w:rsidR="00623AF6" w:rsidRDefault="00623A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D65E2"/>
    <w:multiLevelType w:val="hybridMultilevel"/>
    <w:tmpl w:val="40EC04B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799063ED"/>
    <w:multiLevelType w:val="hybridMultilevel"/>
    <w:tmpl w:val="62B2BDF6"/>
    <w:lvl w:ilvl="0" w:tplc="9BB0547A">
      <w:start w:val="1"/>
      <w:numFmt w:val="decimal"/>
      <w:lvlText w:val="%1."/>
      <w:lvlJc w:val="left"/>
      <w:pPr>
        <w:ind w:left="924" w:hanging="564"/>
      </w:pPr>
      <w:rPr>
        <w:rFonts w:hint="default"/>
        <w:sz w:val="22"/>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595939306">
    <w:abstractNumId w:val="0"/>
  </w:num>
  <w:num w:numId="2" w16cid:durableId="3844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F6"/>
    <w:rsid w:val="000E42A0"/>
    <w:rsid w:val="000F4541"/>
    <w:rsid w:val="00125B90"/>
    <w:rsid w:val="0018172E"/>
    <w:rsid w:val="001E7817"/>
    <w:rsid w:val="00275598"/>
    <w:rsid w:val="00294484"/>
    <w:rsid w:val="002C0FF1"/>
    <w:rsid w:val="002F7889"/>
    <w:rsid w:val="0038576B"/>
    <w:rsid w:val="003A40A5"/>
    <w:rsid w:val="00402324"/>
    <w:rsid w:val="0042618F"/>
    <w:rsid w:val="0048296D"/>
    <w:rsid w:val="004972B8"/>
    <w:rsid w:val="004B1CE3"/>
    <w:rsid w:val="004B2549"/>
    <w:rsid w:val="00623AF6"/>
    <w:rsid w:val="006C067A"/>
    <w:rsid w:val="0070217B"/>
    <w:rsid w:val="0072164D"/>
    <w:rsid w:val="007239C2"/>
    <w:rsid w:val="00733845"/>
    <w:rsid w:val="00782249"/>
    <w:rsid w:val="00824511"/>
    <w:rsid w:val="00826F45"/>
    <w:rsid w:val="008B04EE"/>
    <w:rsid w:val="008D6C95"/>
    <w:rsid w:val="008F48C8"/>
    <w:rsid w:val="00937D1B"/>
    <w:rsid w:val="00AB1DA6"/>
    <w:rsid w:val="00CA5C21"/>
    <w:rsid w:val="00D3201D"/>
    <w:rsid w:val="00D6079F"/>
    <w:rsid w:val="00E52626"/>
    <w:rsid w:val="00EF53C1"/>
    <w:rsid w:val="00F106A1"/>
    <w:rsid w:val="00FA2205"/>
    <w:rsid w:val="00FA558D"/>
    <w:rsid w:val="00FC441A"/>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12B1A"/>
  <w15:chartTrackingRefBased/>
  <w15:docId w15:val="{B68253A5-8213-4D9D-86D3-EE74424B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F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623AF6"/>
    <w:pPr>
      <w:jc w:val="center"/>
    </w:pPr>
    <w:rPr>
      <w:b/>
      <w:sz w:val="48"/>
    </w:rPr>
  </w:style>
  <w:style w:type="character" w:customStyle="1" w:styleId="TtuloCar">
    <w:name w:val="Título Car"/>
    <w:basedOn w:val="Fuentedeprrafopredeter"/>
    <w:link w:val="Ttulo"/>
    <w:rsid w:val="00623AF6"/>
    <w:rPr>
      <w:rFonts w:ascii="Times New Roman" w:eastAsia="Times New Roman" w:hAnsi="Times New Roman" w:cs="Times New Roman"/>
      <w:b/>
      <w:kern w:val="0"/>
      <w:sz w:val="48"/>
      <w:szCs w:val="24"/>
      <w:lang w:val="en-US"/>
      <w14:ligatures w14:val="none"/>
    </w:rPr>
  </w:style>
  <w:style w:type="paragraph" w:customStyle="1" w:styleId="ChapterNumber">
    <w:name w:val="ChapterNumber"/>
    <w:rsid w:val="00623AF6"/>
    <w:pPr>
      <w:tabs>
        <w:tab w:val="left" w:pos="-720"/>
      </w:tabs>
      <w:suppressAutoHyphens/>
      <w:spacing w:after="0" w:line="240" w:lineRule="auto"/>
    </w:pPr>
    <w:rPr>
      <w:rFonts w:ascii="CG Times" w:eastAsia="Times New Roman" w:hAnsi="CG Times" w:cs="Times New Roman"/>
      <w:kern w:val="0"/>
      <w:szCs w:val="24"/>
      <w:lang w:val="en-US"/>
      <w14:ligatures w14:val="none"/>
    </w:rPr>
  </w:style>
  <w:style w:type="paragraph" w:customStyle="1" w:styleId="Heading1a">
    <w:name w:val="Heading 1a"/>
    <w:rsid w:val="00623AF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val="en-US"/>
      <w14:ligatures w14:val="none"/>
    </w:rPr>
  </w:style>
  <w:style w:type="paragraph" w:customStyle="1" w:styleId="Tabla8titulo">
    <w:name w:val="Tabla8 titulo"/>
    <w:basedOn w:val="Normal"/>
    <w:link w:val="Tabla8tituloCar"/>
    <w:qFormat/>
    <w:rsid w:val="00623AF6"/>
    <w:pPr>
      <w:spacing w:before="120" w:after="240"/>
      <w:jc w:val="center"/>
    </w:pPr>
    <w:rPr>
      <w:b/>
      <w:sz w:val="36"/>
      <w:szCs w:val="20"/>
      <w:lang w:val="es-ES"/>
    </w:rPr>
  </w:style>
  <w:style w:type="character" w:customStyle="1" w:styleId="Tabla8tituloCar">
    <w:name w:val="Tabla8 titulo Car"/>
    <w:basedOn w:val="Fuentedeprrafopredeter"/>
    <w:link w:val="Tabla8titulo"/>
    <w:rsid w:val="00623AF6"/>
    <w:rPr>
      <w:rFonts w:ascii="Times New Roman" w:eastAsia="Times New Roman" w:hAnsi="Times New Roman" w:cs="Times New Roman"/>
      <w:b/>
      <w:kern w:val="0"/>
      <w:sz w:val="36"/>
      <w:szCs w:val="20"/>
      <w:lang w:val="es-ES"/>
      <w14:ligatures w14:val="none"/>
    </w:rPr>
  </w:style>
  <w:style w:type="paragraph" w:styleId="Encabezado">
    <w:name w:val="header"/>
    <w:basedOn w:val="Normal"/>
    <w:link w:val="EncabezadoCar"/>
    <w:uiPriority w:val="99"/>
    <w:unhideWhenUsed/>
    <w:rsid w:val="00623AF6"/>
    <w:pPr>
      <w:tabs>
        <w:tab w:val="center" w:pos="4252"/>
        <w:tab w:val="right" w:pos="8504"/>
      </w:tabs>
    </w:pPr>
  </w:style>
  <w:style w:type="character" w:customStyle="1" w:styleId="EncabezadoCar">
    <w:name w:val="Encabezado Car"/>
    <w:basedOn w:val="Fuentedeprrafopredeter"/>
    <w:link w:val="Encabezado"/>
    <w:uiPriority w:val="99"/>
    <w:rsid w:val="00623AF6"/>
    <w:rPr>
      <w:rFonts w:ascii="Times New Roman" w:eastAsia="Times New Roman" w:hAnsi="Times New Roman" w:cs="Times New Roman"/>
      <w:kern w:val="0"/>
      <w:sz w:val="24"/>
      <w:szCs w:val="24"/>
      <w:lang w:val="en-US"/>
      <w14:ligatures w14:val="none"/>
    </w:rPr>
  </w:style>
  <w:style w:type="paragraph" w:styleId="Piedepgina">
    <w:name w:val="footer"/>
    <w:basedOn w:val="Normal"/>
    <w:link w:val="PiedepginaCar"/>
    <w:uiPriority w:val="99"/>
    <w:unhideWhenUsed/>
    <w:rsid w:val="00623AF6"/>
    <w:pPr>
      <w:tabs>
        <w:tab w:val="center" w:pos="4252"/>
        <w:tab w:val="right" w:pos="8504"/>
      </w:tabs>
    </w:pPr>
  </w:style>
  <w:style w:type="character" w:customStyle="1" w:styleId="PiedepginaCar">
    <w:name w:val="Pie de página Car"/>
    <w:basedOn w:val="Fuentedeprrafopredeter"/>
    <w:link w:val="Piedepgina"/>
    <w:uiPriority w:val="99"/>
    <w:rsid w:val="00623AF6"/>
    <w:rPr>
      <w:rFonts w:ascii="Times New Roman" w:eastAsia="Times New Roman" w:hAnsi="Times New Roman" w:cs="Times New Roman"/>
      <w:kern w:val="0"/>
      <w:sz w:val="24"/>
      <w:szCs w:val="24"/>
      <w:lang w:val="en-US"/>
      <w14:ligatures w14:val="none"/>
    </w:rPr>
  </w:style>
  <w:style w:type="paragraph" w:styleId="Prrafodelista">
    <w:name w:val="List Paragraph"/>
    <w:basedOn w:val="Normal"/>
    <w:uiPriority w:val="34"/>
    <w:qFormat/>
    <w:rsid w:val="0042618F"/>
    <w:pPr>
      <w:ind w:left="720"/>
      <w:contextualSpacing/>
    </w:pPr>
  </w:style>
  <w:style w:type="character" w:styleId="Hipervnculo">
    <w:name w:val="Hyperlink"/>
    <w:basedOn w:val="Fuentedeprrafopredeter"/>
    <w:uiPriority w:val="99"/>
    <w:unhideWhenUsed/>
    <w:rsid w:val="0072164D"/>
    <w:rPr>
      <w:color w:val="0563C1" w:themeColor="hyperlink"/>
      <w:u w:val="single"/>
    </w:rPr>
  </w:style>
  <w:style w:type="character" w:styleId="Mencinsinresolver">
    <w:name w:val="Unresolved Mention"/>
    <w:basedOn w:val="Fuentedeprrafopredeter"/>
    <w:uiPriority w:val="99"/>
    <w:semiHidden/>
    <w:unhideWhenUsed/>
    <w:rsid w:val="0072164D"/>
    <w:rPr>
      <w:color w:val="605E5C"/>
      <w:shd w:val="clear" w:color="auto" w:fill="E1DFDD"/>
    </w:rPr>
  </w:style>
  <w:style w:type="paragraph" w:styleId="Revisin">
    <w:name w:val="Revision"/>
    <w:hidden/>
    <w:uiPriority w:val="99"/>
    <w:semiHidden/>
    <w:rsid w:val="0048296D"/>
    <w:pPr>
      <w:spacing w:after="0" w:line="240" w:lineRule="auto"/>
    </w:pPr>
    <w:rPr>
      <w:rFonts w:ascii="Times New Roman" w:eastAsia="Times New Roman" w:hAnsi="Times New Roman" w:cs="Times New Roman"/>
      <w:kern w:val="0"/>
      <w:sz w:val="24"/>
      <w:szCs w:val="24"/>
      <w:lang w:val="en-US"/>
      <w14:ligatures w14:val="none"/>
    </w:rPr>
  </w:style>
  <w:style w:type="character" w:styleId="Refdecomentario">
    <w:name w:val="annotation reference"/>
    <w:basedOn w:val="Fuentedeprrafopredeter"/>
    <w:uiPriority w:val="99"/>
    <w:semiHidden/>
    <w:unhideWhenUsed/>
    <w:rsid w:val="000E42A0"/>
    <w:rPr>
      <w:sz w:val="16"/>
      <w:szCs w:val="16"/>
    </w:rPr>
  </w:style>
  <w:style w:type="paragraph" w:styleId="Textocomentario">
    <w:name w:val="annotation text"/>
    <w:basedOn w:val="Normal"/>
    <w:link w:val="TextocomentarioCar"/>
    <w:uiPriority w:val="99"/>
    <w:unhideWhenUsed/>
    <w:rsid w:val="000E42A0"/>
    <w:rPr>
      <w:sz w:val="20"/>
      <w:szCs w:val="20"/>
    </w:rPr>
  </w:style>
  <w:style w:type="character" w:customStyle="1" w:styleId="TextocomentarioCar">
    <w:name w:val="Texto comentario Car"/>
    <w:basedOn w:val="Fuentedeprrafopredeter"/>
    <w:link w:val="Textocomentario"/>
    <w:uiPriority w:val="99"/>
    <w:rsid w:val="000E42A0"/>
    <w:rPr>
      <w:rFonts w:ascii="Times New Roman" w:eastAsia="Times New Roman" w:hAnsi="Times New Roman" w:cs="Times New Roman"/>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0E42A0"/>
    <w:rPr>
      <w:b/>
      <w:bCs/>
    </w:rPr>
  </w:style>
  <w:style w:type="character" w:customStyle="1" w:styleId="AsuntodelcomentarioCar">
    <w:name w:val="Asunto del comentario Car"/>
    <w:basedOn w:val="TextocomentarioCar"/>
    <w:link w:val="Asuntodelcomentario"/>
    <w:uiPriority w:val="99"/>
    <w:semiHidden/>
    <w:rsid w:val="000E42A0"/>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4@comrural.hn" TargetMode="External"/><Relationship Id="rId3" Type="http://schemas.openxmlformats.org/officeDocument/2006/relationships/settings" Target="settings.xml"/><Relationship Id="rId7" Type="http://schemas.openxmlformats.org/officeDocument/2006/relationships/hyperlink" Target="http://www.honducompras.gob.h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464</Words>
  <Characters>2557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Rojas</dc:creator>
  <cp:keywords/>
  <dc:description/>
  <cp:lastModifiedBy>Oscar Rolando Matute López</cp:lastModifiedBy>
  <cp:revision>17</cp:revision>
  <dcterms:created xsi:type="dcterms:W3CDTF">2026-06-04T14:55:00Z</dcterms:created>
  <dcterms:modified xsi:type="dcterms:W3CDTF">2026-06-04T15:21:00Z</dcterms:modified>
</cp:coreProperties>
</file>