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572D" w14:textId="77777777" w:rsidR="00AA27DA" w:rsidRDefault="00AA27DA"/>
    <w:p w14:paraId="5B58D045" w14:textId="77777777" w:rsidR="000600F6" w:rsidRDefault="000600F6"/>
    <w:p w14:paraId="3CEA63A2" w14:textId="0F11B0A2" w:rsidR="00157567" w:rsidRPr="00157567" w:rsidRDefault="00157567" w:rsidP="00E07108">
      <w:pPr>
        <w:spacing w:after="0" w:line="240" w:lineRule="auto"/>
        <w:jc w:val="center"/>
        <w:rPr>
          <w:rFonts w:ascii="Tahoma" w:hAnsi="Tahoma" w:cs="Tahoma"/>
        </w:rPr>
      </w:pPr>
      <w:r w:rsidRPr="00157567">
        <w:rPr>
          <w:rFonts w:ascii="Tahoma" w:hAnsi="Tahoma" w:cs="Tahoma"/>
          <w:b/>
          <w:bCs/>
        </w:rPr>
        <w:t>PROYECTO INNOVACIÓN PARA LA COMPETITIVIDAD RURAL (COMRURAL) III</w:t>
      </w:r>
    </w:p>
    <w:p w14:paraId="06FD19A4" w14:textId="34B200BB" w:rsidR="00157567" w:rsidRPr="00157567" w:rsidRDefault="00157567" w:rsidP="00E07108">
      <w:pPr>
        <w:spacing w:after="0" w:line="240" w:lineRule="auto"/>
        <w:jc w:val="center"/>
        <w:rPr>
          <w:rFonts w:ascii="Tahoma" w:hAnsi="Tahoma" w:cs="Tahoma"/>
        </w:rPr>
      </w:pPr>
      <w:r w:rsidRPr="00157567">
        <w:rPr>
          <w:rFonts w:ascii="Tahoma" w:hAnsi="Tahoma" w:cs="Tahoma"/>
          <w:b/>
          <w:bCs/>
        </w:rPr>
        <w:t>CONVENIO DE CRÉDITO NO. IDA-6917-HN</w:t>
      </w:r>
    </w:p>
    <w:p w14:paraId="6F8E9154" w14:textId="77777777" w:rsidR="00E07108" w:rsidRDefault="00E07108" w:rsidP="00E07108">
      <w:pPr>
        <w:spacing w:after="0" w:line="240" w:lineRule="auto"/>
        <w:jc w:val="center"/>
        <w:rPr>
          <w:rFonts w:ascii="Tahoma" w:hAnsi="Tahoma" w:cs="Tahoma"/>
          <w:b/>
          <w:bCs/>
        </w:rPr>
      </w:pPr>
    </w:p>
    <w:p w14:paraId="36CD6F9C" w14:textId="5DA3CA23" w:rsidR="00157567" w:rsidRPr="00157567" w:rsidRDefault="00157567" w:rsidP="00E07108">
      <w:pPr>
        <w:spacing w:after="0" w:line="240" w:lineRule="auto"/>
        <w:jc w:val="center"/>
        <w:rPr>
          <w:rFonts w:ascii="Tahoma" w:hAnsi="Tahoma" w:cs="Tahoma"/>
        </w:rPr>
      </w:pPr>
      <w:r w:rsidRPr="00157567">
        <w:rPr>
          <w:rFonts w:ascii="Tahoma" w:hAnsi="Tahoma" w:cs="Tahoma"/>
          <w:b/>
          <w:bCs/>
        </w:rPr>
        <w:t>TÉRMINOS DE REFERENCIA</w:t>
      </w:r>
    </w:p>
    <w:p w14:paraId="023F9502" w14:textId="546F3A22" w:rsidR="00157567" w:rsidRPr="00157567" w:rsidRDefault="00157567" w:rsidP="00E07108">
      <w:pPr>
        <w:spacing w:after="0" w:line="240" w:lineRule="auto"/>
        <w:jc w:val="center"/>
        <w:rPr>
          <w:rFonts w:ascii="Tahoma" w:hAnsi="Tahoma" w:cs="Tahoma"/>
        </w:rPr>
      </w:pPr>
      <w:r w:rsidRPr="00157567">
        <w:rPr>
          <w:rFonts w:ascii="Tahoma" w:hAnsi="Tahoma" w:cs="Tahoma"/>
          <w:b/>
          <w:bCs/>
        </w:rPr>
        <w:t>CONSULTORIA INDIVIDUAL NACIONAL</w:t>
      </w:r>
    </w:p>
    <w:p w14:paraId="5C441F54" w14:textId="6D4BDAB0" w:rsidR="00157567" w:rsidRPr="00157567" w:rsidRDefault="00DE7CFE" w:rsidP="00E07108">
      <w:pPr>
        <w:spacing w:after="0" w:line="240" w:lineRule="auto"/>
        <w:jc w:val="center"/>
        <w:rPr>
          <w:rFonts w:ascii="Tahoma" w:hAnsi="Tahoma" w:cs="Tahoma"/>
        </w:rPr>
      </w:pPr>
      <w:r>
        <w:rPr>
          <w:rFonts w:ascii="Tahoma" w:hAnsi="Tahoma" w:cs="Tahoma"/>
          <w:b/>
          <w:bCs/>
        </w:rPr>
        <w:t xml:space="preserve">TÉCNICO </w:t>
      </w:r>
      <w:r w:rsidR="005A796C">
        <w:rPr>
          <w:rFonts w:ascii="Tahoma" w:hAnsi="Tahoma" w:cs="Tahoma"/>
          <w:b/>
          <w:bCs/>
        </w:rPr>
        <w:t xml:space="preserve">EN </w:t>
      </w:r>
      <w:r w:rsidR="00F603EB">
        <w:rPr>
          <w:rFonts w:ascii="Tahoma" w:hAnsi="Tahoma" w:cs="Tahoma"/>
          <w:b/>
          <w:bCs/>
        </w:rPr>
        <w:t>PROGRAMA</w:t>
      </w:r>
      <w:r w:rsidR="005A796C">
        <w:rPr>
          <w:rFonts w:ascii="Tahoma" w:hAnsi="Tahoma" w:cs="Tahoma"/>
          <w:b/>
          <w:bCs/>
        </w:rPr>
        <w:t>CIÓN</w:t>
      </w:r>
    </w:p>
    <w:p w14:paraId="3C72BCCC" w14:textId="57D0D9D2" w:rsidR="00157567" w:rsidRPr="004968CA" w:rsidRDefault="00157567" w:rsidP="00E07108">
      <w:pPr>
        <w:spacing w:after="0" w:line="240" w:lineRule="auto"/>
        <w:jc w:val="center"/>
        <w:rPr>
          <w:rFonts w:ascii="Tahoma" w:hAnsi="Tahoma" w:cs="Tahoma"/>
        </w:rPr>
      </w:pPr>
      <w:r w:rsidRPr="004968CA">
        <w:rPr>
          <w:rFonts w:ascii="Tahoma" w:hAnsi="Tahoma" w:cs="Tahoma"/>
          <w:b/>
          <w:bCs/>
        </w:rPr>
        <w:t xml:space="preserve">STEP: </w:t>
      </w:r>
      <w:r w:rsidR="004C466B" w:rsidRPr="004968CA">
        <w:rPr>
          <w:rFonts w:ascii="Tahoma" w:hAnsi="Tahoma" w:cs="Tahoma"/>
          <w:b/>
          <w:bCs/>
        </w:rPr>
        <w:t>HN-SAG-494114-CS-INDV</w:t>
      </w:r>
    </w:p>
    <w:p w14:paraId="46BD5B47" w14:textId="77777777" w:rsidR="00E07108" w:rsidRPr="004968CA" w:rsidRDefault="00E07108" w:rsidP="00E07108">
      <w:pPr>
        <w:spacing w:after="0" w:line="240" w:lineRule="auto"/>
        <w:jc w:val="center"/>
        <w:rPr>
          <w:rFonts w:ascii="Tahoma" w:hAnsi="Tahoma" w:cs="Tahoma"/>
        </w:rPr>
      </w:pPr>
    </w:p>
    <w:p w14:paraId="18C1C271" w14:textId="77777777" w:rsidR="00157567" w:rsidRPr="00157567" w:rsidRDefault="00157567" w:rsidP="00B56A0E">
      <w:pPr>
        <w:rPr>
          <w:rFonts w:ascii="Tahoma" w:hAnsi="Tahoma" w:cs="Tahoma"/>
        </w:rPr>
      </w:pPr>
      <w:r w:rsidRPr="00157567">
        <w:rPr>
          <w:rFonts w:ascii="Tahoma" w:hAnsi="Tahoma" w:cs="Tahoma"/>
          <w:b/>
          <w:bCs/>
        </w:rPr>
        <w:t xml:space="preserve">I. ANTECEDENTES </w:t>
      </w:r>
    </w:p>
    <w:p w14:paraId="62FC0DDD" w14:textId="77777777" w:rsidR="00026B94" w:rsidRPr="00157567" w:rsidRDefault="00026B94" w:rsidP="00026B94">
      <w:pPr>
        <w:jc w:val="both"/>
        <w:rPr>
          <w:rFonts w:ascii="Tahoma" w:hAnsi="Tahoma" w:cs="Tahoma"/>
        </w:rPr>
      </w:pPr>
      <w:r>
        <w:rPr>
          <w:rFonts w:ascii="Tahoma" w:hAnsi="Tahoma" w:cs="Tahoma"/>
        </w:rPr>
        <w:t>El</w:t>
      </w:r>
      <w:r w:rsidRPr="00157567">
        <w:rPr>
          <w:rFonts w:ascii="Tahoma" w:hAnsi="Tahoma" w:cs="Tahoma"/>
        </w:rPr>
        <w:t xml:space="preserve"> Proyecto Innovación para la Competitividad Rural en Honduras (ComRural) III IDA 6917-HN </w:t>
      </w:r>
      <w:r>
        <w:rPr>
          <w:rFonts w:ascii="Tahoma" w:hAnsi="Tahoma" w:cs="Tahoma"/>
        </w:rPr>
        <w:t>es</w:t>
      </w:r>
      <w:r w:rsidRPr="00157567">
        <w:rPr>
          <w:rFonts w:ascii="Tahoma" w:hAnsi="Tahoma" w:cs="Tahoma"/>
        </w:rPr>
        <w:t xml:space="preserve"> una iniciativa del Gobierno de la República de Honduras, a través de la Secretaría de Estado en los Despachos de Agricultura y Ganadería (SAG) implementada por la Unidad Administradora de Proyectos (UAP)</w:t>
      </w:r>
      <w:r>
        <w:rPr>
          <w:rFonts w:ascii="Tahoma" w:hAnsi="Tahoma" w:cs="Tahoma"/>
        </w:rPr>
        <w:t>.</w:t>
      </w:r>
    </w:p>
    <w:p w14:paraId="7AACC1FB" w14:textId="77777777" w:rsidR="00026B94" w:rsidRPr="00157567" w:rsidRDefault="00026B94" w:rsidP="00026B94">
      <w:pPr>
        <w:jc w:val="both"/>
        <w:rPr>
          <w:rFonts w:ascii="Tahoma" w:hAnsi="Tahoma" w:cs="Tahoma"/>
        </w:rPr>
      </w:pPr>
      <w:r w:rsidRPr="00157567">
        <w:rPr>
          <w:rFonts w:ascii="Tahoma" w:hAnsi="Tahoma" w:cs="Tahoma"/>
        </w:rPr>
        <w:t>E</w:t>
      </w:r>
      <w:r>
        <w:rPr>
          <w:rFonts w:ascii="Tahoma" w:hAnsi="Tahoma" w:cs="Tahoma"/>
        </w:rPr>
        <w:t>l Objetivo General de ComRural III es</w:t>
      </w:r>
      <w:r w:rsidRPr="00157567">
        <w:rPr>
          <w:rFonts w:ascii="Tahoma" w:hAnsi="Tahoma" w:cs="Tahoma"/>
        </w:rPr>
        <w:t xml:space="preserve"> contribuir al acceso a mercados, la adopción de prácticas agrícolas climáticamente inteligente y la creación de empleo para apoyar a beneficiarios del Proyecto en cadenas de valor agroalimentarias seleccionadas; Y en caso de una crisis o emergencia elegible, para responder efectivamente a la misma.</w:t>
      </w:r>
    </w:p>
    <w:p w14:paraId="509AAD33" w14:textId="77777777" w:rsidR="00026B94" w:rsidRPr="00157567" w:rsidRDefault="00026B94" w:rsidP="00026B94">
      <w:pPr>
        <w:jc w:val="both"/>
        <w:rPr>
          <w:rFonts w:ascii="Tahoma" w:hAnsi="Tahoma" w:cs="Tahoma"/>
        </w:rPr>
      </w:pPr>
      <w:r>
        <w:rPr>
          <w:rFonts w:ascii="Tahoma" w:hAnsi="Tahoma" w:cs="Tahoma"/>
        </w:rPr>
        <w:t>El</w:t>
      </w:r>
      <w:r w:rsidRPr="00157567">
        <w:rPr>
          <w:rFonts w:ascii="Tahoma" w:hAnsi="Tahoma" w:cs="Tahoma"/>
        </w:rPr>
        <w:t xml:space="preserve"> Proyecto tiene los siguientes componentes: (i) “Apoyo para Mejorar la Competitividad, Resiliencia e Innovación de las Iniciativas de Agronegocio” que tiene como propósito apoyar iniciativas de agronegocio competitivas, innovadoras y resilientes al clima (“subproyectos”) en cadenas de valor agrícolas priorizadas bajo el modelo de alianzas</w:t>
      </w:r>
      <w:r>
        <w:rPr>
          <w:rFonts w:ascii="Tahoma" w:hAnsi="Tahoma" w:cs="Tahoma"/>
        </w:rPr>
        <w:t xml:space="preserve"> </w:t>
      </w:r>
      <w:r w:rsidRPr="00157567">
        <w:rPr>
          <w:rFonts w:ascii="Tahoma" w:hAnsi="Tahoma" w:cs="Tahoma"/>
        </w:rPr>
        <w:t>productivas; (</w:t>
      </w:r>
      <w:proofErr w:type="spellStart"/>
      <w:r w:rsidRPr="00157567">
        <w:rPr>
          <w:rFonts w:ascii="Tahoma" w:hAnsi="Tahoma" w:cs="Tahoma"/>
        </w:rPr>
        <w:t>ii</w:t>
      </w:r>
      <w:proofErr w:type="spellEnd"/>
      <w:r w:rsidRPr="00157567">
        <w:rPr>
          <w:rFonts w:ascii="Tahoma" w:hAnsi="Tahoma" w:cs="Tahoma"/>
        </w:rPr>
        <w:t>) “Apoyo a la Modernización del Entorno Propicio para la Agroindustria de Honduras” que tiene como objetivo contribuir a modernizar y fortalecer servicios seleccionados del sector público y a mejorar el marco regulatorio y la capacidad institucional orientados a potenciar el ambiente para los agronegocio; (</w:t>
      </w:r>
      <w:proofErr w:type="spellStart"/>
      <w:r w:rsidRPr="00157567">
        <w:rPr>
          <w:rFonts w:ascii="Tahoma" w:hAnsi="Tahoma" w:cs="Tahoma"/>
        </w:rPr>
        <w:t>iii</w:t>
      </w:r>
      <w:proofErr w:type="spellEnd"/>
      <w:r w:rsidRPr="00157567">
        <w:rPr>
          <w:rFonts w:ascii="Tahoma" w:hAnsi="Tahoma" w:cs="Tahoma"/>
        </w:rPr>
        <w:t>) “Apoyo a la Gestión del Proyecto” mediante el cual se financiará la coordinación, gestión, seguimiento, evaluación y la administración y operatividad del mismo, además de la implementación y supervisión fiduciaria y la supervisión y gestión de riesgos/salvaguardas ambientales y sociales y otros mecanismos que apoyen en la medición de los indicadores del Proyecto; y (</w:t>
      </w:r>
      <w:proofErr w:type="spellStart"/>
      <w:r w:rsidRPr="00157567">
        <w:rPr>
          <w:rFonts w:ascii="Tahoma" w:hAnsi="Tahoma" w:cs="Tahoma"/>
        </w:rPr>
        <w:t>iv</w:t>
      </w:r>
      <w:proofErr w:type="spellEnd"/>
      <w:r w:rsidRPr="00157567">
        <w:rPr>
          <w:rFonts w:ascii="Tahoma" w:hAnsi="Tahoma" w:cs="Tahoma"/>
        </w:rPr>
        <w:t xml:space="preserve">) “Contingente de Respuesta a Emergencia” este componente proporcionará fondos para una respuesta inmediata a situaciones de emergencia elegibles mediante el financiamiento de actividades y gastos a través de la reasignación de fondos del Proyecto, en caso de ComRural III, incluye (v) Financiamiento adicional fortaleciendo de la seguridad alimentaria y la inclusión productiva en La </w:t>
      </w:r>
      <w:proofErr w:type="spellStart"/>
      <w:r w:rsidRPr="00157567">
        <w:rPr>
          <w:rFonts w:ascii="Tahoma" w:hAnsi="Tahoma" w:cs="Tahoma"/>
        </w:rPr>
        <w:t>Mosquitia</w:t>
      </w:r>
      <w:proofErr w:type="spellEnd"/>
      <w:r w:rsidRPr="00157567">
        <w:rPr>
          <w:rFonts w:ascii="Tahoma" w:hAnsi="Tahoma" w:cs="Tahoma"/>
        </w:rPr>
        <w:t xml:space="preserve"> y Costa Atlántica en Honduras. </w:t>
      </w:r>
    </w:p>
    <w:p w14:paraId="58F35079" w14:textId="77777777" w:rsidR="00026B94" w:rsidRPr="00157567" w:rsidRDefault="00026B94" w:rsidP="00026B94">
      <w:pPr>
        <w:jc w:val="both"/>
        <w:rPr>
          <w:rFonts w:ascii="Tahoma" w:hAnsi="Tahoma" w:cs="Tahoma"/>
        </w:rPr>
      </w:pPr>
      <w:r w:rsidRPr="006D12AD">
        <w:rPr>
          <w:rFonts w:ascii="Tahoma" w:hAnsi="Tahoma" w:cs="Tahoma"/>
        </w:rPr>
        <w:t xml:space="preserve">La zona de influencia del Proyecto COMRURAL III se focaliza en 17 de los 18 Departamentos de Honduras: Comayagua, La Paz, Intibucá, Santa Bárbara, Lempira, Copán, Ocotepeque, Francisco Morazán, El Paraíso, Choluteca, Cortés, Atlántida, Colón, Olancho, Valle, Yoro y Gracias a Dios, cubriendo casi la totalidad del territorio nacional: Las cadenas de valor atendidos son café especial, hortalizas, frutales, ganadería de leche y de carne, apicultura, </w:t>
      </w:r>
      <w:r w:rsidRPr="006D12AD">
        <w:rPr>
          <w:rFonts w:ascii="Tahoma" w:hAnsi="Tahoma" w:cs="Tahoma"/>
        </w:rPr>
        <w:lastRenderedPageBreak/>
        <w:t>granos básicos, cacao fino, acuicultura, especies menores y otras cadenas priorizadas por el Gobierno.</w:t>
      </w:r>
    </w:p>
    <w:p w14:paraId="66D54CAB" w14:textId="77777777" w:rsidR="005B24B7" w:rsidRDefault="00026B94" w:rsidP="00026B94">
      <w:pPr>
        <w:jc w:val="both"/>
        <w:rPr>
          <w:rFonts w:ascii="Tahoma" w:hAnsi="Tahoma" w:cs="Tahoma"/>
        </w:rPr>
      </w:pPr>
      <w:r w:rsidRPr="009464CB">
        <w:rPr>
          <w:rFonts w:ascii="Tahoma" w:hAnsi="Tahoma" w:cs="Tahoma"/>
        </w:rPr>
        <w:t xml:space="preserve">El proyecto ComRural, continúa con la implementación del modelo de alianzas público-privadas y la ampliación de la zona de influencia mediante la inclusión de nuevos departamentos del país, y nuevas cadenas de valor. </w:t>
      </w:r>
    </w:p>
    <w:p w14:paraId="5899D996" w14:textId="11D834C8" w:rsidR="00157567" w:rsidRPr="00157567" w:rsidRDefault="00026B94" w:rsidP="004472DF">
      <w:pPr>
        <w:jc w:val="both"/>
        <w:rPr>
          <w:rFonts w:ascii="Tahoma" w:hAnsi="Tahoma" w:cs="Tahoma"/>
        </w:rPr>
      </w:pPr>
      <w:r w:rsidRPr="009464CB">
        <w:rPr>
          <w:rFonts w:ascii="Tahoma" w:hAnsi="Tahoma" w:cs="Tahoma"/>
        </w:rPr>
        <w:t>En este contexto, y considerando los diversos procesos y procedimientos inherentes a la ejecución del Proyecto</w:t>
      </w:r>
      <w:r>
        <w:rPr>
          <w:rFonts w:ascii="Tahoma" w:hAnsi="Tahoma" w:cs="Tahoma"/>
        </w:rPr>
        <w:t>,</w:t>
      </w:r>
      <w:r w:rsidRPr="009464CB">
        <w:rPr>
          <w:rFonts w:ascii="Tahoma" w:hAnsi="Tahoma" w:cs="Tahoma"/>
        </w:rPr>
        <w:t xml:space="preserve"> </w:t>
      </w:r>
      <w:r w:rsidR="00644844">
        <w:rPr>
          <w:rFonts w:ascii="Tahoma" w:hAnsi="Tahoma" w:cs="Tahoma"/>
        </w:rPr>
        <w:t>l</w:t>
      </w:r>
      <w:r w:rsidR="0067767E" w:rsidRPr="0067767E">
        <w:rPr>
          <w:rFonts w:ascii="Tahoma" w:hAnsi="Tahoma" w:cs="Tahoma"/>
        </w:rPr>
        <w:t>a Unidad de M</w:t>
      </w:r>
      <w:r w:rsidR="00F0417E">
        <w:rPr>
          <w:rFonts w:ascii="Tahoma" w:hAnsi="Tahoma" w:cs="Tahoma"/>
        </w:rPr>
        <w:t xml:space="preserve">onitoreo </w:t>
      </w:r>
      <w:r w:rsidR="0067767E" w:rsidRPr="0067767E">
        <w:rPr>
          <w:rFonts w:ascii="Tahoma" w:hAnsi="Tahoma" w:cs="Tahoma"/>
        </w:rPr>
        <w:t>y</w:t>
      </w:r>
      <w:r w:rsidR="00F0417E">
        <w:rPr>
          <w:rFonts w:ascii="Tahoma" w:hAnsi="Tahoma" w:cs="Tahoma"/>
        </w:rPr>
        <w:t xml:space="preserve"> </w:t>
      </w:r>
      <w:r w:rsidR="0067767E" w:rsidRPr="0067767E">
        <w:rPr>
          <w:rFonts w:ascii="Tahoma" w:hAnsi="Tahoma" w:cs="Tahoma"/>
        </w:rPr>
        <w:t>E</w:t>
      </w:r>
      <w:r w:rsidR="00F0417E">
        <w:rPr>
          <w:rFonts w:ascii="Tahoma" w:hAnsi="Tahoma" w:cs="Tahoma"/>
        </w:rPr>
        <w:t>valuación</w:t>
      </w:r>
      <w:r w:rsidR="0067767E" w:rsidRPr="0067767E">
        <w:rPr>
          <w:rFonts w:ascii="Tahoma" w:hAnsi="Tahoma" w:cs="Tahoma"/>
        </w:rPr>
        <w:t xml:space="preserve"> requiere </w:t>
      </w:r>
      <w:r w:rsidR="00764AAD">
        <w:rPr>
          <w:rFonts w:ascii="Tahoma" w:hAnsi="Tahoma" w:cs="Tahoma"/>
        </w:rPr>
        <w:t>de</w:t>
      </w:r>
      <w:r w:rsidR="00644844">
        <w:rPr>
          <w:rFonts w:ascii="Tahoma" w:hAnsi="Tahoma" w:cs="Tahoma"/>
        </w:rPr>
        <w:t xml:space="preserve"> </w:t>
      </w:r>
      <w:r w:rsidR="0067767E" w:rsidRPr="0067767E">
        <w:rPr>
          <w:rFonts w:ascii="Tahoma" w:hAnsi="Tahoma" w:cs="Tahoma"/>
        </w:rPr>
        <w:t xml:space="preserve">un(a) </w:t>
      </w:r>
      <w:r w:rsidR="00887631">
        <w:rPr>
          <w:rFonts w:ascii="Tahoma" w:hAnsi="Tahoma" w:cs="Tahoma"/>
        </w:rPr>
        <w:t>Técnico</w:t>
      </w:r>
      <w:r w:rsidR="005B4FAF">
        <w:rPr>
          <w:rFonts w:ascii="Tahoma" w:hAnsi="Tahoma" w:cs="Tahoma"/>
        </w:rPr>
        <w:t>(a)</w:t>
      </w:r>
      <w:r w:rsidR="00887631">
        <w:rPr>
          <w:rFonts w:ascii="Tahoma" w:hAnsi="Tahoma" w:cs="Tahoma"/>
        </w:rPr>
        <w:t xml:space="preserve"> en </w:t>
      </w:r>
      <w:r w:rsidR="0067767E" w:rsidRPr="0067767E">
        <w:rPr>
          <w:rFonts w:ascii="Tahoma" w:hAnsi="Tahoma" w:cs="Tahoma"/>
        </w:rPr>
        <w:t>Programa</w:t>
      </w:r>
      <w:r w:rsidR="005B4FAF">
        <w:rPr>
          <w:rFonts w:ascii="Tahoma" w:hAnsi="Tahoma" w:cs="Tahoma"/>
        </w:rPr>
        <w:t>ción</w:t>
      </w:r>
      <w:r w:rsidR="0067767E" w:rsidRPr="0067767E">
        <w:rPr>
          <w:rFonts w:ascii="Tahoma" w:hAnsi="Tahoma" w:cs="Tahoma"/>
        </w:rPr>
        <w:t xml:space="preserve"> para el desarrollo, implementación y mantenimiento del Sistema Integrado de Gestión (SIG) del </w:t>
      </w:r>
      <w:r w:rsidR="005B4FAF">
        <w:rPr>
          <w:rFonts w:ascii="Tahoma" w:hAnsi="Tahoma" w:cs="Tahoma"/>
        </w:rPr>
        <w:t>p</w:t>
      </w:r>
      <w:r w:rsidR="0067767E" w:rsidRPr="0067767E">
        <w:rPr>
          <w:rFonts w:ascii="Tahoma" w:hAnsi="Tahoma" w:cs="Tahoma"/>
        </w:rPr>
        <w:t>royecto, fundamental para el seguimiento de los subproyectos (Planes de Negocio bajo las Ventanas 1, 2 y 3). E</w:t>
      </w:r>
      <w:r w:rsidR="0046002D">
        <w:rPr>
          <w:rFonts w:ascii="Tahoma" w:hAnsi="Tahoma" w:cs="Tahoma"/>
        </w:rPr>
        <w:t>l</w:t>
      </w:r>
      <w:r w:rsidR="0067767E" w:rsidRPr="0067767E">
        <w:rPr>
          <w:rFonts w:ascii="Tahoma" w:hAnsi="Tahoma" w:cs="Tahoma"/>
        </w:rPr>
        <w:t xml:space="preserve"> SIG es esencial para complementar los datos de monitoreo y los informes del sistema nacional de gestión financiera, asegurando la transparencia y la rendición de </w:t>
      </w:r>
      <w:r w:rsidR="0065189A" w:rsidRPr="0067767E">
        <w:rPr>
          <w:rFonts w:ascii="Tahoma" w:hAnsi="Tahoma" w:cs="Tahoma"/>
        </w:rPr>
        <w:t>cuentas.</w:t>
      </w:r>
    </w:p>
    <w:p w14:paraId="70A696D9" w14:textId="77777777" w:rsidR="00742232" w:rsidRDefault="00742232" w:rsidP="00DB0787">
      <w:pPr>
        <w:jc w:val="both"/>
        <w:rPr>
          <w:rFonts w:ascii="Tahoma" w:hAnsi="Tahoma" w:cs="Tahoma"/>
        </w:rPr>
      </w:pPr>
    </w:p>
    <w:p w14:paraId="4555B1CC" w14:textId="00770279" w:rsidR="00157567" w:rsidRPr="00157567" w:rsidRDefault="00157567" w:rsidP="00742232">
      <w:pPr>
        <w:rPr>
          <w:rFonts w:ascii="Tahoma" w:hAnsi="Tahoma" w:cs="Tahoma"/>
        </w:rPr>
      </w:pPr>
      <w:r w:rsidRPr="00157567">
        <w:rPr>
          <w:rFonts w:ascii="Tahoma" w:hAnsi="Tahoma" w:cs="Tahoma"/>
          <w:b/>
          <w:bCs/>
        </w:rPr>
        <w:t xml:space="preserve">II. OBJETIVO DE LA CONSULTORÍA </w:t>
      </w:r>
    </w:p>
    <w:p w14:paraId="2E86372F" w14:textId="2C7F6F2C" w:rsidR="00157567" w:rsidRDefault="00010569" w:rsidP="00446F97">
      <w:pPr>
        <w:jc w:val="both"/>
        <w:rPr>
          <w:rFonts w:ascii="Tahoma" w:hAnsi="Tahoma" w:cs="Tahoma"/>
        </w:rPr>
      </w:pPr>
      <w:r w:rsidRPr="00010569">
        <w:rPr>
          <w:rFonts w:ascii="Tahoma" w:hAnsi="Tahoma" w:cs="Tahoma"/>
        </w:rPr>
        <w:t>Desarrollar, implementar, y mantener el Sistema Integrado de Gestión (SIG) y otras herramientas informáticas de la UEP, asegurando la captura, procesamiento, análisis y reporte oportuno de la información de Monitoreo y Evaluación del Proyecto ComRural III</w:t>
      </w:r>
      <w:r w:rsidR="000844C6">
        <w:rPr>
          <w:rFonts w:ascii="Tahoma" w:hAnsi="Tahoma" w:cs="Tahoma"/>
        </w:rPr>
        <w:t xml:space="preserve"> y FA</w:t>
      </w:r>
      <w:r w:rsidRPr="00010569">
        <w:rPr>
          <w:rFonts w:ascii="Tahoma" w:hAnsi="Tahoma" w:cs="Tahoma"/>
        </w:rPr>
        <w:t>.</w:t>
      </w:r>
      <w:r w:rsidR="00157567" w:rsidRPr="00157567">
        <w:rPr>
          <w:rFonts w:ascii="Tahoma" w:hAnsi="Tahoma" w:cs="Tahoma"/>
        </w:rPr>
        <w:t xml:space="preserve"> </w:t>
      </w:r>
    </w:p>
    <w:p w14:paraId="34B0C328" w14:textId="77777777" w:rsidR="00DB0787" w:rsidRDefault="00DB0787" w:rsidP="00446F97">
      <w:pPr>
        <w:jc w:val="both"/>
        <w:rPr>
          <w:rFonts w:ascii="Tahoma" w:hAnsi="Tahoma" w:cs="Tahoma"/>
        </w:rPr>
      </w:pPr>
    </w:p>
    <w:p w14:paraId="6DFFD366" w14:textId="77777777" w:rsidR="00157567" w:rsidRPr="00157567" w:rsidRDefault="00157567" w:rsidP="0087289C">
      <w:pPr>
        <w:rPr>
          <w:rFonts w:ascii="Tahoma" w:hAnsi="Tahoma" w:cs="Tahoma"/>
        </w:rPr>
      </w:pPr>
      <w:r w:rsidRPr="00157567">
        <w:rPr>
          <w:rFonts w:ascii="Tahoma" w:hAnsi="Tahoma" w:cs="Tahoma"/>
          <w:b/>
          <w:bCs/>
        </w:rPr>
        <w:t xml:space="preserve">III. ALCANCE DE LOS SERVICIOS </w:t>
      </w:r>
    </w:p>
    <w:p w14:paraId="4D9B45B0" w14:textId="78B225EE" w:rsidR="00A40233" w:rsidRDefault="00401795" w:rsidP="00DB0787">
      <w:pPr>
        <w:jc w:val="both"/>
        <w:rPr>
          <w:rFonts w:ascii="Tahoma" w:hAnsi="Tahoma" w:cs="Tahoma"/>
        </w:rPr>
      </w:pPr>
      <w:r>
        <w:rPr>
          <w:rFonts w:ascii="Tahoma" w:hAnsi="Tahoma" w:cs="Tahoma"/>
        </w:rPr>
        <w:t xml:space="preserve">La consultoría de </w:t>
      </w:r>
      <w:r w:rsidR="00E432C3">
        <w:rPr>
          <w:rFonts w:ascii="Tahoma" w:hAnsi="Tahoma" w:cs="Tahoma"/>
        </w:rPr>
        <w:t xml:space="preserve">Técnico </w:t>
      </w:r>
      <w:r w:rsidR="00547019">
        <w:rPr>
          <w:rFonts w:ascii="Tahoma" w:hAnsi="Tahoma" w:cs="Tahoma"/>
        </w:rPr>
        <w:t>en Programación</w:t>
      </w:r>
      <w:r w:rsidR="00A40233" w:rsidRPr="00A40233">
        <w:rPr>
          <w:rFonts w:ascii="Tahoma" w:hAnsi="Tahoma" w:cs="Tahoma"/>
        </w:rPr>
        <w:t xml:space="preserve"> será responsable de las siguientes actividades clave, alineadas con los requerimientos de</w:t>
      </w:r>
      <w:r w:rsidR="006D1A13">
        <w:rPr>
          <w:rFonts w:ascii="Tahoma" w:hAnsi="Tahoma" w:cs="Tahoma"/>
        </w:rPr>
        <w:t xml:space="preserve"> </w:t>
      </w:r>
      <w:r w:rsidR="00A40233" w:rsidRPr="00A40233">
        <w:rPr>
          <w:rFonts w:ascii="Tahoma" w:hAnsi="Tahoma" w:cs="Tahoma"/>
        </w:rPr>
        <w:t>l</w:t>
      </w:r>
      <w:r w:rsidR="006D1A13">
        <w:rPr>
          <w:rFonts w:ascii="Tahoma" w:hAnsi="Tahoma" w:cs="Tahoma"/>
        </w:rPr>
        <w:t>a Unidad de Monitoreo y Evaluación</w:t>
      </w:r>
      <w:r w:rsidR="00A40233" w:rsidRPr="00A40233">
        <w:rPr>
          <w:rFonts w:ascii="Tahoma" w:hAnsi="Tahoma" w:cs="Tahoma"/>
        </w:rPr>
        <w:t>:</w:t>
      </w:r>
    </w:p>
    <w:p w14:paraId="52742FB2" w14:textId="77777777" w:rsidR="002A00E7" w:rsidRPr="002A00E7" w:rsidRDefault="002A00E7" w:rsidP="002A00E7">
      <w:pPr>
        <w:numPr>
          <w:ilvl w:val="0"/>
          <w:numId w:val="26"/>
        </w:numPr>
        <w:rPr>
          <w:rFonts w:ascii="Tahoma" w:hAnsi="Tahoma" w:cs="Tahoma"/>
        </w:rPr>
      </w:pPr>
      <w:r w:rsidRPr="002A00E7">
        <w:rPr>
          <w:rFonts w:ascii="Tahoma" w:hAnsi="Tahoma" w:cs="Tahoma"/>
          <w:b/>
          <w:bCs/>
        </w:rPr>
        <w:t>Desarrollo y Mantenimiento del SIG:</w:t>
      </w:r>
    </w:p>
    <w:p w14:paraId="4E56936F" w14:textId="4807C6D1" w:rsidR="002A00E7" w:rsidRPr="002A00E7" w:rsidRDefault="002A00E7" w:rsidP="002A00E7">
      <w:pPr>
        <w:numPr>
          <w:ilvl w:val="0"/>
          <w:numId w:val="27"/>
        </w:numPr>
        <w:rPr>
          <w:rFonts w:ascii="Tahoma" w:hAnsi="Tahoma" w:cs="Tahoma"/>
        </w:rPr>
      </w:pPr>
      <w:r w:rsidRPr="002A00E7">
        <w:rPr>
          <w:rFonts w:ascii="Tahoma" w:hAnsi="Tahoma" w:cs="Tahoma"/>
        </w:rPr>
        <w:t xml:space="preserve">Diseñar, codificar e implementar las nuevas funcionalidades, módulos e interfaces del </w:t>
      </w:r>
      <w:r w:rsidRPr="002A00E7">
        <w:rPr>
          <w:rFonts w:ascii="Tahoma" w:hAnsi="Tahoma" w:cs="Tahoma"/>
          <w:b/>
          <w:bCs/>
        </w:rPr>
        <w:t>Sistema Integrado de Gestión (SIG)</w:t>
      </w:r>
      <w:r w:rsidRPr="002A00E7">
        <w:rPr>
          <w:rFonts w:ascii="Tahoma" w:hAnsi="Tahoma" w:cs="Tahoma"/>
        </w:rPr>
        <w:t>, asegurando que cumpla con los requerimientos del Marco de Resultados del Proyecto.</w:t>
      </w:r>
    </w:p>
    <w:p w14:paraId="6A62E602" w14:textId="7B4AFDBF" w:rsidR="002A00E7" w:rsidRPr="002A00E7" w:rsidRDefault="002A00E7" w:rsidP="002A00E7">
      <w:pPr>
        <w:numPr>
          <w:ilvl w:val="0"/>
          <w:numId w:val="27"/>
        </w:numPr>
        <w:rPr>
          <w:rFonts w:ascii="Tahoma" w:hAnsi="Tahoma" w:cs="Tahoma"/>
        </w:rPr>
      </w:pPr>
      <w:r w:rsidRPr="002A00E7">
        <w:rPr>
          <w:rFonts w:ascii="Tahoma" w:hAnsi="Tahoma" w:cs="Tahoma"/>
        </w:rPr>
        <w:t>Asegurar que el SIG incluya módulos funcionales para el monitoreo financiero (</w:t>
      </w:r>
      <w:r w:rsidRPr="002A00E7">
        <w:rPr>
          <w:rFonts w:ascii="Tahoma" w:hAnsi="Tahoma" w:cs="Tahoma"/>
          <w:b/>
          <w:bCs/>
        </w:rPr>
        <w:t>FM</w:t>
      </w:r>
      <w:r w:rsidRPr="002A00E7">
        <w:rPr>
          <w:rFonts w:ascii="Tahoma" w:hAnsi="Tahoma" w:cs="Tahoma"/>
        </w:rPr>
        <w:t>), con capacidad de proveer información por componente, categoría de desembolso y fuentes de financiamiento.</w:t>
      </w:r>
    </w:p>
    <w:p w14:paraId="6F1ECF03" w14:textId="77777777" w:rsidR="002A00E7" w:rsidRPr="002A00E7" w:rsidRDefault="002A00E7" w:rsidP="002A00E7">
      <w:pPr>
        <w:numPr>
          <w:ilvl w:val="0"/>
          <w:numId w:val="27"/>
        </w:numPr>
        <w:rPr>
          <w:rFonts w:ascii="Tahoma" w:hAnsi="Tahoma" w:cs="Tahoma"/>
        </w:rPr>
      </w:pPr>
      <w:r w:rsidRPr="002A00E7">
        <w:rPr>
          <w:rFonts w:ascii="Tahoma" w:hAnsi="Tahoma" w:cs="Tahoma"/>
        </w:rPr>
        <w:t>Mantener y optimizar las bases de datos del SIG para garantizar la integridad, seguridad, y accesibilidad de la información.</w:t>
      </w:r>
    </w:p>
    <w:p w14:paraId="0BF8A2B3" w14:textId="77777777" w:rsidR="002A00E7" w:rsidRPr="002A00E7" w:rsidRDefault="002A00E7" w:rsidP="002A00E7">
      <w:pPr>
        <w:numPr>
          <w:ilvl w:val="0"/>
          <w:numId w:val="26"/>
        </w:numPr>
        <w:rPr>
          <w:rFonts w:ascii="Tahoma" w:hAnsi="Tahoma" w:cs="Tahoma"/>
        </w:rPr>
      </w:pPr>
      <w:r w:rsidRPr="002A00E7">
        <w:rPr>
          <w:rFonts w:ascii="Tahoma" w:hAnsi="Tahoma" w:cs="Tahoma"/>
          <w:b/>
          <w:bCs/>
        </w:rPr>
        <w:t>Integración y Reporte de Datos:</w:t>
      </w:r>
    </w:p>
    <w:p w14:paraId="5C866333" w14:textId="4590564E" w:rsidR="002A00E7" w:rsidRPr="002A00E7" w:rsidRDefault="002A00E7" w:rsidP="00300D4A">
      <w:pPr>
        <w:numPr>
          <w:ilvl w:val="0"/>
          <w:numId w:val="28"/>
        </w:numPr>
        <w:rPr>
          <w:rFonts w:ascii="Tahoma" w:hAnsi="Tahoma" w:cs="Tahoma"/>
        </w:rPr>
      </w:pPr>
      <w:r w:rsidRPr="002A00E7">
        <w:rPr>
          <w:rFonts w:ascii="Tahoma" w:hAnsi="Tahoma" w:cs="Tahoma"/>
        </w:rPr>
        <w:t>Desarrollar los mecanismos de integración necesarios para sincronizar los datos del SIG con los sistemas de gestión financiera del Gobierno de Honduras, para complementar el monitoreo de subproyectos y la presentación de informes financieros.</w:t>
      </w:r>
    </w:p>
    <w:p w14:paraId="2A9881E2" w14:textId="77777777" w:rsidR="002A00E7" w:rsidRPr="002A00E7" w:rsidRDefault="002A00E7" w:rsidP="00300D4A">
      <w:pPr>
        <w:numPr>
          <w:ilvl w:val="0"/>
          <w:numId w:val="28"/>
        </w:numPr>
        <w:rPr>
          <w:rFonts w:ascii="Tahoma" w:hAnsi="Tahoma" w:cs="Tahoma"/>
        </w:rPr>
      </w:pPr>
      <w:r w:rsidRPr="002A00E7">
        <w:rPr>
          <w:rFonts w:ascii="Tahoma" w:hAnsi="Tahoma" w:cs="Tahoma"/>
        </w:rPr>
        <w:lastRenderedPageBreak/>
        <w:t>Diseñar y programar paneles de control (</w:t>
      </w:r>
      <w:proofErr w:type="spellStart"/>
      <w:r w:rsidRPr="002A00E7">
        <w:rPr>
          <w:rFonts w:ascii="Tahoma" w:hAnsi="Tahoma" w:cs="Tahoma"/>
        </w:rPr>
        <w:t>dashboards</w:t>
      </w:r>
      <w:proofErr w:type="spellEnd"/>
      <w:r w:rsidRPr="002A00E7">
        <w:rPr>
          <w:rFonts w:ascii="Tahoma" w:hAnsi="Tahoma" w:cs="Tahoma"/>
        </w:rPr>
        <w:t>) e interfaces de usuario para la visualización de indicadores de desempeño (ODP e intermedios) y el estado de los Planes de Negocio (</w:t>
      </w:r>
      <w:proofErr w:type="spellStart"/>
      <w:r w:rsidRPr="002A00E7">
        <w:rPr>
          <w:rFonts w:ascii="Tahoma" w:hAnsi="Tahoma" w:cs="Tahoma"/>
        </w:rPr>
        <w:t>PNs</w:t>
      </w:r>
      <w:proofErr w:type="spellEnd"/>
      <w:r w:rsidRPr="002A00E7">
        <w:rPr>
          <w:rFonts w:ascii="Tahoma" w:hAnsi="Tahoma" w:cs="Tahoma"/>
        </w:rPr>
        <w:t>).</w:t>
      </w:r>
    </w:p>
    <w:p w14:paraId="37BB7339" w14:textId="7479AF67" w:rsidR="002A00E7" w:rsidRPr="002A00E7" w:rsidRDefault="002A00E7" w:rsidP="00300D4A">
      <w:pPr>
        <w:numPr>
          <w:ilvl w:val="0"/>
          <w:numId w:val="28"/>
        </w:numPr>
        <w:rPr>
          <w:rFonts w:ascii="Tahoma" w:hAnsi="Tahoma" w:cs="Tahoma"/>
        </w:rPr>
      </w:pPr>
      <w:r w:rsidRPr="002A00E7">
        <w:rPr>
          <w:rFonts w:ascii="Tahoma" w:hAnsi="Tahoma" w:cs="Tahoma"/>
        </w:rPr>
        <w:t>Automatizar la generación de reportes periódicos (trimestrales, semestrales y anuales) para la gerencia del proyecto y el Banco Mundial (BM).</w:t>
      </w:r>
    </w:p>
    <w:p w14:paraId="2D402D6C" w14:textId="77777777" w:rsidR="002A00E7" w:rsidRPr="002A00E7" w:rsidRDefault="002A00E7" w:rsidP="002A00E7">
      <w:pPr>
        <w:numPr>
          <w:ilvl w:val="0"/>
          <w:numId w:val="26"/>
        </w:numPr>
        <w:rPr>
          <w:rFonts w:ascii="Tahoma" w:hAnsi="Tahoma" w:cs="Tahoma"/>
        </w:rPr>
      </w:pPr>
      <w:r w:rsidRPr="002A00E7">
        <w:rPr>
          <w:rFonts w:ascii="Tahoma" w:hAnsi="Tahoma" w:cs="Tahoma"/>
          <w:b/>
          <w:bCs/>
        </w:rPr>
        <w:t>Soporte Técnico y Capacitación:</w:t>
      </w:r>
    </w:p>
    <w:p w14:paraId="121B484D" w14:textId="77777777" w:rsidR="002A00E7" w:rsidRPr="002A00E7" w:rsidRDefault="002A00E7" w:rsidP="00300D4A">
      <w:pPr>
        <w:numPr>
          <w:ilvl w:val="0"/>
          <w:numId w:val="29"/>
        </w:numPr>
        <w:rPr>
          <w:rFonts w:ascii="Tahoma" w:hAnsi="Tahoma" w:cs="Tahoma"/>
        </w:rPr>
      </w:pPr>
      <w:r w:rsidRPr="002A00E7">
        <w:rPr>
          <w:rFonts w:ascii="Tahoma" w:hAnsi="Tahoma" w:cs="Tahoma"/>
        </w:rPr>
        <w:t xml:space="preserve">Proveer soporte técnico a la Unidad de </w:t>
      </w:r>
      <w:proofErr w:type="spellStart"/>
      <w:r w:rsidRPr="002A00E7">
        <w:rPr>
          <w:rFonts w:ascii="Tahoma" w:hAnsi="Tahoma" w:cs="Tahoma"/>
        </w:rPr>
        <w:t>MyE</w:t>
      </w:r>
      <w:proofErr w:type="spellEnd"/>
      <w:r w:rsidRPr="002A00E7">
        <w:rPr>
          <w:rFonts w:ascii="Tahoma" w:hAnsi="Tahoma" w:cs="Tahoma"/>
        </w:rPr>
        <w:t xml:space="preserve"> y a las Oficinas Regionales en el uso del SIG, incluyendo la resolución de problemas (</w:t>
      </w:r>
      <w:proofErr w:type="spellStart"/>
      <w:r w:rsidRPr="002A00E7">
        <w:rPr>
          <w:rFonts w:ascii="Tahoma" w:hAnsi="Tahoma" w:cs="Tahoma"/>
        </w:rPr>
        <w:t>troubleshooting</w:t>
      </w:r>
      <w:proofErr w:type="spellEnd"/>
      <w:r w:rsidRPr="002A00E7">
        <w:rPr>
          <w:rFonts w:ascii="Tahoma" w:hAnsi="Tahoma" w:cs="Tahoma"/>
        </w:rPr>
        <w:t>) y la aplicación de actualizaciones.</w:t>
      </w:r>
    </w:p>
    <w:p w14:paraId="3BB17110" w14:textId="77777777" w:rsidR="002A00E7" w:rsidRPr="002A00E7" w:rsidRDefault="002A00E7" w:rsidP="00300D4A">
      <w:pPr>
        <w:numPr>
          <w:ilvl w:val="0"/>
          <w:numId w:val="29"/>
        </w:numPr>
        <w:rPr>
          <w:rFonts w:ascii="Tahoma" w:hAnsi="Tahoma" w:cs="Tahoma"/>
        </w:rPr>
      </w:pPr>
      <w:r w:rsidRPr="002A00E7">
        <w:rPr>
          <w:rFonts w:ascii="Tahoma" w:hAnsi="Tahoma" w:cs="Tahoma"/>
        </w:rPr>
        <w:t>Capacitar al personal de campo, a las Firmas Consultoras Implementadoras (</w:t>
      </w:r>
      <w:r w:rsidRPr="002A00E7">
        <w:rPr>
          <w:rFonts w:ascii="Tahoma" w:hAnsi="Tahoma" w:cs="Tahoma"/>
          <w:b/>
          <w:bCs/>
        </w:rPr>
        <w:t>FCI</w:t>
      </w:r>
      <w:r w:rsidRPr="002A00E7">
        <w:rPr>
          <w:rFonts w:ascii="Tahoma" w:hAnsi="Tahoma" w:cs="Tahoma"/>
        </w:rPr>
        <w:t>) y otros usuarios clave en los procedimientos de captura y validación de datos en el sistema.</w:t>
      </w:r>
    </w:p>
    <w:p w14:paraId="214B4A68" w14:textId="77777777" w:rsidR="002A00E7" w:rsidRPr="002A00E7" w:rsidRDefault="002A00E7" w:rsidP="002A00E7">
      <w:pPr>
        <w:numPr>
          <w:ilvl w:val="0"/>
          <w:numId w:val="26"/>
        </w:numPr>
        <w:rPr>
          <w:rFonts w:ascii="Tahoma" w:hAnsi="Tahoma" w:cs="Tahoma"/>
        </w:rPr>
      </w:pPr>
      <w:r w:rsidRPr="002A00E7">
        <w:rPr>
          <w:rFonts w:ascii="Tahoma" w:hAnsi="Tahoma" w:cs="Tahoma"/>
          <w:b/>
          <w:bCs/>
        </w:rPr>
        <w:t>Sistemas de Información Geográfica (SIG/GIS):</w:t>
      </w:r>
    </w:p>
    <w:p w14:paraId="73AB32C4" w14:textId="60723838" w:rsidR="004E1FD0" w:rsidRPr="002A00E7" w:rsidRDefault="002A00E7" w:rsidP="00B97B26">
      <w:pPr>
        <w:numPr>
          <w:ilvl w:val="0"/>
          <w:numId w:val="30"/>
        </w:numPr>
        <w:jc w:val="both"/>
        <w:rPr>
          <w:rFonts w:ascii="Tahoma" w:hAnsi="Tahoma" w:cs="Tahoma"/>
        </w:rPr>
      </w:pPr>
      <w:r w:rsidRPr="002A00E7">
        <w:rPr>
          <w:rFonts w:ascii="Tahoma" w:hAnsi="Tahoma" w:cs="Tahoma"/>
        </w:rPr>
        <w:t xml:space="preserve">Apoyar el desarrollo y la gestión de la información geoespacial del Proyecto, integrando datos de localización de </w:t>
      </w:r>
      <w:proofErr w:type="spellStart"/>
      <w:r w:rsidRPr="002A00E7">
        <w:rPr>
          <w:rFonts w:ascii="Tahoma" w:hAnsi="Tahoma" w:cs="Tahoma"/>
        </w:rPr>
        <w:t>OPRs</w:t>
      </w:r>
      <w:proofErr w:type="spellEnd"/>
      <w:r w:rsidRPr="002A00E7">
        <w:rPr>
          <w:rFonts w:ascii="Tahoma" w:hAnsi="Tahoma" w:cs="Tahoma"/>
        </w:rPr>
        <w:t xml:space="preserve">, inversiones en agricultura climáticamente inteligente (CSA) y cadenas de valor </w:t>
      </w:r>
      <w:r w:rsidRPr="002A00E7">
        <w:rPr>
          <w:rFonts w:ascii="Tahoma" w:hAnsi="Tahoma" w:cs="Tahoma"/>
          <w:vertAlign w:val="superscript"/>
        </w:rPr>
        <w:t>12121212</w:t>
      </w:r>
      <w:r w:rsidRPr="002A00E7">
        <w:rPr>
          <w:rFonts w:ascii="Tahoma" w:hAnsi="Tahoma" w:cs="Tahoma"/>
        </w:rPr>
        <w:t xml:space="preserve"> en mapas y visualizaciones interactivas.</w:t>
      </w:r>
    </w:p>
    <w:p w14:paraId="10ECDD80" w14:textId="77777777" w:rsidR="00157567" w:rsidRPr="00157567" w:rsidRDefault="00157567" w:rsidP="00DB0787">
      <w:pPr>
        <w:jc w:val="both"/>
        <w:rPr>
          <w:rFonts w:ascii="Tahoma" w:hAnsi="Tahoma" w:cs="Tahoma"/>
        </w:rPr>
      </w:pPr>
    </w:p>
    <w:p w14:paraId="69FA3923" w14:textId="77777777" w:rsidR="00157567" w:rsidRPr="00157567" w:rsidRDefault="00157567" w:rsidP="00DB0787">
      <w:pPr>
        <w:jc w:val="both"/>
        <w:rPr>
          <w:rFonts w:ascii="Tahoma" w:hAnsi="Tahoma" w:cs="Tahoma"/>
        </w:rPr>
      </w:pPr>
      <w:r w:rsidRPr="00157567">
        <w:rPr>
          <w:rFonts w:ascii="Tahoma" w:hAnsi="Tahoma" w:cs="Tahoma"/>
          <w:b/>
          <w:bCs/>
        </w:rPr>
        <w:t xml:space="preserve">IV. PRODUCTOS </w:t>
      </w:r>
    </w:p>
    <w:p w14:paraId="7104FF9D" w14:textId="77777777" w:rsidR="000617E9" w:rsidRPr="000617E9" w:rsidRDefault="000617E9" w:rsidP="000617E9">
      <w:pPr>
        <w:numPr>
          <w:ilvl w:val="0"/>
          <w:numId w:val="17"/>
        </w:numPr>
        <w:rPr>
          <w:rFonts w:ascii="Tahoma" w:hAnsi="Tahoma" w:cs="Tahoma"/>
        </w:rPr>
      </w:pPr>
      <w:r w:rsidRPr="000617E9">
        <w:rPr>
          <w:rFonts w:ascii="Tahoma" w:hAnsi="Tahoma" w:cs="Tahoma"/>
          <w:b/>
          <w:bCs/>
        </w:rPr>
        <w:t>Sistema Integrado de Gestión (SIG)</w:t>
      </w:r>
      <w:r w:rsidRPr="000617E9">
        <w:rPr>
          <w:rFonts w:ascii="Tahoma" w:hAnsi="Tahoma" w:cs="Tahoma"/>
        </w:rPr>
        <w:t xml:space="preserve"> operando plenamente, con módulos de monitoreo de resultados, gestión financiera (FM) y georreferenciación (GIS) implementados y en uso por la UEP.</w:t>
      </w:r>
    </w:p>
    <w:p w14:paraId="67CF16E7" w14:textId="469D7BD8" w:rsidR="000617E9" w:rsidRPr="000617E9" w:rsidRDefault="000617E9" w:rsidP="000617E9">
      <w:pPr>
        <w:numPr>
          <w:ilvl w:val="0"/>
          <w:numId w:val="17"/>
        </w:numPr>
        <w:rPr>
          <w:rFonts w:ascii="Tahoma" w:hAnsi="Tahoma" w:cs="Tahoma"/>
        </w:rPr>
      </w:pPr>
      <w:r w:rsidRPr="000617E9">
        <w:rPr>
          <w:rFonts w:ascii="Tahoma" w:hAnsi="Tahoma" w:cs="Tahoma"/>
          <w:b/>
          <w:bCs/>
        </w:rPr>
        <w:t>Mecanismo de interoperabilidad</w:t>
      </w:r>
      <w:r w:rsidRPr="000617E9">
        <w:rPr>
          <w:rFonts w:ascii="Tahoma" w:hAnsi="Tahoma" w:cs="Tahoma"/>
        </w:rPr>
        <w:t xml:space="preserve"> o reportes de conciliación entre el SIG de ComRural documentado y funcional.</w:t>
      </w:r>
    </w:p>
    <w:p w14:paraId="0EAE9947" w14:textId="77777777" w:rsidR="000617E9" w:rsidRPr="000617E9" w:rsidRDefault="000617E9" w:rsidP="000617E9">
      <w:pPr>
        <w:numPr>
          <w:ilvl w:val="0"/>
          <w:numId w:val="17"/>
        </w:numPr>
        <w:rPr>
          <w:rFonts w:ascii="Tahoma" w:hAnsi="Tahoma" w:cs="Tahoma"/>
        </w:rPr>
      </w:pPr>
      <w:r w:rsidRPr="000617E9">
        <w:rPr>
          <w:rFonts w:ascii="Tahoma" w:hAnsi="Tahoma" w:cs="Tahoma"/>
          <w:b/>
          <w:bCs/>
        </w:rPr>
        <w:t>Informes de progreso</w:t>
      </w:r>
      <w:r w:rsidRPr="000617E9">
        <w:rPr>
          <w:rFonts w:ascii="Tahoma" w:hAnsi="Tahoma" w:cs="Tahoma"/>
        </w:rPr>
        <w:t xml:space="preserve"> técnicos de forma mensual, detallando el avance en el desarrollo y mantenimiento de los sistemas de información.</w:t>
      </w:r>
    </w:p>
    <w:p w14:paraId="7D655B03" w14:textId="5B3AE7D9" w:rsidR="0073623D" w:rsidRPr="000617E9" w:rsidRDefault="000617E9" w:rsidP="000617E9">
      <w:pPr>
        <w:numPr>
          <w:ilvl w:val="0"/>
          <w:numId w:val="17"/>
        </w:numPr>
        <w:jc w:val="both"/>
        <w:rPr>
          <w:rFonts w:ascii="Tahoma" w:hAnsi="Tahoma" w:cs="Tahoma"/>
        </w:rPr>
      </w:pPr>
      <w:r w:rsidRPr="000617E9">
        <w:rPr>
          <w:rFonts w:ascii="Tahoma" w:hAnsi="Tahoma" w:cs="Tahoma"/>
          <w:b/>
          <w:bCs/>
        </w:rPr>
        <w:t>Manual de Usuario y Guías Técnicas</w:t>
      </w:r>
      <w:r w:rsidRPr="000617E9">
        <w:rPr>
          <w:rFonts w:ascii="Tahoma" w:hAnsi="Tahoma" w:cs="Tahoma"/>
        </w:rPr>
        <w:t xml:space="preserve"> actualizados para el SIG</w:t>
      </w:r>
    </w:p>
    <w:p w14:paraId="2BAA2DAA" w14:textId="77777777" w:rsidR="00742FAC" w:rsidRDefault="00742FAC" w:rsidP="00DB0787">
      <w:pPr>
        <w:jc w:val="both"/>
        <w:rPr>
          <w:rFonts w:ascii="Tahoma" w:hAnsi="Tahoma" w:cs="Tahoma"/>
        </w:rPr>
      </w:pPr>
    </w:p>
    <w:p w14:paraId="54F0BBC4" w14:textId="5A37D9C5" w:rsidR="00157567" w:rsidRPr="00157567" w:rsidRDefault="00157567" w:rsidP="00DB0787">
      <w:pPr>
        <w:jc w:val="both"/>
        <w:rPr>
          <w:rFonts w:ascii="Tahoma" w:hAnsi="Tahoma" w:cs="Tahoma"/>
        </w:rPr>
      </w:pPr>
      <w:r w:rsidRPr="00157567">
        <w:rPr>
          <w:rFonts w:ascii="Tahoma" w:hAnsi="Tahoma" w:cs="Tahoma"/>
          <w:b/>
          <w:bCs/>
        </w:rPr>
        <w:t xml:space="preserve">V. PERFIL DE LA CONSULTORÍA </w:t>
      </w:r>
    </w:p>
    <w:p w14:paraId="304E6441" w14:textId="247255F9" w:rsidR="00157567" w:rsidRPr="00157567" w:rsidRDefault="00157567" w:rsidP="00DB0787">
      <w:pPr>
        <w:jc w:val="both"/>
        <w:rPr>
          <w:rFonts w:ascii="Tahoma" w:hAnsi="Tahoma" w:cs="Tahoma"/>
        </w:rPr>
      </w:pPr>
      <w:r w:rsidRPr="00157567">
        <w:rPr>
          <w:rFonts w:ascii="Tahoma" w:hAnsi="Tahoma" w:cs="Tahoma"/>
        </w:rPr>
        <w:t>Dada la naturaleza del trabajo</w:t>
      </w:r>
      <w:r w:rsidR="0082567C">
        <w:rPr>
          <w:rFonts w:ascii="Tahoma" w:hAnsi="Tahoma" w:cs="Tahoma"/>
        </w:rPr>
        <w:t>,</w:t>
      </w:r>
      <w:r w:rsidR="0094534C">
        <w:rPr>
          <w:rFonts w:ascii="Tahoma" w:hAnsi="Tahoma" w:cs="Tahoma"/>
        </w:rPr>
        <w:t xml:space="preserve"> el</w:t>
      </w:r>
      <w:r w:rsidRPr="00157567">
        <w:rPr>
          <w:rFonts w:ascii="Tahoma" w:hAnsi="Tahoma" w:cs="Tahoma"/>
        </w:rPr>
        <w:t xml:space="preserve"> </w:t>
      </w:r>
      <w:r w:rsidR="004543F5" w:rsidRPr="004543F5">
        <w:rPr>
          <w:rFonts w:ascii="Tahoma" w:hAnsi="Tahoma" w:cs="Tahoma"/>
        </w:rPr>
        <w:t xml:space="preserve">Técnico </w:t>
      </w:r>
      <w:r w:rsidR="0082567C">
        <w:rPr>
          <w:rFonts w:ascii="Tahoma" w:hAnsi="Tahoma" w:cs="Tahoma"/>
        </w:rPr>
        <w:t>en Programación</w:t>
      </w:r>
      <w:r w:rsidRPr="00157567">
        <w:rPr>
          <w:rFonts w:ascii="Tahoma" w:hAnsi="Tahoma" w:cs="Tahoma"/>
        </w:rPr>
        <w:t xml:space="preserve"> deberá cumplir con los siguientes requisitos: </w:t>
      </w:r>
    </w:p>
    <w:p w14:paraId="24E990CB" w14:textId="593873F6" w:rsidR="00E03CD0" w:rsidRPr="00E03CD0" w:rsidRDefault="00E03CD0" w:rsidP="00E03CD0">
      <w:pPr>
        <w:rPr>
          <w:rFonts w:ascii="Tahoma" w:hAnsi="Tahoma" w:cs="Tahoma"/>
          <w:b/>
          <w:bCs/>
        </w:rPr>
      </w:pPr>
      <w:r w:rsidRPr="00E03CD0">
        <w:rPr>
          <w:rFonts w:ascii="Tahoma" w:hAnsi="Tahoma" w:cs="Tahoma"/>
          <w:b/>
          <w:bCs/>
        </w:rPr>
        <w:t>Formación Académica</w:t>
      </w:r>
    </w:p>
    <w:p w14:paraId="2F647A2A" w14:textId="77777777" w:rsidR="00E03CD0" w:rsidRPr="00E03CD0" w:rsidRDefault="00E03CD0" w:rsidP="00E03CD0">
      <w:pPr>
        <w:numPr>
          <w:ilvl w:val="0"/>
          <w:numId w:val="32"/>
        </w:numPr>
        <w:rPr>
          <w:rFonts w:ascii="Tahoma" w:hAnsi="Tahoma" w:cs="Tahoma"/>
        </w:rPr>
      </w:pPr>
      <w:r w:rsidRPr="00E03CD0">
        <w:rPr>
          <w:rFonts w:ascii="Tahoma" w:hAnsi="Tahoma" w:cs="Tahoma"/>
        </w:rPr>
        <w:t xml:space="preserve">Título universitario (Licenciatura o Ingeniería) en </w:t>
      </w:r>
      <w:r w:rsidRPr="00E03CD0">
        <w:rPr>
          <w:rFonts w:ascii="Tahoma" w:hAnsi="Tahoma" w:cs="Tahoma"/>
          <w:b/>
          <w:bCs/>
        </w:rPr>
        <w:t>Ingeniería en Sistemas, Informática, Computación</w:t>
      </w:r>
      <w:r w:rsidRPr="00E03CD0">
        <w:rPr>
          <w:rFonts w:ascii="Tahoma" w:hAnsi="Tahoma" w:cs="Tahoma"/>
        </w:rPr>
        <w:t xml:space="preserve"> o áreas afines.</w:t>
      </w:r>
    </w:p>
    <w:p w14:paraId="3CAF5C7F" w14:textId="77777777" w:rsidR="00E03CD0" w:rsidRPr="00E03CD0" w:rsidRDefault="00E03CD0" w:rsidP="00E03CD0">
      <w:pPr>
        <w:numPr>
          <w:ilvl w:val="0"/>
          <w:numId w:val="32"/>
        </w:numPr>
        <w:rPr>
          <w:rFonts w:ascii="Tahoma" w:hAnsi="Tahoma" w:cs="Tahoma"/>
        </w:rPr>
      </w:pPr>
      <w:r w:rsidRPr="00E03CD0">
        <w:rPr>
          <w:rFonts w:ascii="Tahoma" w:hAnsi="Tahoma" w:cs="Tahoma"/>
        </w:rPr>
        <w:lastRenderedPageBreak/>
        <w:t xml:space="preserve">Postgrado en áreas relacionadas con Bases de Datos, Desarrollo Web, o Business </w:t>
      </w:r>
      <w:proofErr w:type="spellStart"/>
      <w:r w:rsidRPr="00E03CD0">
        <w:rPr>
          <w:rFonts w:ascii="Tahoma" w:hAnsi="Tahoma" w:cs="Tahoma"/>
        </w:rPr>
        <w:t>Intelligence</w:t>
      </w:r>
      <w:proofErr w:type="spellEnd"/>
      <w:r w:rsidRPr="00E03CD0">
        <w:rPr>
          <w:rFonts w:ascii="Tahoma" w:hAnsi="Tahoma" w:cs="Tahoma"/>
        </w:rPr>
        <w:t xml:space="preserve"> (deseable).</w:t>
      </w:r>
    </w:p>
    <w:p w14:paraId="2E7C59AA" w14:textId="4C941DA1" w:rsidR="00E03CD0" w:rsidRPr="00E03CD0" w:rsidRDefault="00E03CD0" w:rsidP="00E03CD0">
      <w:pPr>
        <w:rPr>
          <w:rFonts w:ascii="Tahoma" w:hAnsi="Tahoma" w:cs="Tahoma"/>
          <w:b/>
          <w:bCs/>
        </w:rPr>
      </w:pPr>
      <w:r w:rsidRPr="00E03CD0">
        <w:rPr>
          <w:rFonts w:ascii="Tahoma" w:hAnsi="Tahoma" w:cs="Tahoma"/>
          <w:b/>
          <w:bCs/>
        </w:rPr>
        <w:t>Experiencia Profesional</w:t>
      </w:r>
    </w:p>
    <w:p w14:paraId="7388AD51" w14:textId="07E917BC" w:rsidR="00E03CD0" w:rsidRPr="00E03CD0" w:rsidRDefault="00E03CD0" w:rsidP="00E03CD0">
      <w:pPr>
        <w:numPr>
          <w:ilvl w:val="0"/>
          <w:numId w:val="33"/>
        </w:numPr>
        <w:rPr>
          <w:rFonts w:ascii="Tahoma" w:hAnsi="Tahoma" w:cs="Tahoma"/>
        </w:rPr>
      </w:pPr>
      <w:r w:rsidRPr="00E03CD0">
        <w:rPr>
          <w:rFonts w:ascii="Tahoma" w:hAnsi="Tahoma" w:cs="Tahoma"/>
        </w:rPr>
        <w:t xml:space="preserve">Mínimo de </w:t>
      </w:r>
      <w:r w:rsidRPr="00E03CD0">
        <w:rPr>
          <w:rFonts w:ascii="Tahoma" w:hAnsi="Tahoma" w:cs="Tahoma"/>
          <w:b/>
          <w:bCs/>
        </w:rPr>
        <w:t>tres (</w:t>
      </w:r>
      <w:r w:rsidR="00F44B63">
        <w:rPr>
          <w:rFonts w:ascii="Tahoma" w:hAnsi="Tahoma" w:cs="Tahoma"/>
          <w:b/>
          <w:bCs/>
        </w:rPr>
        <w:t>5</w:t>
      </w:r>
      <w:r w:rsidRPr="00E03CD0">
        <w:rPr>
          <w:rFonts w:ascii="Tahoma" w:hAnsi="Tahoma" w:cs="Tahoma"/>
          <w:b/>
          <w:bCs/>
        </w:rPr>
        <w:t>) años de experiencia profesional específica</w:t>
      </w:r>
      <w:r w:rsidRPr="00E03CD0">
        <w:rPr>
          <w:rFonts w:ascii="Tahoma" w:hAnsi="Tahoma" w:cs="Tahoma"/>
        </w:rPr>
        <w:t xml:space="preserve"> en el desarrollo, implementación y administración de sistemas de información o de Monitoreo y Evaluación (M</w:t>
      </w:r>
      <w:r w:rsidR="00AC3606">
        <w:rPr>
          <w:rFonts w:ascii="Tahoma" w:hAnsi="Tahoma" w:cs="Tahoma"/>
        </w:rPr>
        <w:t>&amp;</w:t>
      </w:r>
      <w:r w:rsidRPr="00E03CD0">
        <w:rPr>
          <w:rFonts w:ascii="Tahoma" w:hAnsi="Tahoma" w:cs="Tahoma"/>
        </w:rPr>
        <w:t>E).</w:t>
      </w:r>
    </w:p>
    <w:p w14:paraId="5D6DDF1B" w14:textId="4D6E7867" w:rsidR="00E03CD0" w:rsidRPr="00E03CD0" w:rsidRDefault="00E03CD0" w:rsidP="00E03CD0">
      <w:pPr>
        <w:numPr>
          <w:ilvl w:val="0"/>
          <w:numId w:val="33"/>
        </w:numPr>
        <w:rPr>
          <w:rFonts w:ascii="Tahoma" w:hAnsi="Tahoma" w:cs="Tahoma"/>
        </w:rPr>
      </w:pPr>
      <w:r w:rsidRPr="00E03CD0">
        <w:rPr>
          <w:rFonts w:ascii="Tahoma" w:hAnsi="Tahoma" w:cs="Tahoma"/>
        </w:rPr>
        <w:t>Experiencia demostrable en la implementación de sistemas</w:t>
      </w:r>
      <w:r w:rsidR="000844C6">
        <w:rPr>
          <w:rFonts w:ascii="Tahoma" w:hAnsi="Tahoma" w:cs="Tahoma"/>
        </w:rPr>
        <w:t xml:space="preserve"> informáticos</w:t>
      </w:r>
      <w:r w:rsidRPr="00E03CD0">
        <w:rPr>
          <w:rFonts w:ascii="Tahoma" w:hAnsi="Tahoma" w:cs="Tahoma"/>
        </w:rPr>
        <w:t xml:space="preserve"> para la gestión de proyectos de desarrollo, preferiblemente financiados por organismos multilaterales (ej. Banco Mundial, BID, etc.).</w:t>
      </w:r>
    </w:p>
    <w:p w14:paraId="5B14F130" w14:textId="77777777" w:rsidR="00E03CD0" w:rsidRPr="00E03CD0" w:rsidRDefault="00E03CD0" w:rsidP="00E03CD0">
      <w:pPr>
        <w:numPr>
          <w:ilvl w:val="0"/>
          <w:numId w:val="33"/>
        </w:numPr>
        <w:rPr>
          <w:rFonts w:ascii="Tahoma" w:hAnsi="Tahoma" w:cs="Tahoma"/>
        </w:rPr>
      </w:pPr>
      <w:r w:rsidRPr="00E03CD0">
        <w:rPr>
          <w:rFonts w:ascii="Tahoma" w:hAnsi="Tahoma" w:cs="Tahoma"/>
        </w:rPr>
        <w:t>Experiencia en el diseño de modelos de bases de datos relacionales y no relacionales.</w:t>
      </w:r>
    </w:p>
    <w:p w14:paraId="4D75AB3C" w14:textId="41119650" w:rsidR="00E03CD0" w:rsidRPr="00E03CD0" w:rsidRDefault="00E03CD0" w:rsidP="00E03CD0">
      <w:pPr>
        <w:rPr>
          <w:rFonts w:ascii="Tahoma" w:hAnsi="Tahoma" w:cs="Tahoma"/>
          <w:b/>
          <w:bCs/>
        </w:rPr>
      </w:pPr>
      <w:r w:rsidRPr="00E03CD0">
        <w:rPr>
          <w:rFonts w:ascii="Tahoma" w:hAnsi="Tahoma" w:cs="Tahoma"/>
          <w:b/>
          <w:bCs/>
        </w:rPr>
        <w:t>Conocimientos Técnicos y Habilidades</w:t>
      </w:r>
    </w:p>
    <w:p w14:paraId="3636ECBF" w14:textId="77777777" w:rsidR="00E03CD0" w:rsidRPr="00E03CD0" w:rsidRDefault="00E03CD0" w:rsidP="00E03CD0">
      <w:pPr>
        <w:numPr>
          <w:ilvl w:val="0"/>
          <w:numId w:val="34"/>
        </w:numPr>
        <w:rPr>
          <w:rFonts w:ascii="Tahoma" w:hAnsi="Tahoma" w:cs="Tahoma"/>
        </w:rPr>
      </w:pPr>
      <w:r w:rsidRPr="00E03CD0">
        <w:rPr>
          <w:rFonts w:ascii="Tahoma" w:hAnsi="Tahoma" w:cs="Tahoma"/>
        </w:rPr>
        <w:t xml:space="preserve">Dominio avanzado de al menos un lenguaje de programación para desarrollo de aplicaciones web (ej. Python, PHP, Java, .NET) y tecnologías de </w:t>
      </w:r>
      <w:proofErr w:type="spellStart"/>
      <w:r w:rsidRPr="00E03CD0">
        <w:rPr>
          <w:rFonts w:ascii="Tahoma" w:hAnsi="Tahoma" w:cs="Tahoma"/>
          <w:i/>
          <w:iCs/>
        </w:rPr>
        <w:t>frontend</w:t>
      </w:r>
      <w:proofErr w:type="spellEnd"/>
      <w:r w:rsidRPr="00E03CD0">
        <w:rPr>
          <w:rFonts w:ascii="Tahoma" w:hAnsi="Tahoma" w:cs="Tahoma"/>
        </w:rPr>
        <w:t xml:space="preserve"> (HTML5, CSS, JavaScript, </w:t>
      </w:r>
      <w:proofErr w:type="spellStart"/>
      <w:r w:rsidRPr="00E03CD0">
        <w:rPr>
          <w:rFonts w:ascii="Tahoma" w:hAnsi="Tahoma" w:cs="Tahoma"/>
        </w:rPr>
        <w:t>frameworks</w:t>
      </w:r>
      <w:proofErr w:type="spellEnd"/>
      <w:r w:rsidRPr="00E03CD0">
        <w:rPr>
          <w:rFonts w:ascii="Tahoma" w:hAnsi="Tahoma" w:cs="Tahoma"/>
        </w:rPr>
        <w:t xml:space="preserve"> JS).</w:t>
      </w:r>
    </w:p>
    <w:p w14:paraId="74252DF4" w14:textId="77777777" w:rsidR="00E03CD0" w:rsidRPr="00E03CD0" w:rsidRDefault="00E03CD0" w:rsidP="00E03CD0">
      <w:pPr>
        <w:numPr>
          <w:ilvl w:val="0"/>
          <w:numId w:val="34"/>
        </w:numPr>
        <w:rPr>
          <w:rFonts w:ascii="Tahoma" w:hAnsi="Tahoma" w:cs="Tahoma"/>
        </w:rPr>
      </w:pPr>
      <w:r w:rsidRPr="00E03CD0">
        <w:rPr>
          <w:rFonts w:ascii="Tahoma" w:hAnsi="Tahoma" w:cs="Tahoma"/>
        </w:rPr>
        <w:t>Experiencia avanzada en administración y consulta de Bases de Datos (ej. PostgreSQL, MySQL, SQL Server).</w:t>
      </w:r>
    </w:p>
    <w:p w14:paraId="5160F049" w14:textId="77777777" w:rsidR="00E03CD0" w:rsidRPr="00E03CD0" w:rsidRDefault="00E03CD0" w:rsidP="00E03CD0">
      <w:pPr>
        <w:numPr>
          <w:ilvl w:val="0"/>
          <w:numId w:val="34"/>
        </w:numPr>
        <w:rPr>
          <w:rFonts w:ascii="Tahoma" w:hAnsi="Tahoma" w:cs="Tahoma"/>
        </w:rPr>
      </w:pPr>
      <w:r w:rsidRPr="00E03CD0">
        <w:rPr>
          <w:rFonts w:ascii="Tahoma" w:hAnsi="Tahoma" w:cs="Tahoma"/>
        </w:rPr>
        <w:t>Conocimiento y/o experiencia en la implementación de Sistemas de Información Geográfica (</w:t>
      </w:r>
      <w:r w:rsidRPr="00E03CD0">
        <w:rPr>
          <w:rFonts w:ascii="Tahoma" w:hAnsi="Tahoma" w:cs="Tahoma"/>
          <w:b/>
          <w:bCs/>
        </w:rPr>
        <w:t>SIG/GIS</w:t>
      </w:r>
      <w:r w:rsidRPr="00E03CD0">
        <w:rPr>
          <w:rFonts w:ascii="Tahoma" w:hAnsi="Tahoma" w:cs="Tahoma"/>
        </w:rPr>
        <w:t>) para la visualización de datos georreferenciados.</w:t>
      </w:r>
    </w:p>
    <w:p w14:paraId="0B44FE9B" w14:textId="77777777" w:rsidR="000844C6" w:rsidRDefault="000844C6" w:rsidP="00DB0787">
      <w:pPr>
        <w:jc w:val="both"/>
        <w:rPr>
          <w:rFonts w:ascii="Tahoma" w:hAnsi="Tahoma" w:cs="Tahoma"/>
        </w:rPr>
      </w:pPr>
    </w:p>
    <w:p w14:paraId="10206777" w14:textId="220DECDF" w:rsidR="00157567" w:rsidRPr="00157567" w:rsidRDefault="00157567" w:rsidP="00DB0787">
      <w:pPr>
        <w:jc w:val="both"/>
        <w:rPr>
          <w:rFonts w:ascii="Tahoma" w:hAnsi="Tahoma" w:cs="Tahoma"/>
        </w:rPr>
      </w:pPr>
      <w:r w:rsidRPr="00157567">
        <w:rPr>
          <w:rFonts w:ascii="Tahoma" w:hAnsi="Tahoma" w:cs="Tahoma"/>
          <w:b/>
          <w:bCs/>
        </w:rPr>
        <w:t xml:space="preserve">VI. DURACIÓN DE LOS SERVICIOS </w:t>
      </w:r>
    </w:p>
    <w:p w14:paraId="0656FF1D" w14:textId="77777777" w:rsidR="00F44B63" w:rsidRPr="006F4FDF" w:rsidRDefault="00F44B63" w:rsidP="00F44B63">
      <w:pPr>
        <w:widowControl w:val="0"/>
        <w:autoSpaceDE w:val="0"/>
        <w:autoSpaceDN w:val="0"/>
        <w:adjustRightInd w:val="0"/>
        <w:spacing w:after="0" w:line="240" w:lineRule="auto"/>
        <w:jc w:val="both"/>
        <w:rPr>
          <w:rFonts w:ascii="Arial" w:eastAsia="Tahoma" w:hAnsi="Arial" w:cs="Arial"/>
        </w:rPr>
      </w:pPr>
      <w:r w:rsidRPr="006F4FDF">
        <w:rPr>
          <w:rFonts w:ascii="Arial" w:eastAsia="Tahoma" w:hAnsi="Arial" w:cs="Arial"/>
        </w:rPr>
        <w:t xml:space="preserve">El período de contratación de la Consultoría será por la vida del Proyecto, es decir </w:t>
      </w:r>
      <w:r>
        <w:rPr>
          <w:rFonts w:ascii="Arial" w:eastAsia="Tahoma" w:hAnsi="Arial" w:cs="Arial"/>
        </w:rPr>
        <w:t>15</w:t>
      </w:r>
      <w:r w:rsidRPr="006F4FDF">
        <w:rPr>
          <w:rFonts w:ascii="Arial" w:eastAsia="Tahoma" w:hAnsi="Arial" w:cs="Arial"/>
        </w:rPr>
        <w:t xml:space="preserve"> de junio de 2027. De conformidad a evaluación de desempeño satisfactoria.  </w:t>
      </w:r>
    </w:p>
    <w:p w14:paraId="73D9D1EA" w14:textId="77777777" w:rsidR="00F44B63" w:rsidRDefault="00F44B63" w:rsidP="009038FF">
      <w:pPr>
        <w:jc w:val="both"/>
        <w:rPr>
          <w:rFonts w:ascii="Tahoma" w:hAnsi="Tahoma" w:cs="Tahoma"/>
        </w:rPr>
      </w:pPr>
    </w:p>
    <w:p w14:paraId="462DF49B" w14:textId="30AE1F50" w:rsidR="00157567" w:rsidRPr="00157567" w:rsidRDefault="009038FF" w:rsidP="00DB0787">
      <w:pPr>
        <w:jc w:val="both"/>
        <w:rPr>
          <w:rFonts w:ascii="Tahoma" w:hAnsi="Tahoma" w:cs="Tahoma"/>
        </w:rPr>
      </w:pPr>
      <w:r w:rsidRPr="00376D2A">
        <w:rPr>
          <w:rFonts w:ascii="Tahoma" w:hAnsi="Tahoma" w:cs="Tahoma"/>
          <w:b/>
          <w:bCs/>
        </w:rPr>
        <w:t>Modalidad:</w:t>
      </w:r>
      <w:r w:rsidRPr="00376D2A">
        <w:rPr>
          <w:rFonts w:ascii="Tahoma" w:hAnsi="Tahoma" w:cs="Tahoma"/>
        </w:rPr>
        <w:t xml:space="preserve"> Consultor Individual a tiempo completo.</w:t>
      </w:r>
    </w:p>
    <w:p w14:paraId="652D7DAC" w14:textId="77777777" w:rsidR="00157567" w:rsidRPr="00157567" w:rsidRDefault="00157567" w:rsidP="00195AD8">
      <w:pPr>
        <w:jc w:val="both"/>
        <w:rPr>
          <w:rFonts w:ascii="Tahoma" w:hAnsi="Tahoma" w:cs="Tahoma"/>
        </w:rPr>
      </w:pPr>
      <w:r w:rsidRPr="00157567">
        <w:rPr>
          <w:rFonts w:ascii="Tahoma" w:hAnsi="Tahoma" w:cs="Tahoma"/>
          <w:b/>
          <w:bCs/>
        </w:rPr>
        <w:t xml:space="preserve">VII. SEDE DEL TRABAJO </w:t>
      </w:r>
    </w:p>
    <w:p w14:paraId="019310C5" w14:textId="37F0FAB5" w:rsidR="00157567" w:rsidRDefault="00C83963" w:rsidP="00DB0787">
      <w:pPr>
        <w:jc w:val="both"/>
        <w:rPr>
          <w:rFonts w:ascii="Tahoma" w:hAnsi="Tahoma" w:cs="Tahoma"/>
        </w:rPr>
      </w:pPr>
      <w:r>
        <w:rPr>
          <w:rFonts w:ascii="Tahoma" w:hAnsi="Tahoma" w:cs="Tahoma"/>
        </w:rPr>
        <w:t>El (</w:t>
      </w:r>
      <w:r w:rsidR="00353167">
        <w:rPr>
          <w:rFonts w:ascii="Tahoma" w:hAnsi="Tahoma" w:cs="Tahoma"/>
        </w:rPr>
        <w:t>La) Consultor(a)</w:t>
      </w:r>
      <w:r w:rsidR="00353167" w:rsidRPr="007E3816">
        <w:rPr>
          <w:rFonts w:ascii="Tahoma" w:hAnsi="Tahoma" w:cs="Tahoma"/>
        </w:rPr>
        <w:t xml:space="preserve"> desempeñará sus funciones en</w:t>
      </w:r>
      <w:r w:rsidR="00353167" w:rsidRPr="00A52954">
        <w:rPr>
          <w:rFonts w:ascii="Tahoma" w:hAnsi="Tahoma" w:cs="Tahoma"/>
        </w:rPr>
        <w:t xml:space="preserve"> </w:t>
      </w:r>
      <w:r w:rsidR="00F14C9D">
        <w:rPr>
          <w:rFonts w:ascii="Tahoma" w:hAnsi="Tahoma" w:cs="Tahoma"/>
        </w:rPr>
        <w:t xml:space="preserve">la </w:t>
      </w:r>
      <w:r w:rsidR="000A47D0" w:rsidRPr="00A52954">
        <w:rPr>
          <w:rFonts w:ascii="Tahoma" w:hAnsi="Tahoma" w:cs="Tahoma"/>
        </w:rPr>
        <w:t>Ofic</w:t>
      </w:r>
      <w:r w:rsidR="000A47D0" w:rsidRPr="00F930D1">
        <w:rPr>
          <w:rFonts w:ascii="Tahoma" w:hAnsi="Tahoma" w:cs="Tahoma"/>
        </w:rPr>
        <w:t>ina Central de la UEP en Tegucigalpa, con disponibilidad para visitas puntuales a las Oficinas Regionales para auditoría de datos.</w:t>
      </w:r>
    </w:p>
    <w:p w14:paraId="33CAFB7A" w14:textId="3DA271C4" w:rsidR="00F930D1" w:rsidRPr="00674742" w:rsidRDefault="00674742" w:rsidP="00DB0787">
      <w:pPr>
        <w:jc w:val="both"/>
        <w:rPr>
          <w:rFonts w:ascii="Tahoma" w:hAnsi="Tahoma" w:cs="Tahoma"/>
          <w:b/>
          <w:bCs/>
        </w:rPr>
      </w:pPr>
      <w:r w:rsidRPr="00674742">
        <w:rPr>
          <w:rFonts w:ascii="Tahoma" w:hAnsi="Tahoma" w:cs="Tahoma"/>
          <w:b/>
          <w:bCs/>
        </w:rPr>
        <w:t>Dependencia:</w:t>
      </w:r>
    </w:p>
    <w:p w14:paraId="08A274C1" w14:textId="249B2D8A" w:rsidR="006D433A" w:rsidRDefault="00F44B63" w:rsidP="00DB0787">
      <w:pPr>
        <w:jc w:val="both"/>
        <w:rPr>
          <w:rFonts w:ascii="Tahoma" w:hAnsi="Tahoma" w:cs="Tahoma"/>
        </w:rPr>
      </w:pPr>
      <w:r>
        <w:rPr>
          <w:rFonts w:ascii="Tahoma" w:hAnsi="Tahoma" w:cs="Tahoma"/>
        </w:rPr>
        <w:t>Supervisión y r</w:t>
      </w:r>
      <w:r w:rsidR="006D433A" w:rsidRPr="00A52954">
        <w:rPr>
          <w:rFonts w:ascii="Tahoma" w:hAnsi="Tahoma" w:cs="Tahoma"/>
        </w:rPr>
        <w:t>epor</w:t>
      </w:r>
      <w:r w:rsidR="006D433A" w:rsidRPr="006D433A">
        <w:rPr>
          <w:rFonts w:ascii="Tahoma" w:hAnsi="Tahoma" w:cs="Tahoma"/>
        </w:rPr>
        <w:t>t</w:t>
      </w:r>
      <w:r>
        <w:rPr>
          <w:rFonts w:ascii="Tahoma" w:hAnsi="Tahoma" w:cs="Tahoma"/>
        </w:rPr>
        <w:t>e</w:t>
      </w:r>
      <w:r w:rsidR="006D433A" w:rsidRPr="006D433A">
        <w:rPr>
          <w:rFonts w:ascii="Tahoma" w:hAnsi="Tahoma" w:cs="Tahoma"/>
        </w:rPr>
        <w:t xml:space="preserve"> directamente al</w:t>
      </w:r>
      <w:r w:rsidR="00F14C9D">
        <w:rPr>
          <w:rFonts w:ascii="Tahoma" w:hAnsi="Tahoma" w:cs="Tahoma"/>
        </w:rPr>
        <w:t xml:space="preserve"> (a la)</w:t>
      </w:r>
      <w:r w:rsidR="006D433A" w:rsidRPr="006D433A">
        <w:rPr>
          <w:rFonts w:ascii="Tahoma" w:hAnsi="Tahoma" w:cs="Tahoma"/>
        </w:rPr>
        <w:t xml:space="preserve"> </w:t>
      </w:r>
      <w:r w:rsidR="00674742">
        <w:rPr>
          <w:rFonts w:ascii="Tahoma" w:hAnsi="Tahoma" w:cs="Tahoma"/>
        </w:rPr>
        <w:t>Coordinador</w:t>
      </w:r>
      <w:r w:rsidR="00F14C9D">
        <w:rPr>
          <w:rFonts w:ascii="Tahoma" w:hAnsi="Tahoma" w:cs="Tahoma"/>
        </w:rPr>
        <w:t>(a)</w:t>
      </w:r>
      <w:r w:rsidR="00674742">
        <w:rPr>
          <w:rFonts w:ascii="Tahoma" w:hAnsi="Tahoma" w:cs="Tahoma"/>
        </w:rPr>
        <w:t xml:space="preserve"> de la Unidad de Monitoreo y Evaluación</w:t>
      </w:r>
      <w:r w:rsidR="000844C6">
        <w:rPr>
          <w:rFonts w:ascii="Tahoma" w:hAnsi="Tahoma" w:cs="Tahoma"/>
        </w:rPr>
        <w:t xml:space="preserve"> y </w:t>
      </w:r>
      <w:r w:rsidR="003D71A8">
        <w:rPr>
          <w:rFonts w:ascii="Tahoma" w:hAnsi="Tahoma" w:cs="Tahoma"/>
        </w:rPr>
        <w:t xml:space="preserve">dependencia </w:t>
      </w:r>
      <w:r w:rsidR="000844C6">
        <w:rPr>
          <w:rFonts w:ascii="Tahoma" w:hAnsi="Tahoma" w:cs="Tahoma"/>
        </w:rPr>
        <w:t>de la</w:t>
      </w:r>
      <w:r w:rsidR="003D71A8">
        <w:rPr>
          <w:rFonts w:ascii="Tahoma" w:hAnsi="Tahoma" w:cs="Tahoma"/>
        </w:rPr>
        <w:t xml:space="preserve"> </w:t>
      </w:r>
      <w:r w:rsidR="000844C6">
        <w:rPr>
          <w:rFonts w:ascii="Tahoma" w:hAnsi="Tahoma" w:cs="Tahoma"/>
        </w:rPr>
        <w:t>Coordinación Nacional</w:t>
      </w:r>
      <w:r w:rsidR="0017089D">
        <w:rPr>
          <w:rFonts w:ascii="Tahoma" w:hAnsi="Tahoma" w:cs="Tahoma"/>
        </w:rPr>
        <w:t>.</w:t>
      </w:r>
    </w:p>
    <w:p w14:paraId="6C2F70F4" w14:textId="77777777" w:rsidR="006D433A" w:rsidRDefault="006D433A" w:rsidP="00DB0787">
      <w:pPr>
        <w:jc w:val="both"/>
        <w:rPr>
          <w:rFonts w:ascii="Tahoma" w:hAnsi="Tahoma" w:cs="Tahoma"/>
        </w:rPr>
      </w:pPr>
    </w:p>
    <w:p w14:paraId="7C7B91B2" w14:textId="77777777" w:rsidR="000844C6" w:rsidRDefault="000844C6" w:rsidP="00DB0787">
      <w:pPr>
        <w:jc w:val="both"/>
        <w:rPr>
          <w:rFonts w:ascii="Tahoma" w:hAnsi="Tahoma" w:cs="Tahoma"/>
        </w:rPr>
      </w:pPr>
    </w:p>
    <w:p w14:paraId="026DC89C" w14:textId="77777777" w:rsidR="000844C6" w:rsidRPr="00157567" w:rsidRDefault="000844C6" w:rsidP="00DB0787">
      <w:pPr>
        <w:jc w:val="both"/>
        <w:rPr>
          <w:rFonts w:ascii="Tahoma" w:hAnsi="Tahoma" w:cs="Tahoma"/>
        </w:rPr>
      </w:pPr>
    </w:p>
    <w:p w14:paraId="01F70C58" w14:textId="77777777" w:rsidR="00157567" w:rsidRPr="00157567" w:rsidRDefault="00157567" w:rsidP="00195AD8">
      <w:pPr>
        <w:jc w:val="both"/>
        <w:rPr>
          <w:rFonts w:ascii="Tahoma" w:hAnsi="Tahoma" w:cs="Tahoma"/>
        </w:rPr>
      </w:pPr>
      <w:r w:rsidRPr="00157567">
        <w:rPr>
          <w:rFonts w:ascii="Tahoma" w:hAnsi="Tahoma" w:cs="Tahoma"/>
          <w:b/>
          <w:bCs/>
        </w:rPr>
        <w:lastRenderedPageBreak/>
        <w:t xml:space="preserve">VIII. SUPERVISIÓN Y COORDINACIÓN </w:t>
      </w:r>
    </w:p>
    <w:p w14:paraId="2CC70433" w14:textId="1C7C507F" w:rsidR="00157567" w:rsidRDefault="00157567" w:rsidP="00DB0787">
      <w:pPr>
        <w:jc w:val="both"/>
        <w:rPr>
          <w:rFonts w:ascii="Tahoma" w:hAnsi="Tahoma" w:cs="Tahoma"/>
        </w:rPr>
      </w:pPr>
      <w:r w:rsidRPr="00157567">
        <w:rPr>
          <w:rFonts w:ascii="Tahoma" w:hAnsi="Tahoma" w:cs="Tahoma"/>
        </w:rPr>
        <w:t>El</w:t>
      </w:r>
      <w:r w:rsidR="00924974">
        <w:rPr>
          <w:rFonts w:ascii="Tahoma" w:hAnsi="Tahoma" w:cs="Tahoma"/>
        </w:rPr>
        <w:t xml:space="preserve"> (La)</w:t>
      </w:r>
      <w:r w:rsidRPr="00157567">
        <w:rPr>
          <w:rFonts w:ascii="Tahoma" w:hAnsi="Tahoma" w:cs="Tahoma"/>
        </w:rPr>
        <w:t xml:space="preserve"> Consultor (a) será contratado con base a los procedimientos de servicios de consultoría del Banco Mundial. La supervisión estará bajo la </w:t>
      </w:r>
      <w:r w:rsidR="004A2519">
        <w:rPr>
          <w:rFonts w:ascii="Tahoma" w:hAnsi="Tahoma" w:cs="Tahoma"/>
        </w:rPr>
        <w:t>Unidad de Monitoreo y Evaluación</w:t>
      </w:r>
      <w:r w:rsidRPr="00157567">
        <w:rPr>
          <w:rFonts w:ascii="Tahoma" w:hAnsi="Tahoma" w:cs="Tahoma"/>
        </w:rPr>
        <w:t>.</w:t>
      </w:r>
    </w:p>
    <w:p w14:paraId="71F9EDF7" w14:textId="77777777" w:rsidR="00205AAF" w:rsidRDefault="00205AAF" w:rsidP="00DB0787">
      <w:pPr>
        <w:jc w:val="both"/>
        <w:rPr>
          <w:rFonts w:ascii="Tahoma" w:hAnsi="Tahoma" w:cs="Tahoma"/>
        </w:rPr>
      </w:pPr>
    </w:p>
    <w:p w14:paraId="135D8026" w14:textId="77777777" w:rsidR="00205AAF" w:rsidRPr="00163918" w:rsidRDefault="00205AAF" w:rsidP="00205AAF">
      <w:pPr>
        <w:jc w:val="both"/>
        <w:rPr>
          <w:rFonts w:ascii="Tahoma" w:hAnsi="Tahoma" w:cs="Tahoma"/>
          <w:b/>
          <w:bCs/>
        </w:rPr>
      </w:pPr>
      <w:r w:rsidRPr="00163918">
        <w:rPr>
          <w:rFonts w:ascii="Tahoma" w:hAnsi="Tahoma" w:cs="Tahoma"/>
          <w:b/>
          <w:bCs/>
        </w:rPr>
        <w:t>IX.  VALOR Y FORMA DE PAGO</w:t>
      </w:r>
    </w:p>
    <w:p w14:paraId="0509DDF1" w14:textId="77777777" w:rsidR="00205AAF" w:rsidRPr="00163918" w:rsidRDefault="00205AAF" w:rsidP="00205AAF">
      <w:pPr>
        <w:jc w:val="both"/>
        <w:rPr>
          <w:rFonts w:ascii="Tahoma" w:hAnsi="Tahoma" w:cs="Tahoma"/>
        </w:rPr>
      </w:pPr>
      <w:r w:rsidRPr="00163918">
        <w:rPr>
          <w:rFonts w:ascii="Tahoma" w:hAnsi="Tahoma" w:cs="Tahoma"/>
        </w:rPr>
        <w:t>El valor total de la consultoría será en dólares de los Estados Unidos de América pagaderos en moneda nacional conforme al tipo de cambio oficial del día en que se emite el comprobante de pago en el sistema contable de los Proyectos.</w:t>
      </w:r>
    </w:p>
    <w:p w14:paraId="66941980" w14:textId="77777777" w:rsidR="00205AAF" w:rsidRPr="00163918" w:rsidRDefault="00205AAF" w:rsidP="00205AAF">
      <w:pPr>
        <w:jc w:val="both"/>
        <w:rPr>
          <w:rFonts w:ascii="Tahoma" w:hAnsi="Tahoma" w:cs="Tahoma"/>
        </w:rPr>
      </w:pPr>
      <w:r w:rsidRPr="00163918">
        <w:rPr>
          <w:rFonts w:ascii="Tahoma" w:hAnsi="Tahoma" w:cs="Tahoma"/>
        </w:rPr>
        <w:t>Los productos descritos en el numeral IV servirán de base para los pagos asociados a esta consultoría según se acuerden en el contrato de servicios de consultoría que se suscriba. Los pagos se realizarán en concepto de honorarios profesionales, previa presentación de los productos acordados para el periodo reportado y del recibo para su cancelación.</w:t>
      </w:r>
    </w:p>
    <w:p w14:paraId="3C1BD8EB" w14:textId="4A0D5CA8" w:rsidR="00205AAF" w:rsidRPr="00157567" w:rsidRDefault="00205AAF" w:rsidP="00DB0787">
      <w:pPr>
        <w:jc w:val="both"/>
        <w:rPr>
          <w:rFonts w:ascii="Tahoma" w:hAnsi="Tahoma" w:cs="Tahoma"/>
        </w:rPr>
      </w:pPr>
      <w:r w:rsidRPr="00163918">
        <w:rPr>
          <w:rFonts w:ascii="Tahoma" w:hAnsi="Tahoma" w:cs="Tahoma"/>
        </w:rPr>
        <w:t>El (La) Consultor (a) deberá estar inscrito (a) en el SIAFI, para recibir el monto pactado. De cada pago se retendrá el 12.5% por concepto de impuesto sobre la renta de acuerdo con la Ley del Impuesto sobre la Renta.</w:t>
      </w:r>
    </w:p>
    <w:p w14:paraId="69F8EEEB" w14:textId="77777777" w:rsidR="00157567" w:rsidRPr="00157567" w:rsidRDefault="00157567" w:rsidP="00DB0787">
      <w:pPr>
        <w:jc w:val="both"/>
        <w:rPr>
          <w:rFonts w:ascii="Tahoma" w:hAnsi="Tahoma" w:cs="Tahoma"/>
        </w:rPr>
      </w:pPr>
    </w:p>
    <w:p w14:paraId="0DF297C6" w14:textId="690568D4" w:rsidR="00157567" w:rsidRPr="00157567" w:rsidRDefault="00157567" w:rsidP="00BA1A67">
      <w:pPr>
        <w:jc w:val="center"/>
        <w:rPr>
          <w:rFonts w:ascii="Tahoma" w:hAnsi="Tahoma" w:cs="Tahoma"/>
        </w:rPr>
      </w:pPr>
      <w:r w:rsidRPr="00157567">
        <w:rPr>
          <w:rFonts w:ascii="Tahoma" w:hAnsi="Tahoma" w:cs="Tahoma"/>
          <w:b/>
          <w:bCs/>
        </w:rPr>
        <w:t>Cláusulas de Fraude y Corrupción</w:t>
      </w:r>
    </w:p>
    <w:p w14:paraId="7DE69FCD" w14:textId="77777777" w:rsidR="00572237" w:rsidRPr="00271C64" w:rsidRDefault="00157567" w:rsidP="00DB0787">
      <w:pPr>
        <w:numPr>
          <w:ilvl w:val="0"/>
          <w:numId w:val="12"/>
        </w:numPr>
        <w:jc w:val="both"/>
        <w:rPr>
          <w:rFonts w:ascii="Tahoma" w:hAnsi="Tahoma" w:cs="Tahoma"/>
          <w:b/>
          <w:bCs/>
        </w:rPr>
      </w:pPr>
      <w:r w:rsidRPr="00157567">
        <w:rPr>
          <w:rFonts w:ascii="Tahoma" w:hAnsi="Tahoma" w:cs="Tahoma"/>
          <w:b/>
          <w:bCs/>
        </w:rPr>
        <w:t xml:space="preserve">Propósito </w:t>
      </w:r>
    </w:p>
    <w:p w14:paraId="2EB537B6" w14:textId="576FFA6A" w:rsidR="00157567" w:rsidRPr="00157567" w:rsidRDefault="00157567" w:rsidP="00DB0787">
      <w:pPr>
        <w:jc w:val="both"/>
        <w:rPr>
          <w:rFonts w:ascii="Tahoma" w:hAnsi="Tahoma" w:cs="Tahoma"/>
        </w:rPr>
      </w:pPr>
      <w:r w:rsidRPr="00157567">
        <w:rPr>
          <w:rFonts w:ascii="Tahoma" w:hAnsi="Tahoma" w:cs="Tahoma"/>
        </w:rPr>
        <w:t xml:space="preserve">1.1 Las Directrices Contra la Corrupción del Banco y este anexo se aplican a las adquisiciones realizadas en el marco de las operaciones de financiamiento para proyectos de inversión de dicho organismo. </w:t>
      </w:r>
    </w:p>
    <w:p w14:paraId="67EF4C77" w14:textId="77777777" w:rsidR="00157567" w:rsidRPr="00157567" w:rsidRDefault="00157567" w:rsidP="00DB0787">
      <w:pPr>
        <w:jc w:val="both"/>
        <w:rPr>
          <w:rFonts w:ascii="Tahoma" w:hAnsi="Tahoma" w:cs="Tahoma"/>
        </w:rPr>
      </w:pPr>
    </w:p>
    <w:p w14:paraId="62555868" w14:textId="77777777" w:rsidR="00157567" w:rsidRPr="00157567" w:rsidRDefault="00157567" w:rsidP="00DB0787">
      <w:pPr>
        <w:jc w:val="both"/>
        <w:rPr>
          <w:rFonts w:ascii="Tahoma" w:hAnsi="Tahoma" w:cs="Tahoma"/>
          <w:b/>
          <w:bCs/>
        </w:rPr>
      </w:pPr>
      <w:r w:rsidRPr="00157567">
        <w:rPr>
          <w:rFonts w:ascii="Tahoma" w:hAnsi="Tahoma" w:cs="Tahoma"/>
          <w:b/>
          <w:bCs/>
        </w:rPr>
        <w:t xml:space="preserve">2. Requisitos </w:t>
      </w:r>
    </w:p>
    <w:p w14:paraId="7F2D6C30" w14:textId="07E40BA4" w:rsidR="00157567" w:rsidRPr="00157567" w:rsidRDefault="00157567" w:rsidP="00DB0787">
      <w:pPr>
        <w:jc w:val="both"/>
        <w:rPr>
          <w:rFonts w:ascii="Tahoma" w:hAnsi="Tahoma" w:cs="Tahoma"/>
        </w:rPr>
      </w:pPr>
      <w:r w:rsidRPr="00157567">
        <w:rPr>
          <w:rFonts w:ascii="Tahoma" w:hAnsi="Tahoma" w:cs="Tahoma"/>
        </w:rPr>
        <w:t xml:space="preserve">2.1 El Banco exige que los prestatarios (incluidos los beneficiarios del financiamiento que otorga); licitantes (postulantes y/o proponentes), consultores, contratistas y proveedores; subcontratistas, </w:t>
      </w:r>
      <w:r w:rsidR="00A52954" w:rsidRPr="00157567">
        <w:rPr>
          <w:rFonts w:ascii="Tahoma" w:hAnsi="Tahoma" w:cs="Tahoma"/>
        </w:rPr>
        <w:t>su consultores</w:t>
      </w:r>
      <w:r w:rsidRPr="00157567">
        <w:rPr>
          <w:rFonts w:ascii="Tahoma" w:hAnsi="Tahoma" w:cs="Tahoma"/>
        </w:rPr>
        <w:t xml:space="preserve">,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 </w:t>
      </w:r>
    </w:p>
    <w:p w14:paraId="6763871E" w14:textId="77777777" w:rsidR="00157567" w:rsidRPr="00157567" w:rsidRDefault="00157567" w:rsidP="00DB0787">
      <w:pPr>
        <w:jc w:val="both"/>
        <w:rPr>
          <w:rFonts w:ascii="Tahoma" w:hAnsi="Tahoma" w:cs="Tahoma"/>
        </w:rPr>
      </w:pPr>
      <w:r w:rsidRPr="00157567">
        <w:rPr>
          <w:rFonts w:ascii="Tahoma" w:hAnsi="Tahoma" w:cs="Tahoma"/>
        </w:rPr>
        <w:t xml:space="preserve">2.2 A tal fin, el Banco: </w:t>
      </w:r>
    </w:p>
    <w:p w14:paraId="704375F1" w14:textId="29EDE8D4" w:rsidR="00157567" w:rsidRPr="00157567" w:rsidRDefault="00157567" w:rsidP="00DB0787">
      <w:pPr>
        <w:numPr>
          <w:ilvl w:val="0"/>
          <w:numId w:val="24"/>
        </w:numPr>
        <w:jc w:val="both"/>
        <w:rPr>
          <w:rFonts w:ascii="Tahoma" w:hAnsi="Tahoma" w:cs="Tahoma"/>
        </w:rPr>
      </w:pPr>
      <w:r w:rsidRPr="00157567">
        <w:rPr>
          <w:rFonts w:ascii="Tahoma" w:hAnsi="Tahoma" w:cs="Tahoma"/>
        </w:rPr>
        <w:t xml:space="preserve">Define de la siguiente manera, a los efectos de esta disposición, las expresiones que se indican a continuación: </w:t>
      </w:r>
    </w:p>
    <w:p w14:paraId="432D1BEC" w14:textId="77777777" w:rsidR="00D9166C" w:rsidRDefault="00157567" w:rsidP="00DB0787">
      <w:pPr>
        <w:numPr>
          <w:ilvl w:val="0"/>
          <w:numId w:val="25"/>
        </w:numPr>
        <w:jc w:val="both"/>
        <w:rPr>
          <w:rFonts w:ascii="Tahoma" w:hAnsi="Tahoma" w:cs="Tahoma"/>
        </w:rPr>
      </w:pPr>
      <w:r w:rsidRPr="00157567">
        <w:rPr>
          <w:rFonts w:ascii="Tahoma" w:hAnsi="Tahoma" w:cs="Tahoma"/>
        </w:rPr>
        <w:t xml:space="preserve">por “práctica corrupta” se entiende el ofrecimiento, entrega, aceptación o solicitud directa o indirecta de cualquier cosa de valor con el fin de influir indebidamente en el accionar de otra parte; </w:t>
      </w:r>
    </w:p>
    <w:p w14:paraId="7DD18BC3" w14:textId="77777777" w:rsidR="00D9166C" w:rsidRDefault="00157567" w:rsidP="00DB0787">
      <w:pPr>
        <w:numPr>
          <w:ilvl w:val="0"/>
          <w:numId w:val="25"/>
        </w:numPr>
        <w:jc w:val="both"/>
        <w:rPr>
          <w:rFonts w:ascii="Tahoma" w:hAnsi="Tahoma" w:cs="Tahoma"/>
        </w:rPr>
      </w:pPr>
      <w:r w:rsidRPr="00157567">
        <w:rPr>
          <w:rFonts w:ascii="Tahoma" w:hAnsi="Tahoma" w:cs="Tahoma"/>
        </w:rPr>
        <w:lastRenderedPageBreak/>
        <w:t xml:space="preserve">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 </w:t>
      </w:r>
    </w:p>
    <w:p w14:paraId="77D5D8E3" w14:textId="77777777" w:rsidR="00D9166C" w:rsidRDefault="00157567" w:rsidP="00DB0787">
      <w:pPr>
        <w:numPr>
          <w:ilvl w:val="0"/>
          <w:numId w:val="25"/>
        </w:numPr>
        <w:jc w:val="both"/>
        <w:rPr>
          <w:rFonts w:ascii="Tahoma" w:hAnsi="Tahoma" w:cs="Tahoma"/>
        </w:rPr>
      </w:pPr>
      <w:r w:rsidRPr="00157567">
        <w:rPr>
          <w:rFonts w:ascii="Tahoma" w:hAnsi="Tahoma" w:cs="Tahoma"/>
        </w:rPr>
        <w:t xml:space="preserve">por “práctica colusoria” se entiende todo arreglo entre dos o más partes realizado con la intención de alcanzar un propósito ilícito, como el de influir de forma indebida en el accionar de otra parte; </w:t>
      </w:r>
    </w:p>
    <w:p w14:paraId="78FCCA69" w14:textId="77777777" w:rsidR="00D9166C" w:rsidRDefault="00157567" w:rsidP="00DB0787">
      <w:pPr>
        <w:numPr>
          <w:ilvl w:val="0"/>
          <w:numId w:val="25"/>
        </w:numPr>
        <w:jc w:val="both"/>
        <w:rPr>
          <w:rFonts w:ascii="Tahoma" w:hAnsi="Tahoma" w:cs="Tahoma"/>
        </w:rPr>
      </w:pPr>
      <w:r w:rsidRPr="00157567">
        <w:rPr>
          <w:rFonts w:ascii="Tahoma" w:hAnsi="Tahoma" w:cs="Tahoma"/>
        </w:rPr>
        <w:t xml:space="preserve">por “práctica coercitiva” se entiende el perjuicio o daño o la amenaza de causar perjuicio o daño directa o indirectamente a cualquiera de las partes o a sus bienes para influir de forma indebida en su accionar; </w:t>
      </w:r>
    </w:p>
    <w:p w14:paraId="4CD20073" w14:textId="66C39A21" w:rsidR="00157567" w:rsidRPr="00157567" w:rsidRDefault="00157567" w:rsidP="00DB0787">
      <w:pPr>
        <w:numPr>
          <w:ilvl w:val="0"/>
          <w:numId w:val="25"/>
        </w:numPr>
        <w:jc w:val="both"/>
        <w:rPr>
          <w:rFonts w:ascii="Tahoma" w:hAnsi="Tahoma" w:cs="Tahoma"/>
        </w:rPr>
      </w:pPr>
      <w:r w:rsidRPr="00157567">
        <w:rPr>
          <w:rFonts w:ascii="Tahoma" w:hAnsi="Tahoma" w:cs="Tahoma"/>
        </w:rPr>
        <w:t xml:space="preserve">por “práctica obstructiva” se entiende: </w:t>
      </w:r>
    </w:p>
    <w:p w14:paraId="146B4063" w14:textId="77777777" w:rsidR="00271C64" w:rsidRDefault="00157567" w:rsidP="00DB0787">
      <w:pPr>
        <w:numPr>
          <w:ilvl w:val="0"/>
          <w:numId w:val="23"/>
        </w:numPr>
        <w:jc w:val="both"/>
        <w:rPr>
          <w:rFonts w:ascii="Tahoma" w:hAnsi="Tahoma" w:cs="Tahoma"/>
        </w:rPr>
      </w:pPr>
      <w:r w:rsidRPr="00157567">
        <w:rPr>
          <w:rFonts w:ascii="Tahoma" w:hAnsi="Tahoma" w:cs="Tahoma"/>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56E9FC39" w14:textId="77777777" w:rsidR="00D9166C" w:rsidRDefault="00157567" w:rsidP="00DB0787">
      <w:pPr>
        <w:numPr>
          <w:ilvl w:val="0"/>
          <w:numId w:val="23"/>
        </w:numPr>
        <w:jc w:val="both"/>
        <w:rPr>
          <w:rFonts w:ascii="Tahoma" w:hAnsi="Tahoma" w:cs="Tahoma"/>
        </w:rPr>
      </w:pPr>
      <w:r w:rsidRPr="00157567">
        <w:rPr>
          <w:rFonts w:ascii="Tahoma" w:hAnsi="Tahoma" w:cs="Tahoma"/>
        </w:rPr>
        <w:t xml:space="preserve">los actos destinados a impedir materialmente que el Banco ejerza sus derechos de inspección y auditoría establecidos en el párrafo 2.2 e), que figura a continuación. </w:t>
      </w:r>
    </w:p>
    <w:p w14:paraId="7E82E1D3" w14:textId="77777777" w:rsidR="00232229" w:rsidRDefault="00157567" w:rsidP="00DB0787">
      <w:pPr>
        <w:numPr>
          <w:ilvl w:val="0"/>
          <w:numId w:val="24"/>
        </w:numPr>
        <w:jc w:val="both"/>
        <w:rPr>
          <w:rFonts w:ascii="Tahoma" w:hAnsi="Tahoma" w:cs="Tahoma"/>
        </w:rPr>
      </w:pPr>
      <w:r w:rsidRPr="00157567">
        <w:rPr>
          <w:rFonts w:ascii="Tahoma" w:hAnsi="Tahoma" w:cs="Tahoma"/>
        </w:rPr>
        <w:t xml:space="preserve">Rechazará toda propuesta de adjudicación si determina que la empresa o persona recomendada para la adjudicación, los miembros de su personal, sus agentes, </w:t>
      </w:r>
      <w:proofErr w:type="spellStart"/>
      <w:r w:rsidRPr="00157567">
        <w:rPr>
          <w:rFonts w:ascii="Tahoma" w:hAnsi="Tahoma" w:cs="Tahoma"/>
        </w:rPr>
        <w:t>subconsultores</w:t>
      </w:r>
      <w:proofErr w:type="spellEnd"/>
      <w:r w:rsidRPr="00157567">
        <w:rPr>
          <w:rFonts w:ascii="Tahoma" w:hAnsi="Tahoma" w:cs="Tahoma"/>
        </w:rPr>
        <w:t xml:space="preserve">, subcontratistas, prestadores de servicios, proveedores o empleados han participado, directa o indirectamente, en prácticas corruptas, fraudulentas, colusorias, coercitivas u obstructivas para competir por el contrato en cuestión. </w:t>
      </w:r>
    </w:p>
    <w:p w14:paraId="4DD608D9" w14:textId="77777777" w:rsidR="00232229" w:rsidRDefault="00157567" w:rsidP="00DB0787">
      <w:pPr>
        <w:numPr>
          <w:ilvl w:val="0"/>
          <w:numId w:val="24"/>
        </w:numPr>
        <w:jc w:val="both"/>
        <w:rPr>
          <w:rFonts w:ascii="Tahoma" w:hAnsi="Tahoma" w:cs="Tahoma"/>
        </w:rPr>
      </w:pPr>
      <w:r w:rsidRPr="00157567">
        <w:rPr>
          <w:rFonts w:ascii="Tahoma" w:hAnsi="Tahoma" w:cs="Tahoma"/>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ocurrieron, como informar en tiempo y forma a este último al tomar conocimiento de los hechos. </w:t>
      </w:r>
    </w:p>
    <w:p w14:paraId="1167F516" w14:textId="77777777" w:rsidR="002F5EF3" w:rsidRDefault="00157567" w:rsidP="00DB0787">
      <w:pPr>
        <w:numPr>
          <w:ilvl w:val="0"/>
          <w:numId w:val="24"/>
        </w:numPr>
        <w:jc w:val="both"/>
        <w:rPr>
          <w:rFonts w:ascii="Tahoma" w:hAnsi="Tahoma" w:cs="Tahoma"/>
        </w:rPr>
      </w:pPr>
      <w:r w:rsidRPr="00157567">
        <w:rPr>
          <w:rFonts w:ascii="Tahoma" w:hAnsi="Tahoma" w:cs="Tahoma"/>
        </w:rPr>
        <w:t xml:space="preserve">Sancionará, conforme a lo establecido en sus Directrices Contra la Corrupción y a sus políticas y procedimientos de sanciones vigentes, incluidas en la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264C756F" w14:textId="73816F81" w:rsidR="00157567" w:rsidRPr="00157567" w:rsidRDefault="00157567" w:rsidP="00DB0787">
      <w:pPr>
        <w:numPr>
          <w:ilvl w:val="0"/>
          <w:numId w:val="24"/>
        </w:numPr>
        <w:jc w:val="both"/>
        <w:rPr>
          <w:rFonts w:ascii="Tahoma" w:hAnsi="Tahoma" w:cs="Tahoma"/>
        </w:rPr>
      </w:pPr>
      <w:r w:rsidRPr="00157567">
        <w:rPr>
          <w:rFonts w:ascii="Tahoma" w:hAnsi="Tahoma" w:cs="Tahoma"/>
        </w:rPr>
        <w:t xml:space="preserve">Exigirá que en los documentos de Solicitud de Ofertas/SDP y en los contratos financiados con préstamos del Banco se incluya una cláusula en la que se exija que los licitantes </w:t>
      </w:r>
      <w:r w:rsidRPr="00157567">
        <w:rPr>
          <w:rFonts w:ascii="Tahoma" w:hAnsi="Tahoma" w:cs="Tahoma"/>
        </w:rPr>
        <w:lastRenderedPageBreak/>
        <w:t xml:space="preserve">(postulantes / proponentes), consultores, contratistas y proveedores, así como sus subcontratistas, </w:t>
      </w:r>
      <w:proofErr w:type="spellStart"/>
      <w:r w:rsidRPr="00157567">
        <w:rPr>
          <w:rFonts w:ascii="Tahoma" w:hAnsi="Tahoma" w:cs="Tahoma"/>
        </w:rPr>
        <w:t>subconsultores</w:t>
      </w:r>
      <w:proofErr w:type="spellEnd"/>
      <w:r w:rsidRPr="00157567">
        <w:rPr>
          <w:rFonts w:ascii="Tahoma" w:hAnsi="Tahoma" w:cs="Tahoma"/>
        </w:rPr>
        <w:t>, agentes, empleados, consultores, prestadores de servicios o proveedores, permitan al Banco inspeccionar</w:t>
      </w:r>
      <w:r w:rsidR="00414C56">
        <w:rPr>
          <w:rFonts w:ascii="Tahoma" w:hAnsi="Tahoma" w:cs="Tahoma"/>
        </w:rPr>
        <w:t xml:space="preserve"> </w:t>
      </w:r>
      <w:r w:rsidRPr="00157567">
        <w:rPr>
          <w:rFonts w:ascii="Tahoma" w:hAnsi="Tahoma" w:cs="Tahoma"/>
        </w:rPr>
        <w:t>todas las cuentas, registros y otros documentos referidos al proceso de adquisición y la selección o la ejecución del contrato, y someterlos a la auditoría de profesionales nombrados por este</w:t>
      </w:r>
      <w:r w:rsidR="002E435E">
        <w:rPr>
          <w:rStyle w:val="Refdenotaalpie"/>
          <w:rFonts w:ascii="Tahoma" w:hAnsi="Tahoma" w:cs="Tahoma"/>
        </w:rPr>
        <w:footnoteReference w:id="1"/>
      </w:r>
      <w:r w:rsidRPr="00157567">
        <w:rPr>
          <w:rFonts w:ascii="Tahoma" w:hAnsi="Tahoma" w:cs="Tahoma"/>
        </w:rPr>
        <w:t xml:space="preserve">. </w:t>
      </w:r>
    </w:p>
    <w:p w14:paraId="0610AFEC" w14:textId="77777777" w:rsidR="007E4714" w:rsidRDefault="00157567" w:rsidP="00DB0787">
      <w:pPr>
        <w:numPr>
          <w:ilvl w:val="0"/>
          <w:numId w:val="24"/>
        </w:numPr>
        <w:jc w:val="both"/>
        <w:rPr>
          <w:rFonts w:ascii="Tahoma" w:hAnsi="Tahoma" w:cs="Tahoma"/>
        </w:rPr>
      </w:pPr>
      <w:r w:rsidRPr="00157567">
        <w:rPr>
          <w:rFonts w:ascii="Tahoma" w:hAnsi="Tahoma" w:cs="Tahoma"/>
        </w:rPr>
        <w:t xml:space="preserve">Exigirá que, en el caso de las operaciones que financie en las que utilicen los arreglos nacionales de adquisiciones, así como APPS que cuenten con su aprobación, los licitantes (postulantes/proponentes) y los consultores que presenten ofertas/propuestas acepten la aplicación de las orientaciones en materia de lucha contra la corrupción durante el proceso de adquisición, la selección y la ejecución del contrato, y acepten cumplir dichas orientaciones, incluidos el derecho de sanción del Banco establecido en el párrafo 2.2 d., y los derechos de inspección y auditoria que le confiere el parrado 2.2 e. Los Prestatarios deberán consultar las listas de empresas y personas suspendida o inhabilitadas del Grupo Banco Mundial, y actuar en consecuencia. En el caso de que el Prestatario celebre un contrato con una empresa suspendida o inhabilitada por el Grupo Banco Mundial, el Banco no financiará los gastos relacionados y podrá aplicar otros recursos, según corresponda. </w:t>
      </w:r>
    </w:p>
    <w:p w14:paraId="3D8FB95D" w14:textId="18D031BC" w:rsidR="00157567" w:rsidRPr="00157567" w:rsidRDefault="00157567" w:rsidP="00DB0787">
      <w:pPr>
        <w:numPr>
          <w:ilvl w:val="0"/>
          <w:numId w:val="24"/>
        </w:numPr>
        <w:jc w:val="both"/>
        <w:rPr>
          <w:rFonts w:ascii="Tahoma" w:hAnsi="Tahoma" w:cs="Tahoma"/>
        </w:rPr>
      </w:pPr>
      <w:r w:rsidRPr="00157567">
        <w:rPr>
          <w:rFonts w:ascii="Tahoma" w:hAnsi="Tahoma" w:cs="Tahoma"/>
        </w:rPr>
        <w:t xml:space="preserve">Exigirá que, cuando un Prestatario seleccione a un organismo de la Organización de las Naciones Unidas (ONU) para suministrar bienes, realizar obras o prestar servicios de No –consultoría y de asistencia técnica conforme a los dispuesto en los párrafos 6.47-6.48 y 7.27-7.28 de estas Regulaciones de Adquisiciones en el marco del contrato que haya celebrado con el organismo de la ONU, las disposiciones establecidas en el párrafo 2 de este Anexo sobre sanciones previstas para actos de fraude y corrupción se aplicarán plenamente a todos los contratistas, consultores, subcontratistas, </w:t>
      </w:r>
      <w:proofErr w:type="spellStart"/>
      <w:r w:rsidRPr="00157567">
        <w:rPr>
          <w:rFonts w:ascii="Tahoma" w:hAnsi="Tahoma" w:cs="Tahoma"/>
        </w:rPr>
        <w:t>subconsultores</w:t>
      </w:r>
      <w:proofErr w:type="spellEnd"/>
      <w:r w:rsidRPr="00157567">
        <w:rPr>
          <w:rFonts w:ascii="Tahoma" w:hAnsi="Tahoma" w:cs="Tahoma"/>
        </w:rPr>
        <w:t xml:space="preserve">, prestadores y proveedores de servicios, así como sus empleados, que celebren contratos con dicho organismo. Como excepción a lo antedicho, los párrafos 2.2 d. 2.2 e. no se aplicarán al organismo de la ONU ni a sus empleados, y el párrafo 2.2 2. No se aplicará a los contratos que celebre dicho organismo con sus prestadores y proveedores de servicios. En tales casos, el organismo de la ONU aplicará sus propias normas y regulaciones sobre la investigación de denuncias de fraude y corrupción, con arreglo a los términos y condiciones que pueda acordar con el Banco, incluida la obligación de brindar a este último, información periódica sobre las decisiones y medias que adopte. El Banco se reserva el derecho de exigir al Prestatario que haga uso de recursos como la suspensión o la rescisión. </w:t>
      </w:r>
    </w:p>
    <w:p w14:paraId="64B8E217" w14:textId="77777777" w:rsidR="00157567" w:rsidRPr="00157567" w:rsidRDefault="00157567" w:rsidP="00261628">
      <w:pPr>
        <w:ind w:left="360"/>
        <w:jc w:val="both"/>
        <w:rPr>
          <w:rFonts w:ascii="Tahoma" w:hAnsi="Tahoma" w:cs="Tahoma"/>
        </w:rPr>
      </w:pPr>
      <w:r w:rsidRPr="00157567">
        <w:rPr>
          <w:rFonts w:ascii="Tahoma" w:hAnsi="Tahoma" w:cs="Tahoma"/>
        </w:rPr>
        <w:lastRenderedPageBreak/>
        <w:t xml:space="preserve">Los organismos de la ONU deberán consultar las listas de empresas y personas suspendidas o inhabilitadas del Grupo Banco Mundial. En el caso de que el organismo de la ONU firme un contrato o una orden de compra con una empresa o un persona suspendida o inhabilitada por el Grupo Banco Mundial, el Banco no financiara los gastos relacionados y podrá aplicar otros recursos, según corresponda. </w:t>
      </w:r>
    </w:p>
    <w:p w14:paraId="1B23BF56" w14:textId="23C67A47" w:rsidR="00157567" w:rsidRPr="00157567" w:rsidRDefault="00157567" w:rsidP="00261628">
      <w:pPr>
        <w:ind w:left="360"/>
        <w:jc w:val="both"/>
        <w:rPr>
          <w:rFonts w:ascii="Tahoma" w:hAnsi="Tahoma" w:cs="Tahoma"/>
        </w:rPr>
      </w:pPr>
      <w:r w:rsidRPr="00157567">
        <w:rPr>
          <w:rFonts w:ascii="Tahoma" w:hAnsi="Tahoma" w:cs="Tahoma"/>
        </w:rPr>
        <w:t>2.3 Con el acuerdo específico del Banco, el Prestatario podrá incorporar al documento de SDO/SDP de los contratos financiados por el Banco el requisito de que el licitante o consultor incluya en la licitación o propuesta el compromiso de respetar, durante el proceso de adquisición, las leyes del país relativos al fraude y la corrupción (incluido el cohecho), siempre que dichas leyes estén identificadas en los documentos de SDO/SDP. El Banco aceptará la incorporación de dicho requisito a solicitud del Prestatario, siempre y cuando los arreglos que rijan el compromiso le resulten satisfactorios.</w:t>
      </w:r>
    </w:p>
    <w:sectPr w:rsidR="00157567" w:rsidRPr="00157567" w:rsidSect="006F2778">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87BF" w14:textId="77777777" w:rsidR="009B40BA" w:rsidRDefault="009B40BA" w:rsidP="006F2778">
      <w:pPr>
        <w:spacing w:after="0" w:line="240" w:lineRule="auto"/>
      </w:pPr>
      <w:r>
        <w:separator/>
      </w:r>
    </w:p>
  </w:endnote>
  <w:endnote w:type="continuationSeparator" w:id="0">
    <w:p w14:paraId="218B50AC" w14:textId="77777777" w:rsidR="009B40BA" w:rsidRDefault="009B40BA" w:rsidP="006F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7DCE" w14:textId="77777777" w:rsidR="009B40BA" w:rsidRDefault="009B40BA" w:rsidP="006F2778">
      <w:pPr>
        <w:spacing w:after="0" w:line="240" w:lineRule="auto"/>
      </w:pPr>
      <w:r>
        <w:separator/>
      </w:r>
    </w:p>
  </w:footnote>
  <w:footnote w:type="continuationSeparator" w:id="0">
    <w:p w14:paraId="3795DBC8" w14:textId="77777777" w:rsidR="009B40BA" w:rsidRDefault="009B40BA" w:rsidP="006F2778">
      <w:pPr>
        <w:spacing w:after="0" w:line="240" w:lineRule="auto"/>
      </w:pPr>
      <w:r>
        <w:continuationSeparator/>
      </w:r>
    </w:p>
  </w:footnote>
  <w:footnote w:id="1">
    <w:p w14:paraId="479FAC1D" w14:textId="69FB20C5" w:rsidR="002E435E" w:rsidRPr="0081149E" w:rsidRDefault="002E435E">
      <w:pPr>
        <w:pStyle w:val="Textonotapie"/>
        <w:rPr>
          <w:sz w:val="18"/>
          <w:szCs w:val="18"/>
        </w:rPr>
      </w:pPr>
      <w:r>
        <w:rPr>
          <w:rStyle w:val="Refdenotaalpie"/>
        </w:rPr>
        <w:footnoteRef/>
      </w:r>
      <w:r>
        <w:t xml:space="preserve"> </w:t>
      </w:r>
      <w:r w:rsidRPr="00157567">
        <w:rPr>
          <w:rFonts w:ascii="Tahoma" w:hAnsi="Tahoma" w:cs="Tahoma"/>
          <w:sz w:val="18"/>
          <w:szCs w:val="18"/>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24CE" w14:textId="437D268F" w:rsidR="006F2778" w:rsidRDefault="006F2778">
    <w:pPr>
      <w:pStyle w:val="Encabezado"/>
    </w:pPr>
    <w:r>
      <w:rPr>
        <w:noProof/>
        <w:lang w:eastAsia="es-HN"/>
      </w:rPr>
      <w:drawing>
        <wp:anchor distT="0" distB="0" distL="114300" distR="114300" simplePos="0" relativeHeight="251658240" behindDoc="0" locked="0" layoutInCell="1" allowOverlap="1" wp14:anchorId="333D1BC9" wp14:editId="56102038">
          <wp:simplePos x="0" y="0"/>
          <wp:positionH relativeFrom="page">
            <wp:posOffset>25540</wp:posOffset>
          </wp:positionH>
          <wp:positionV relativeFrom="paragraph">
            <wp:posOffset>-436880</wp:posOffset>
          </wp:positionV>
          <wp:extent cx="7752772" cy="10033000"/>
          <wp:effectExtent l="0" t="0" r="635"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2772" cy="1003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CC8E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C6CA9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0C815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6D4E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BA2AA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D6BD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D2E89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83620A"/>
    <w:multiLevelType w:val="hybridMultilevel"/>
    <w:tmpl w:val="E7065BA2"/>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8" w15:restartNumberingAfterBreak="0">
    <w:nsid w:val="02A92994"/>
    <w:multiLevelType w:val="hybridMultilevel"/>
    <w:tmpl w:val="43B26654"/>
    <w:lvl w:ilvl="0" w:tplc="04090017">
      <w:start w:val="1"/>
      <w:numFmt w:val="low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9" w15:restartNumberingAfterBreak="0">
    <w:nsid w:val="051F8E8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D400B9"/>
    <w:multiLevelType w:val="hybridMultilevel"/>
    <w:tmpl w:val="AEEAE1DC"/>
    <w:lvl w:ilvl="0" w:tplc="0409001B">
      <w:start w:val="1"/>
      <w:numFmt w:val="low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19214E49"/>
    <w:multiLevelType w:val="multilevel"/>
    <w:tmpl w:val="3524FE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806AF"/>
    <w:multiLevelType w:val="multilevel"/>
    <w:tmpl w:val="3F122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8259C"/>
    <w:multiLevelType w:val="hybridMultilevel"/>
    <w:tmpl w:val="23328A2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4" w15:restartNumberingAfterBreak="0">
    <w:nsid w:val="232E4E0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5947B1"/>
    <w:multiLevelType w:val="multilevel"/>
    <w:tmpl w:val="3BB2A3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B3C5AA7"/>
    <w:multiLevelType w:val="multilevel"/>
    <w:tmpl w:val="F6C8E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749335A"/>
    <w:multiLevelType w:val="hybridMultilevel"/>
    <w:tmpl w:val="9734481E"/>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8" w15:restartNumberingAfterBreak="0">
    <w:nsid w:val="38A13E8D"/>
    <w:multiLevelType w:val="hybridMultilevel"/>
    <w:tmpl w:val="484878D4"/>
    <w:lvl w:ilvl="0" w:tplc="0409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3DB14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A1F5625"/>
    <w:multiLevelType w:val="multilevel"/>
    <w:tmpl w:val="26F4CF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C663649"/>
    <w:multiLevelType w:val="multilevel"/>
    <w:tmpl w:val="C062F0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C691F81"/>
    <w:multiLevelType w:val="hybridMultilevel"/>
    <w:tmpl w:val="92FA20F6"/>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3" w15:restartNumberingAfterBreak="0">
    <w:nsid w:val="4D282FDD"/>
    <w:multiLevelType w:val="multilevel"/>
    <w:tmpl w:val="F31617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E52C9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9607613"/>
    <w:multiLevelType w:val="hybridMultilevel"/>
    <w:tmpl w:val="1E0ACA7E"/>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6" w15:restartNumberingAfterBreak="0">
    <w:nsid w:val="5BE77A07"/>
    <w:multiLevelType w:val="hybridMultilevel"/>
    <w:tmpl w:val="5212CD5E"/>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7" w15:restartNumberingAfterBreak="0">
    <w:nsid w:val="68636DCF"/>
    <w:multiLevelType w:val="multilevel"/>
    <w:tmpl w:val="CB5A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2050BD"/>
    <w:multiLevelType w:val="hybridMultilevel"/>
    <w:tmpl w:val="3426E074"/>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9" w15:restartNumberingAfterBreak="0">
    <w:nsid w:val="706B78D9"/>
    <w:multiLevelType w:val="hybridMultilevel"/>
    <w:tmpl w:val="FBEC2C6E"/>
    <w:lvl w:ilvl="0" w:tplc="480A0001">
      <w:start w:val="1"/>
      <w:numFmt w:val="bullet"/>
      <w:lvlText w:val=""/>
      <w:lvlJc w:val="left"/>
      <w:pPr>
        <w:ind w:left="1068" w:hanging="360"/>
      </w:pPr>
      <w:rPr>
        <w:rFonts w:ascii="Symbol" w:hAnsi="Symbol" w:hint="default"/>
      </w:rPr>
    </w:lvl>
    <w:lvl w:ilvl="1" w:tplc="480A0003" w:tentative="1">
      <w:start w:val="1"/>
      <w:numFmt w:val="bullet"/>
      <w:lvlText w:val="o"/>
      <w:lvlJc w:val="left"/>
      <w:pPr>
        <w:ind w:left="1788" w:hanging="360"/>
      </w:pPr>
      <w:rPr>
        <w:rFonts w:ascii="Courier New" w:hAnsi="Courier New" w:cs="Courier New" w:hint="default"/>
      </w:rPr>
    </w:lvl>
    <w:lvl w:ilvl="2" w:tplc="480A0005" w:tentative="1">
      <w:start w:val="1"/>
      <w:numFmt w:val="bullet"/>
      <w:lvlText w:val=""/>
      <w:lvlJc w:val="left"/>
      <w:pPr>
        <w:ind w:left="2508" w:hanging="360"/>
      </w:pPr>
      <w:rPr>
        <w:rFonts w:ascii="Wingdings" w:hAnsi="Wingdings" w:hint="default"/>
      </w:rPr>
    </w:lvl>
    <w:lvl w:ilvl="3" w:tplc="480A0001" w:tentative="1">
      <w:start w:val="1"/>
      <w:numFmt w:val="bullet"/>
      <w:lvlText w:val=""/>
      <w:lvlJc w:val="left"/>
      <w:pPr>
        <w:ind w:left="3228" w:hanging="360"/>
      </w:pPr>
      <w:rPr>
        <w:rFonts w:ascii="Symbol" w:hAnsi="Symbol" w:hint="default"/>
      </w:rPr>
    </w:lvl>
    <w:lvl w:ilvl="4" w:tplc="480A0003" w:tentative="1">
      <w:start w:val="1"/>
      <w:numFmt w:val="bullet"/>
      <w:lvlText w:val="o"/>
      <w:lvlJc w:val="left"/>
      <w:pPr>
        <w:ind w:left="3948" w:hanging="360"/>
      </w:pPr>
      <w:rPr>
        <w:rFonts w:ascii="Courier New" w:hAnsi="Courier New" w:cs="Courier New" w:hint="default"/>
      </w:rPr>
    </w:lvl>
    <w:lvl w:ilvl="5" w:tplc="480A0005" w:tentative="1">
      <w:start w:val="1"/>
      <w:numFmt w:val="bullet"/>
      <w:lvlText w:val=""/>
      <w:lvlJc w:val="left"/>
      <w:pPr>
        <w:ind w:left="4668" w:hanging="360"/>
      </w:pPr>
      <w:rPr>
        <w:rFonts w:ascii="Wingdings" w:hAnsi="Wingdings" w:hint="default"/>
      </w:rPr>
    </w:lvl>
    <w:lvl w:ilvl="6" w:tplc="480A0001" w:tentative="1">
      <w:start w:val="1"/>
      <w:numFmt w:val="bullet"/>
      <w:lvlText w:val=""/>
      <w:lvlJc w:val="left"/>
      <w:pPr>
        <w:ind w:left="5388" w:hanging="360"/>
      </w:pPr>
      <w:rPr>
        <w:rFonts w:ascii="Symbol" w:hAnsi="Symbol" w:hint="default"/>
      </w:rPr>
    </w:lvl>
    <w:lvl w:ilvl="7" w:tplc="480A0003" w:tentative="1">
      <w:start w:val="1"/>
      <w:numFmt w:val="bullet"/>
      <w:lvlText w:val="o"/>
      <w:lvlJc w:val="left"/>
      <w:pPr>
        <w:ind w:left="6108" w:hanging="360"/>
      </w:pPr>
      <w:rPr>
        <w:rFonts w:ascii="Courier New" w:hAnsi="Courier New" w:cs="Courier New" w:hint="default"/>
      </w:rPr>
    </w:lvl>
    <w:lvl w:ilvl="8" w:tplc="480A0005" w:tentative="1">
      <w:start w:val="1"/>
      <w:numFmt w:val="bullet"/>
      <w:lvlText w:val=""/>
      <w:lvlJc w:val="left"/>
      <w:pPr>
        <w:ind w:left="6828" w:hanging="360"/>
      </w:pPr>
      <w:rPr>
        <w:rFonts w:ascii="Wingdings" w:hAnsi="Wingdings" w:hint="default"/>
      </w:rPr>
    </w:lvl>
  </w:abstractNum>
  <w:abstractNum w:abstractNumId="30" w15:restartNumberingAfterBreak="0">
    <w:nsid w:val="72975E5C"/>
    <w:multiLevelType w:val="multilevel"/>
    <w:tmpl w:val="8A4E7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5ED0BE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A456947"/>
    <w:multiLevelType w:val="multilevel"/>
    <w:tmpl w:val="09E6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4B61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81914405">
    <w:abstractNumId w:val="24"/>
  </w:num>
  <w:num w:numId="2" w16cid:durableId="1048411673">
    <w:abstractNumId w:val="31"/>
  </w:num>
  <w:num w:numId="3" w16cid:durableId="1744138313">
    <w:abstractNumId w:val="9"/>
  </w:num>
  <w:num w:numId="4" w16cid:durableId="2001734787">
    <w:abstractNumId w:val="2"/>
  </w:num>
  <w:num w:numId="5" w16cid:durableId="595943657">
    <w:abstractNumId w:val="6"/>
  </w:num>
  <w:num w:numId="6" w16cid:durableId="364215014">
    <w:abstractNumId w:val="19"/>
  </w:num>
  <w:num w:numId="7" w16cid:durableId="670065911">
    <w:abstractNumId w:val="0"/>
  </w:num>
  <w:num w:numId="8" w16cid:durableId="643434763">
    <w:abstractNumId w:val="33"/>
  </w:num>
  <w:num w:numId="9" w16cid:durableId="783378495">
    <w:abstractNumId w:val="1"/>
  </w:num>
  <w:num w:numId="10" w16cid:durableId="62945542">
    <w:abstractNumId w:val="14"/>
  </w:num>
  <w:num w:numId="11" w16cid:durableId="801463146">
    <w:abstractNumId w:val="4"/>
  </w:num>
  <w:num w:numId="12" w16cid:durableId="716705582">
    <w:abstractNumId w:val="5"/>
  </w:num>
  <w:num w:numId="13" w16cid:durableId="824315880">
    <w:abstractNumId w:val="3"/>
  </w:num>
  <w:num w:numId="14" w16cid:durableId="1849952123">
    <w:abstractNumId w:val="17"/>
  </w:num>
  <w:num w:numId="15" w16cid:durableId="621034328">
    <w:abstractNumId w:val="28"/>
  </w:num>
  <w:num w:numId="16" w16cid:durableId="962880481">
    <w:abstractNumId w:val="12"/>
  </w:num>
  <w:num w:numId="17" w16cid:durableId="399639857">
    <w:abstractNumId w:val="22"/>
  </w:num>
  <w:num w:numId="18" w16cid:durableId="1770855283">
    <w:abstractNumId w:val="32"/>
  </w:num>
  <w:num w:numId="19" w16cid:durableId="897059845">
    <w:abstractNumId w:val="16"/>
  </w:num>
  <w:num w:numId="20" w16cid:durableId="496921623">
    <w:abstractNumId w:val="20"/>
  </w:num>
  <w:num w:numId="21" w16cid:durableId="394738810">
    <w:abstractNumId w:val="30"/>
  </w:num>
  <w:num w:numId="22" w16cid:durableId="96827062">
    <w:abstractNumId w:val="7"/>
  </w:num>
  <w:num w:numId="23" w16cid:durableId="1598251699">
    <w:abstractNumId w:val="18"/>
  </w:num>
  <w:num w:numId="24" w16cid:durableId="1764717465">
    <w:abstractNumId w:val="8"/>
  </w:num>
  <w:num w:numId="25" w16cid:durableId="942810965">
    <w:abstractNumId w:val="10"/>
  </w:num>
  <w:num w:numId="26" w16cid:durableId="1733193240">
    <w:abstractNumId w:val="11"/>
  </w:num>
  <w:num w:numId="27" w16cid:durableId="953243435">
    <w:abstractNumId w:val="25"/>
  </w:num>
  <w:num w:numId="28" w16cid:durableId="609707912">
    <w:abstractNumId w:val="13"/>
  </w:num>
  <w:num w:numId="29" w16cid:durableId="184559700">
    <w:abstractNumId w:val="26"/>
  </w:num>
  <w:num w:numId="30" w16cid:durableId="195238328">
    <w:abstractNumId w:val="29"/>
  </w:num>
  <w:num w:numId="31" w16cid:durableId="1584754406">
    <w:abstractNumId w:val="27"/>
  </w:num>
  <w:num w:numId="32" w16cid:durableId="151920746">
    <w:abstractNumId w:val="23"/>
  </w:num>
  <w:num w:numId="33" w16cid:durableId="1294215545">
    <w:abstractNumId w:val="15"/>
  </w:num>
  <w:num w:numId="34" w16cid:durableId="15686885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78"/>
    <w:rsid w:val="00010569"/>
    <w:rsid w:val="00021C7F"/>
    <w:rsid w:val="00026B94"/>
    <w:rsid w:val="00047E19"/>
    <w:rsid w:val="000600F6"/>
    <w:rsid w:val="000617E9"/>
    <w:rsid w:val="00071D67"/>
    <w:rsid w:val="00082409"/>
    <w:rsid w:val="000844C6"/>
    <w:rsid w:val="000A47D0"/>
    <w:rsid w:val="000E6A07"/>
    <w:rsid w:val="00100040"/>
    <w:rsid w:val="0010416F"/>
    <w:rsid w:val="0010483D"/>
    <w:rsid w:val="0010681D"/>
    <w:rsid w:val="00141C6D"/>
    <w:rsid w:val="00157567"/>
    <w:rsid w:val="00164556"/>
    <w:rsid w:val="0017089D"/>
    <w:rsid w:val="00194695"/>
    <w:rsid w:val="00195AD8"/>
    <w:rsid w:val="001C3365"/>
    <w:rsid w:val="001D1A77"/>
    <w:rsid w:val="00205AAF"/>
    <w:rsid w:val="00232229"/>
    <w:rsid w:val="002325BE"/>
    <w:rsid w:val="00252E00"/>
    <w:rsid w:val="00253A36"/>
    <w:rsid w:val="00261628"/>
    <w:rsid w:val="00271C64"/>
    <w:rsid w:val="002A00E7"/>
    <w:rsid w:val="002A249D"/>
    <w:rsid w:val="002E435E"/>
    <w:rsid w:val="002F5EF3"/>
    <w:rsid w:val="00300D4A"/>
    <w:rsid w:val="00344D91"/>
    <w:rsid w:val="00353167"/>
    <w:rsid w:val="00360483"/>
    <w:rsid w:val="00376D2A"/>
    <w:rsid w:val="003775E7"/>
    <w:rsid w:val="003A1193"/>
    <w:rsid w:val="003A1DE8"/>
    <w:rsid w:val="003A22F2"/>
    <w:rsid w:val="003A50CA"/>
    <w:rsid w:val="003A7B58"/>
    <w:rsid w:val="003C359E"/>
    <w:rsid w:val="003C7F4F"/>
    <w:rsid w:val="003D71A8"/>
    <w:rsid w:val="003F0E06"/>
    <w:rsid w:val="00401795"/>
    <w:rsid w:val="00404609"/>
    <w:rsid w:val="00414C56"/>
    <w:rsid w:val="004153D1"/>
    <w:rsid w:val="00420A33"/>
    <w:rsid w:val="00446F97"/>
    <w:rsid w:val="004472DF"/>
    <w:rsid w:val="004543F5"/>
    <w:rsid w:val="0046002D"/>
    <w:rsid w:val="004968CA"/>
    <w:rsid w:val="00497846"/>
    <w:rsid w:val="004A2519"/>
    <w:rsid w:val="004C466B"/>
    <w:rsid w:val="004E1FD0"/>
    <w:rsid w:val="00506019"/>
    <w:rsid w:val="005128C0"/>
    <w:rsid w:val="00535B77"/>
    <w:rsid w:val="00541E8C"/>
    <w:rsid w:val="00547019"/>
    <w:rsid w:val="00564A63"/>
    <w:rsid w:val="00570EF4"/>
    <w:rsid w:val="00572237"/>
    <w:rsid w:val="00581EEF"/>
    <w:rsid w:val="005937D6"/>
    <w:rsid w:val="005A796C"/>
    <w:rsid w:val="005B24B7"/>
    <w:rsid w:val="005B4FAF"/>
    <w:rsid w:val="005E7A24"/>
    <w:rsid w:val="006013FA"/>
    <w:rsid w:val="0063613F"/>
    <w:rsid w:val="00640BE4"/>
    <w:rsid w:val="00644844"/>
    <w:rsid w:val="0065189A"/>
    <w:rsid w:val="006568CA"/>
    <w:rsid w:val="006634AF"/>
    <w:rsid w:val="00674742"/>
    <w:rsid w:val="0067767E"/>
    <w:rsid w:val="00692696"/>
    <w:rsid w:val="006B68C2"/>
    <w:rsid w:val="006D1A13"/>
    <w:rsid w:val="006D433A"/>
    <w:rsid w:val="006F2778"/>
    <w:rsid w:val="00705F3A"/>
    <w:rsid w:val="007162AA"/>
    <w:rsid w:val="0073623D"/>
    <w:rsid w:val="00742232"/>
    <w:rsid w:val="00742FAC"/>
    <w:rsid w:val="00743EFC"/>
    <w:rsid w:val="007469C8"/>
    <w:rsid w:val="007615E2"/>
    <w:rsid w:val="00764AAD"/>
    <w:rsid w:val="00767189"/>
    <w:rsid w:val="00773FEE"/>
    <w:rsid w:val="00781D1F"/>
    <w:rsid w:val="007A3A6E"/>
    <w:rsid w:val="007B7AB3"/>
    <w:rsid w:val="007D03E0"/>
    <w:rsid w:val="007E4714"/>
    <w:rsid w:val="007F4862"/>
    <w:rsid w:val="0081149E"/>
    <w:rsid w:val="0082567C"/>
    <w:rsid w:val="00825F92"/>
    <w:rsid w:val="00842244"/>
    <w:rsid w:val="0087289C"/>
    <w:rsid w:val="00887631"/>
    <w:rsid w:val="008902A6"/>
    <w:rsid w:val="008A7CF0"/>
    <w:rsid w:val="008C7317"/>
    <w:rsid w:val="009038FF"/>
    <w:rsid w:val="00924974"/>
    <w:rsid w:val="0093207D"/>
    <w:rsid w:val="00935FCE"/>
    <w:rsid w:val="009414D7"/>
    <w:rsid w:val="0094534C"/>
    <w:rsid w:val="00955754"/>
    <w:rsid w:val="009A0401"/>
    <w:rsid w:val="009B40BA"/>
    <w:rsid w:val="009C5451"/>
    <w:rsid w:val="009D0210"/>
    <w:rsid w:val="009D2F6B"/>
    <w:rsid w:val="009E7176"/>
    <w:rsid w:val="009F5FE9"/>
    <w:rsid w:val="009F7795"/>
    <w:rsid w:val="00A21A1C"/>
    <w:rsid w:val="00A22C4E"/>
    <w:rsid w:val="00A30EF1"/>
    <w:rsid w:val="00A40233"/>
    <w:rsid w:val="00A52954"/>
    <w:rsid w:val="00A633EA"/>
    <w:rsid w:val="00A74768"/>
    <w:rsid w:val="00A80964"/>
    <w:rsid w:val="00A95BFF"/>
    <w:rsid w:val="00AA27DA"/>
    <w:rsid w:val="00AA7F99"/>
    <w:rsid w:val="00AC3606"/>
    <w:rsid w:val="00B1025D"/>
    <w:rsid w:val="00B1189D"/>
    <w:rsid w:val="00B1222A"/>
    <w:rsid w:val="00B207F7"/>
    <w:rsid w:val="00B2588A"/>
    <w:rsid w:val="00B40233"/>
    <w:rsid w:val="00B47DF2"/>
    <w:rsid w:val="00B56A0E"/>
    <w:rsid w:val="00B70686"/>
    <w:rsid w:val="00B71F1E"/>
    <w:rsid w:val="00B83F16"/>
    <w:rsid w:val="00B97B26"/>
    <w:rsid w:val="00BA1A67"/>
    <w:rsid w:val="00BB67C7"/>
    <w:rsid w:val="00BB7E54"/>
    <w:rsid w:val="00C00E7D"/>
    <w:rsid w:val="00C25724"/>
    <w:rsid w:val="00C7114D"/>
    <w:rsid w:val="00C80C47"/>
    <w:rsid w:val="00C83963"/>
    <w:rsid w:val="00C90B6B"/>
    <w:rsid w:val="00C95242"/>
    <w:rsid w:val="00CA015A"/>
    <w:rsid w:val="00CA2E13"/>
    <w:rsid w:val="00CB5EF4"/>
    <w:rsid w:val="00CC6024"/>
    <w:rsid w:val="00CD4975"/>
    <w:rsid w:val="00CD6BF9"/>
    <w:rsid w:val="00CE261B"/>
    <w:rsid w:val="00CE48EA"/>
    <w:rsid w:val="00CE5490"/>
    <w:rsid w:val="00CF5918"/>
    <w:rsid w:val="00D00AB9"/>
    <w:rsid w:val="00D052AE"/>
    <w:rsid w:val="00D1172E"/>
    <w:rsid w:val="00D23F1D"/>
    <w:rsid w:val="00D32D7E"/>
    <w:rsid w:val="00D338D0"/>
    <w:rsid w:val="00D42E01"/>
    <w:rsid w:val="00D648F9"/>
    <w:rsid w:val="00D9166C"/>
    <w:rsid w:val="00DB0787"/>
    <w:rsid w:val="00DD753B"/>
    <w:rsid w:val="00DE3E61"/>
    <w:rsid w:val="00DE7CFE"/>
    <w:rsid w:val="00E01A13"/>
    <w:rsid w:val="00E032EC"/>
    <w:rsid w:val="00E03CD0"/>
    <w:rsid w:val="00E07108"/>
    <w:rsid w:val="00E409F5"/>
    <w:rsid w:val="00E419BE"/>
    <w:rsid w:val="00E432C3"/>
    <w:rsid w:val="00E45036"/>
    <w:rsid w:val="00E7706A"/>
    <w:rsid w:val="00E77A1C"/>
    <w:rsid w:val="00EC4661"/>
    <w:rsid w:val="00ED2B3B"/>
    <w:rsid w:val="00F0417E"/>
    <w:rsid w:val="00F0753E"/>
    <w:rsid w:val="00F14C9D"/>
    <w:rsid w:val="00F30301"/>
    <w:rsid w:val="00F44B63"/>
    <w:rsid w:val="00F46B97"/>
    <w:rsid w:val="00F52EBA"/>
    <w:rsid w:val="00F603EB"/>
    <w:rsid w:val="00F930D1"/>
    <w:rsid w:val="00F96130"/>
    <w:rsid w:val="00FB085B"/>
    <w:rsid w:val="00FC237C"/>
    <w:rsid w:val="00FD3BEF"/>
    <w:rsid w:val="00FF3482"/>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883B"/>
  <w15:chartTrackingRefBased/>
  <w15:docId w15:val="{B177D705-AE9F-476B-A9A3-31D49A6D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7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2778"/>
  </w:style>
  <w:style w:type="paragraph" w:styleId="Piedepgina">
    <w:name w:val="footer"/>
    <w:basedOn w:val="Normal"/>
    <w:link w:val="PiedepginaCar"/>
    <w:uiPriority w:val="99"/>
    <w:unhideWhenUsed/>
    <w:rsid w:val="006F27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2778"/>
  </w:style>
  <w:style w:type="table" w:styleId="Tablaconcuadrcula">
    <w:name w:val="Table Grid"/>
    <w:basedOn w:val="Tablanormal"/>
    <w:uiPriority w:val="39"/>
    <w:rsid w:val="0006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E43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435E"/>
    <w:rPr>
      <w:sz w:val="20"/>
      <w:szCs w:val="20"/>
    </w:rPr>
  </w:style>
  <w:style w:type="character" w:styleId="Refdenotaalpie">
    <w:name w:val="footnote reference"/>
    <w:basedOn w:val="Fuentedeprrafopredeter"/>
    <w:uiPriority w:val="99"/>
    <w:semiHidden/>
    <w:unhideWhenUsed/>
    <w:rsid w:val="002E4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7463E-C981-4EDC-9F7E-DE03D475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2655</Words>
  <Characters>14871</Characters>
  <Application>Microsoft Office Word</Application>
  <DocSecurity>0</DocSecurity>
  <Lines>265</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ninfaespinoza@hotmail.com</dc:creator>
  <cp:keywords/>
  <dc:description/>
  <cp:lastModifiedBy>Rut Pinoth</cp:lastModifiedBy>
  <cp:revision>5</cp:revision>
  <dcterms:created xsi:type="dcterms:W3CDTF">2025-12-23T16:07:00Z</dcterms:created>
  <dcterms:modified xsi:type="dcterms:W3CDTF">2025-12-23T16:20:00Z</dcterms:modified>
</cp:coreProperties>
</file>