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F6596" w14:textId="3680E4DD" w:rsidR="003A139D" w:rsidRDefault="003A139D" w:rsidP="003A139D">
      <w:pPr>
        <w:jc w:val="center"/>
        <w:rPr>
          <w:b/>
          <w:bCs/>
          <w:sz w:val="22"/>
          <w:szCs w:val="22"/>
        </w:rPr>
      </w:pPr>
      <w:r w:rsidRPr="00AD5B04">
        <w:rPr>
          <w:b/>
          <w:bCs/>
          <w:sz w:val="22"/>
          <w:szCs w:val="22"/>
        </w:rPr>
        <w:t>TÉRMINOS DE REFERENCIA</w:t>
      </w:r>
    </w:p>
    <w:p w14:paraId="59BA8039" w14:textId="77777777" w:rsidR="009020F3" w:rsidRPr="00AD5B04" w:rsidRDefault="009020F3" w:rsidP="003A139D">
      <w:pPr>
        <w:jc w:val="center"/>
        <w:rPr>
          <w:b/>
          <w:bCs/>
          <w:sz w:val="22"/>
          <w:szCs w:val="22"/>
        </w:rPr>
      </w:pPr>
    </w:p>
    <w:p w14:paraId="16DEFE53" w14:textId="0271E2D3" w:rsidR="003A139D" w:rsidRDefault="003A139D" w:rsidP="003A139D">
      <w:pPr>
        <w:jc w:val="center"/>
        <w:rPr>
          <w:rFonts w:eastAsia="Tahoma"/>
          <w:b/>
          <w:sz w:val="22"/>
          <w:szCs w:val="22"/>
          <w:lang w:val="es-MX"/>
        </w:rPr>
      </w:pPr>
      <w:r w:rsidRPr="00EF1AA5">
        <w:rPr>
          <w:b/>
          <w:bCs/>
          <w:sz w:val="22"/>
          <w:szCs w:val="22"/>
        </w:rPr>
        <w:t xml:space="preserve">CONSULTORIA INDIVIDUAL NACIONAL </w:t>
      </w:r>
      <w:r w:rsidRPr="00EF1AA5">
        <w:rPr>
          <w:rFonts w:eastAsia="Tahoma"/>
          <w:b/>
          <w:sz w:val="22"/>
          <w:szCs w:val="22"/>
          <w:lang w:val="es-MX"/>
        </w:rPr>
        <w:t>HN-SAG-4</w:t>
      </w:r>
      <w:r w:rsidR="00220CD8" w:rsidRPr="00EF1AA5">
        <w:rPr>
          <w:rFonts w:eastAsia="Tahoma"/>
          <w:b/>
          <w:sz w:val="22"/>
          <w:szCs w:val="22"/>
          <w:lang w:val="es-MX"/>
        </w:rPr>
        <w:t>94</w:t>
      </w:r>
      <w:r w:rsidR="00EF1AA5" w:rsidRPr="00EF1AA5">
        <w:rPr>
          <w:rFonts w:eastAsia="Tahoma"/>
          <w:b/>
          <w:sz w:val="22"/>
          <w:szCs w:val="22"/>
          <w:lang w:val="es-MX"/>
        </w:rPr>
        <w:t>356</w:t>
      </w:r>
      <w:r w:rsidRPr="00EF1AA5">
        <w:rPr>
          <w:rFonts w:eastAsia="Tahoma"/>
          <w:b/>
          <w:sz w:val="22"/>
          <w:szCs w:val="22"/>
          <w:lang w:val="es-MX"/>
        </w:rPr>
        <w:t>-CS-INDV</w:t>
      </w:r>
    </w:p>
    <w:p w14:paraId="4D70DBD2" w14:textId="7DADD789" w:rsidR="00B33D72" w:rsidRPr="00B33D72" w:rsidRDefault="00B33D72" w:rsidP="003A139D">
      <w:pPr>
        <w:jc w:val="center"/>
        <w:rPr>
          <w:b/>
          <w:bCs/>
          <w:sz w:val="22"/>
          <w:szCs w:val="22"/>
        </w:rPr>
      </w:pPr>
      <w:r w:rsidRPr="00B33D72">
        <w:rPr>
          <w:b/>
          <w:bCs/>
          <w:sz w:val="22"/>
          <w:szCs w:val="22"/>
        </w:rPr>
        <w:t>PROCESO NO. SAG-COMRURAL-III-SCI-19-2026</w:t>
      </w:r>
    </w:p>
    <w:p w14:paraId="6D25CF3D" w14:textId="4379008F" w:rsidR="00AC441A" w:rsidRPr="00AD5B04" w:rsidRDefault="003A139D" w:rsidP="00761F95">
      <w:pPr>
        <w:spacing w:line="360" w:lineRule="auto"/>
        <w:jc w:val="center"/>
        <w:rPr>
          <w:rFonts w:eastAsia="Tahoma"/>
          <w:b/>
          <w:sz w:val="22"/>
          <w:szCs w:val="22"/>
          <w:lang w:val="es-MX"/>
        </w:rPr>
      </w:pPr>
      <w:r w:rsidRPr="00AD5B04">
        <w:rPr>
          <w:rFonts w:eastAsia="Tahoma"/>
          <w:b/>
          <w:sz w:val="22"/>
          <w:szCs w:val="22"/>
          <w:lang w:val="es-MX"/>
        </w:rPr>
        <w:t xml:space="preserve">CONSULTOR </w:t>
      </w:r>
      <w:r w:rsidR="000C5118" w:rsidRPr="000C5118">
        <w:rPr>
          <w:rFonts w:eastAsia="Tahoma"/>
          <w:b/>
          <w:sz w:val="22"/>
          <w:szCs w:val="22"/>
          <w:lang w:val="es-MX"/>
        </w:rPr>
        <w:t>TÉCNICO EN MANTENIMIENTO CATASTRAL</w:t>
      </w:r>
      <w:r w:rsidR="000C5118">
        <w:rPr>
          <w:rFonts w:eastAsia="Tahoma"/>
          <w:b/>
          <w:sz w:val="22"/>
          <w:szCs w:val="22"/>
          <w:lang w:val="es-MX"/>
        </w:rPr>
        <w:t xml:space="preserve"> </w:t>
      </w:r>
    </w:p>
    <w:p w14:paraId="0BD4CE36" w14:textId="3F330411" w:rsidR="003A139D" w:rsidRPr="00AD5B04" w:rsidRDefault="00311090" w:rsidP="003A139D">
      <w:pPr>
        <w:spacing w:line="360" w:lineRule="auto"/>
        <w:rPr>
          <w:rFonts w:eastAsia="Tahoma"/>
          <w:b/>
          <w:sz w:val="22"/>
          <w:szCs w:val="22"/>
          <w:lang w:val="es-MX"/>
        </w:rPr>
      </w:pPr>
      <w:r>
        <w:rPr>
          <w:rFonts w:eastAsia="Tahoma"/>
          <w:bCs/>
          <w:sz w:val="22"/>
          <w:szCs w:val="22"/>
          <w:lang w:val="es-ES"/>
        </w:rPr>
        <w:t xml:space="preserve"> </w:t>
      </w:r>
    </w:p>
    <w:p w14:paraId="458618B6" w14:textId="5F7E7EAF" w:rsidR="00AC441A" w:rsidRPr="00AD5B04" w:rsidRDefault="00761F95" w:rsidP="00772559">
      <w:pPr>
        <w:numPr>
          <w:ilvl w:val="0"/>
          <w:numId w:val="1"/>
        </w:numPr>
        <w:pBdr>
          <w:top w:val="nil"/>
          <w:left w:val="nil"/>
          <w:bottom w:val="nil"/>
          <w:right w:val="nil"/>
          <w:between w:val="nil"/>
        </w:pBdr>
        <w:spacing w:after="160" w:line="259" w:lineRule="auto"/>
        <w:rPr>
          <w:rFonts w:eastAsia="Tahoma"/>
          <w:b/>
          <w:color w:val="215E99" w:themeColor="text2" w:themeTint="BF"/>
          <w:sz w:val="22"/>
          <w:szCs w:val="22"/>
        </w:rPr>
      </w:pPr>
      <w:r w:rsidRPr="00AD5B04">
        <w:rPr>
          <w:rFonts w:eastAsia="Tahoma"/>
          <w:b/>
          <w:color w:val="215E99" w:themeColor="text2" w:themeTint="BF"/>
          <w:sz w:val="22"/>
          <w:szCs w:val="22"/>
        </w:rPr>
        <w:t xml:space="preserve">ANTECEDENTES </w:t>
      </w:r>
      <w:bookmarkStart w:id="0" w:name="_heading=h.30j0zll" w:colFirst="0" w:colLast="0"/>
      <w:bookmarkEnd w:id="0"/>
    </w:p>
    <w:p w14:paraId="5BDABBE6" w14:textId="002F5502" w:rsidR="00772559" w:rsidRPr="00772559" w:rsidRDefault="00772559" w:rsidP="00772559">
      <w:pPr>
        <w:jc w:val="both"/>
        <w:rPr>
          <w:sz w:val="22"/>
          <w:szCs w:val="22"/>
        </w:rPr>
      </w:pPr>
      <w:bookmarkStart w:id="1" w:name="_Hlk164859870"/>
      <w:r w:rsidRPr="00772559">
        <w:rPr>
          <w:sz w:val="22"/>
          <w:szCs w:val="22"/>
        </w:rPr>
        <w:t>El Proyecto Innovación para la Competitividad Rural (ComRural) III es una iniciativa del Gobierno de la República de Honduras, a través de la Secretaría de Estado en los Despachos de Agricultura y Ganadería (SAG) implementada por la Unidad Administradora de Proyectos (UAP) de la SAG con el objetivo de mejorar el acceso a los mercados y las prácticas agrícolas climáticamente inteligentes y contribuir a la inclusión económica de los productores beneficiarios y sus familias en el marco de cadenas de valor agrícolas seleccionadas y priorizadas por el Gobierno.</w:t>
      </w:r>
    </w:p>
    <w:p w14:paraId="71675AC4" w14:textId="77777777" w:rsidR="00772559" w:rsidRPr="00772559" w:rsidRDefault="00772559" w:rsidP="00772559">
      <w:pPr>
        <w:jc w:val="both"/>
        <w:rPr>
          <w:sz w:val="22"/>
          <w:szCs w:val="22"/>
        </w:rPr>
      </w:pPr>
    </w:p>
    <w:p w14:paraId="251206D8" w14:textId="77777777" w:rsidR="00772559" w:rsidRPr="00772559" w:rsidRDefault="00772559" w:rsidP="00772559">
      <w:pPr>
        <w:jc w:val="both"/>
        <w:rPr>
          <w:sz w:val="22"/>
          <w:szCs w:val="22"/>
        </w:rPr>
      </w:pPr>
      <w:r w:rsidRPr="00772559">
        <w:rPr>
          <w:sz w:val="22"/>
          <w:szCs w:val="22"/>
        </w:rPr>
        <w:t>El Proyecto tiene los siguientes componentes: (i) “Mejoramiento de la Competitividad y la Resiliencia en las Cadenas de Valor Priorizadas” Este componente apoya iniciativas agroindustriales competitivas, innovadoras, con resiliencia climática y nutricionalmente inteligentes (subproyectos o planes de negocios) en cadenas de valor agroalimentarias prioritarias bajo un modelo de alianzas productivas; (</w:t>
      </w:r>
      <w:proofErr w:type="spellStart"/>
      <w:r w:rsidRPr="00772559">
        <w:rPr>
          <w:sz w:val="22"/>
          <w:szCs w:val="22"/>
        </w:rPr>
        <w:t>ii</w:t>
      </w:r>
      <w:proofErr w:type="spellEnd"/>
      <w:r w:rsidRPr="00772559">
        <w:rPr>
          <w:sz w:val="22"/>
          <w:szCs w:val="22"/>
        </w:rPr>
        <w:t>) “Fortalecimiento Institucional para Mejorar el Entorno de los Agronegocios” Este componente seguirá apoyando la modernización y el fortalecimiento de servicios públicos seleccionados mediante el perfeccionamiento del marco normativo de la agroindustria y la capacidad de las instituciones públicas que promuevan un sector agroindustrial competitivo; (</w:t>
      </w:r>
      <w:proofErr w:type="spellStart"/>
      <w:r w:rsidRPr="00772559">
        <w:rPr>
          <w:sz w:val="22"/>
          <w:szCs w:val="22"/>
        </w:rPr>
        <w:t>iii</w:t>
      </w:r>
      <w:proofErr w:type="spellEnd"/>
      <w:r w:rsidRPr="00772559">
        <w:rPr>
          <w:sz w:val="22"/>
          <w:szCs w:val="22"/>
        </w:rPr>
        <w:t>) “Apoyo a la Gestión del Proyecto” mediante el cual se financiará la coordinación, gestión, seguimiento, evaluación y la administración y operatividad del mismo, además de la implementación y supervisión fiduciaria y la supervisión y gestión de riesgos/salvaguardas ambientales y sociales y otros mecanismos que apoyen en la medición de los indicadores del Proyecto; y (</w:t>
      </w:r>
      <w:proofErr w:type="spellStart"/>
      <w:r w:rsidRPr="00772559">
        <w:rPr>
          <w:sz w:val="22"/>
          <w:szCs w:val="22"/>
        </w:rPr>
        <w:t>iv</w:t>
      </w:r>
      <w:proofErr w:type="spellEnd"/>
      <w:r w:rsidRPr="00772559">
        <w:rPr>
          <w:sz w:val="22"/>
          <w:szCs w:val="22"/>
        </w:rPr>
        <w:t xml:space="preserve">) “Contingente de Respuesta a Emergencia” este componente proporcionará fondos para una respuesta inmediata a situaciones de emergencia elegibles mediante el financiamiento de actividades y gastos a través de la reasignación de fondos del Proyecto; (v) “Financiamiento Adicional Fortaleciendo la Seguridad Alimentaria y la Inclusión Productiva en la </w:t>
      </w:r>
      <w:proofErr w:type="spellStart"/>
      <w:r w:rsidRPr="00772559">
        <w:rPr>
          <w:sz w:val="22"/>
          <w:szCs w:val="22"/>
        </w:rPr>
        <w:t>Moskitia</w:t>
      </w:r>
      <w:proofErr w:type="spellEnd"/>
      <w:r w:rsidRPr="00772559">
        <w:rPr>
          <w:sz w:val="22"/>
          <w:szCs w:val="22"/>
        </w:rPr>
        <w:t xml:space="preserve"> y costa Atlántica en Honduras” Las actividades del Componente se basarán en el enfoque existente de ComRural III con un enfoque más fuerte en la seguridad alimentaria, así como en el fortalecimiento institucional específico dentro de un contexto multicultural y multiétnico. Las inversiones se identificarán siguiendo el principio indígena de los “planes de vida” comunitarios, que son estrategias integrales y holísticas para el desarrollo sostenible de las comunidades indígenas que tienen en cuenta sus dimensiones culturales, ambientales, sociales, y económicas.</w:t>
      </w:r>
    </w:p>
    <w:p w14:paraId="3F9D46D7" w14:textId="77777777" w:rsidR="00772559" w:rsidRPr="00772559" w:rsidRDefault="00772559" w:rsidP="00772559">
      <w:pPr>
        <w:jc w:val="both"/>
        <w:rPr>
          <w:sz w:val="22"/>
          <w:szCs w:val="22"/>
        </w:rPr>
      </w:pPr>
    </w:p>
    <w:p w14:paraId="0FB36CB1" w14:textId="77777777" w:rsidR="00772559" w:rsidRPr="00772559" w:rsidRDefault="00772559" w:rsidP="00772559">
      <w:pPr>
        <w:jc w:val="both"/>
        <w:rPr>
          <w:sz w:val="22"/>
          <w:szCs w:val="22"/>
        </w:rPr>
      </w:pPr>
      <w:r w:rsidRPr="00772559">
        <w:rPr>
          <w:sz w:val="22"/>
          <w:szCs w:val="22"/>
        </w:rPr>
        <w:t xml:space="preserve">La zona de influencia del Proyecto COMRURAL III se focaliza en 17 de los 18 Departamentos de Honduras: Comayagua, La Paz, Intibucá, Santa Bárbara, Lempira, Copán, Ocotepeque, Francisco Morazán, El Paraíso, Choluteca, Cortés, Atlántida, Colón, Olancho, Valle, Yoro y Gracias a Dios, cubriendo casi la totalidad del territorio nacional: Las cadenas de valor atendidos son café especial, hortalizas, frutales, ganadería de leche y de carne, apicultura, granos básicos, cacao fino, acuicultura, especies menores y otras cadenas priorizadas por el Gobierno. El Proyecto ComRural III, continúa con la implementación del modelo de alianzas público-privadas y la ampliación de la zona de influencia mediante la inclusión de nuevos departamentos del país, y nuevas cadenas de valor. </w:t>
      </w:r>
    </w:p>
    <w:p w14:paraId="715D79D2" w14:textId="77777777" w:rsidR="00772559" w:rsidRPr="00772559" w:rsidRDefault="00772559" w:rsidP="00772559">
      <w:pPr>
        <w:jc w:val="both"/>
        <w:rPr>
          <w:sz w:val="22"/>
          <w:szCs w:val="22"/>
        </w:rPr>
      </w:pPr>
    </w:p>
    <w:p w14:paraId="5A3CE328" w14:textId="77777777" w:rsidR="009020F3" w:rsidRDefault="009020F3" w:rsidP="00772559">
      <w:pPr>
        <w:jc w:val="both"/>
        <w:rPr>
          <w:sz w:val="12"/>
          <w:szCs w:val="12"/>
        </w:rPr>
      </w:pPr>
    </w:p>
    <w:p w14:paraId="4487EB31" w14:textId="77777777" w:rsidR="009020F3" w:rsidRPr="009020F3" w:rsidRDefault="009020F3" w:rsidP="00772559">
      <w:pPr>
        <w:jc w:val="both"/>
        <w:rPr>
          <w:sz w:val="12"/>
          <w:szCs w:val="12"/>
        </w:rPr>
      </w:pPr>
    </w:p>
    <w:p w14:paraId="2A175DFC" w14:textId="32935BFE" w:rsidR="00772559" w:rsidRPr="00C91FB7" w:rsidRDefault="00772559" w:rsidP="00772559">
      <w:pPr>
        <w:jc w:val="both"/>
        <w:rPr>
          <w:sz w:val="22"/>
          <w:szCs w:val="22"/>
        </w:rPr>
      </w:pPr>
      <w:r w:rsidRPr="00C91FB7">
        <w:rPr>
          <w:sz w:val="22"/>
          <w:szCs w:val="22"/>
        </w:rPr>
        <w:t>En el marco del componente II la SAG suscribió en octubre 2025, un convenio de colaboración con el Instituto de la Propiedad (IP), el cual está enmarcado en fortalecer las capacidades institucionales y operativas del IP, permitiendo de esta manera lograr una eficiente coordinación y colaboración entre ambas instituciones, para el mejoramiento del ambiente de los agronegocios en Honduras y el cumplimiento de las acciones y actividades objeto del Acuerdo de Financiamiento y del convenio.</w:t>
      </w:r>
    </w:p>
    <w:p w14:paraId="5D7D4737" w14:textId="77777777" w:rsidR="00772559" w:rsidRPr="009020F3" w:rsidRDefault="00772559" w:rsidP="00772559">
      <w:pPr>
        <w:jc w:val="both"/>
        <w:rPr>
          <w:sz w:val="16"/>
          <w:szCs w:val="16"/>
        </w:rPr>
      </w:pPr>
    </w:p>
    <w:p w14:paraId="270A5866" w14:textId="629B117C" w:rsidR="002935EF" w:rsidRPr="00C91FB7" w:rsidRDefault="00772559" w:rsidP="00772559">
      <w:pPr>
        <w:jc w:val="both"/>
        <w:rPr>
          <w:sz w:val="22"/>
          <w:szCs w:val="22"/>
        </w:rPr>
      </w:pPr>
      <w:r w:rsidRPr="00C91FB7">
        <w:rPr>
          <w:sz w:val="22"/>
          <w:szCs w:val="22"/>
        </w:rPr>
        <w:t xml:space="preserve">En este contexto, y considerando los diversos procesos y procedimientos inherentes a la ejecución del Proyecto se requiere la contratación de 1 consultor (a) para el desempeño del cargo de </w:t>
      </w:r>
      <w:r w:rsidR="00DE79D8" w:rsidRPr="00C91FB7">
        <w:rPr>
          <w:sz w:val="22"/>
          <w:szCs w:val="22"/>
        </w:rPr>
        <w:t xml:space="preserve">Técnico en </w:t>
      </w:r>
      <w:r w:rsidR="00FB01EC" w:rsidRPr="00C91FB7">
        <w:rPr>
          <w:sz w:val="22"/>
          <w:szCs w:val="22"/>
        </w:rPr>
        <w:t>mantenimiento Catastral</w:t>
      </w:r>
      <w:r w:rsidRPr="00C91FB7">
        <w:rPr>
          <w:sz w:val="22"/>
          <w:szCs w:val="22"/>
        </w:rPr>
        <w:t xml:space="preserve">.  </w:t>
      </w:r>
    </w:p>
    <w:bookmarkEnd w:id="1"/>
    <w:p w14:paraId="718000CA" w14:textId="77777777" w:rsidR="00D55D7C" w:rsidRPr="009020F3" w:rsidRDefault="00D55D7C" w:rsidP="00D55D7C">
      <w:pPr>
        <w:jc w:val="both"/>
        <w:rPr>
          <w:sz w:val="16"/>
          <w:szCs w:val="16"/>
        </w:rPr>
      </w:pPr>
    </w:p>
    <w:p w14:paraId="5B0015F0" w14:textId="77777777" w:rsidR="00984497" w:rsidRPr="009020F3" w:rsidRDefault="00984497" w:rsidP="00D55D7C">
      <w:pPr>
        <w:jc w:val="both"/>
        <w:rPr>
          <w:sz w:val="16"/>
          <w:szCs w:val="16"/>
        </w:rPr>
      </w:pPr>
    </w:p>
    <w:p w14:paraId="269B18FE" w14:textId="3E1973E6" w:rsidR="00761F95" w:rsidRPr="00C91FB7" w:rsidRDefault="00761F95" w:rsidP="00D55D7C">
      <w:pPr>
        <w:jc w:val="both"/>
        <w:rPr>
          <w:rFonts w:eastAsia="Tahoma"/>
          <w:b/>
          <w:color w:val="215E99" w:themeColor="text2" w:themeTint="BF"/>
          <w:sz w:val="22"/>
          <w:szCs w:val="22"/>
        </w:rPr>
      </w:pPr>
      <w:r w:rsidRPr="00C91FB7">
        <w:rPr>
          <w:rFonts w:eastAsia="Tahoma"/>
          <w:b/>
          <w:color w:val="215E99" w:themeColor="text2" w:themeTint="BF"/>
          <w:sz w:val="22"/>
          <w:szCs w:val="22"/>
        </w:rPr>
        <w:t>OBJETIVO DE LA CONSULTORÍA</w:t>
      </w:r>
    </w:p>
    <w:p w14:paraId="5921C4F9" w14:textId="77777777" w:rsidR="003E7A71" w:rsidRPr="009020F3" w:rsidRDefault="003E7A71" w:rsidP="00D55D7C">
      <w:pPr>
        <w:jc w:val="both"/>
        <w:rPr>
          <w:rFonts w:eastAsia="Tahoma"/>
          <w:bCs/>
          <w:color w:val="215E99" w:themeColor="text2" w:themeTint="BF"/>
          <w:sz w:val="16"/>
          <w:szCs w:val="16"/>
        </w:rPr>
      </w:pPr>
    </w:p>
    <w:p w14:paraId="03B0B385" w14:textId="0D24F809" w:rsidR="005F67DC" w:rsidRPr="00C91FB7" w:rsidRDefault="00A70841" w:rsidP="00984497">
      <w:pPr>
        <w:pBdr>
          <w:top w:val="nil"/>
          <w:left w:val="nil"/>
          <w:bottom w:val="nil"/>
          <w:right w:val="nil"/>
          <w:between w:val="nil"/>
        </w:pBdr>
        <w:spacing w:line="259" w:lineRule="auto"/>
        <w:jc w:val="both"/>
        <w:rPr>
          <w:sz w:val="22"/>
          <w:szCs w:val="22"/>
        </w:rPr>
      </w:pPr>
      <w:r w:rsidRPr="00C91FB7">
        <w:rPr>
          <w:sz w:val="22"/>
          <w:szCs w:val="22"/>
        </w:rPr>
        <w:t>Realizar</w:t>
      </w:r>
      <w:r w:rsidR="000D00FB" w:rsidRPr="00C91FB7">
        <w:rPr>
          <w:sz w:val="22"/>
          <w:szCs w:val="22"/>
        </w:rPr>
        <w:t xml:space="preserve"> </w:t>
      </w:r>
      <w:r w:rsidRPr="00C91FB7">
        <w:rPr>
          <w:sz w:val="22"/>
          <w:szCs w:val="22"/>
        </w:rPr>
        <w:t xml:space="preserve">mantenimientos y actualizaciones </w:t>
      </w:r>
      <w:r w:rsidR="00113F03" w:rsidRPr="00C91FB7">
        <w:rPr>
          <w:sz w:val="22"/>
          <w:szCs w:val="22"/>
        </w:rPr>
        <w:t xml:space="preserve">de los </w:t>
      </w:r>
      <w:r w:rsidR="009B0EE6" w:rsidRPr="00C91FB7">
        <w:rPr>
          <w:sz w:val="22"/>
          <w:szCs w:val="22"/>
        </w:rPr>
        <w:t xml:space="preserve">predios, ingreso de nuevos sectores, limpieza de mapas, generación de mapas y demás procesos catastrales </w:t>
      </w:r>
      <w:r w:rsidRPr="00C91FB7">
        <w:rPr>
          <w:sz w:val="22"/>
          <w:szCs w:val="22"/>
        </w:rPr>
        <w:t xml:space="preserve">en el Sistema Unificado de Registros (SURE) </w:t>
      </w:r>
      <w:r w:rsidR="000D00FB" w:rsidRPr="00C91FB7">
        <w:rPr>
          <w:sz w:val="22"/>
          <w:szCs w:val="22"/>
        </w:rPr>
        <w:t xml:space="preserve">por medio de las transacciones de mantenimiento </w:t>
      </w:r>
      <w:r w:rsidR="00302952" w:rsidRPr="00C91FB7">
        <w:rPr>
          <w:sz w:val="22"/>
          <w:szCs w:val="22"/>
        </w:rPr>
        <w:t>de datos geoespaciales recolectadas en campo</w:t>
      </w:r>
      <w:r w:rsidR="00C3494F" w:rsidRPr="00C91FB7">
        <w:rPr>
          <w:sz w:val="22"/>
          <w:szCs w:val="22"/>
        </w:rPr>
        <w:t xml:space="preserve"> en inspecciones individuales o masivas,</w:t>
      </w:r>
      <w:r w:rsidR="00535827" w:rsidRPr="00C91FB7">
        <w:rPr>
          <w:sz w:val="22"/>
          <w:szCs w:val="22"/>
        </w:rPr>
        <w:t xml:space="preserve"> con el fin de </w:t>
      </w:r>
      <w:r w:rsidR="000D00FB" w:rsidRPr="00C91FB7">
        <w:rPr>
          <w:sz w:val="22"/>
          <w:szCs w:val="22"/>
        </w:rPr>
        <w:t xml:space="preserve">garantizar la confiabilidad de los datos catastrales </w:t>
      </w:r>
      <w:r w:rsidR="00FD55CC" w:rsidRPr="00C91FB7">
        <w:rPr>
          <w:sz w:val="22"/>
          <w:szCs w:val="22"/>
        </w:rPr>
        <w:t xml:space="preserve">y </w:t>
      </w:r>
      <w:r w:rsidR="008459F0" w:rsidRPr="00C91FB7">
        <w:rPr>
          <w:sz w:val="22"/>
          <w:szCs w:val="22"/>
        </w:rPr>
        <w:t>contribuir en el proceso de</w:t>
      </w:r>
      <w:r w:rsidR="0038703C" w:rsidRPr="00C91FB7">
        <w:rPr>
          <w:sz w:val="22"/>
          <w:szCs w:val="22"/>
        </w:rPr>
        <w:t xml:space="preserve"> emisión de constancias de situación catastral</w:t>
      </w:r>
      <w:r w:rsidR="008459F0" w:rsidRPr="00C91FB7">
        <w:rPr>
          <w:sz w:val="22"/>
          <w:szCs w:val="22"/>
        </w:rPr>
        <w:t>.</w:t>
      </w:r>
    </w:p>
    <w:p w14:paraId="66E4A2D0" w14:textId="77777777" w:rsidR="005F67DC" w:rsidRPr="009020F3" w:rsidRDefault="005F67DC" w:rsidP="00984497">
      <w:pPr>
        <w:pBdr>
          <w:top w:val="nil"/>
          <w:left w:val="nil"/>
          <w:bottom w:val="nil"/>
          <w:right w:val="nil"/>
          <w:between w:val="nil"/>
        </w:pBdr>
        <w:spacing w:line="259" w:lineRule="auto"/>
        <w:jc w:val="both"/>
        <w:rPr>
          <w:rFonts w:eastAsia="Tahoma"/>
          <w:bCs/>
          <w:sz w:val="16"/>
          <w:szCs w:val="16"/>
          <w:lang w:val="es-ES"/>
        </w:rPr>
      </w:pPr>
    </w:p>
    <w:p w14:paraId="0B5930FD" w14:textId="77777777" w:rsidR="00984497" w:rsidRPr="009020F3" w:rsidRDefault="00984497" w:rsidP="00984497">
      <w:pPr>
        <w:pBdr>
          <w:top w:val="nil"/>
          <w:left w:val="nil"/>
          <w:bottom w:val="nil"/>
          <w:right w:val="nil"/>
          <w:between w:val="nil"/>
        </w:pBdr>
        <w:spacing w:line="259" w:lineRule="auto"/>
        <w:jc w:val="both"/>
        <w:rPr>
          <w:rFonts w:eastAsia="Tahoma"/>
          <w:bCs/>
          <w:sz w:val="16"/>
          <w:szCs w:val="16"/>
          <w:lang w:val="es-ES"/>
        </w:rPr>
      </w:pPr>
    </w:p>
    <w:p w14:paraId="76DFCA83" w14:textId="3BCE9F68" w:rsidR="00761F95" w:rsidRPr="00C91FB7" w:rsidRDefault="00761F95" w:rsidP="00772559">
      <w:pPr>
        <w:numPr>
          <w:ilvl w:val="0"/>
          <w:numId w:val="1"/>
        </w:numPr>
        <w:pBdr>
          <w:top w:val="nil"/>
          <w:left w:val="nil"/>
          <w:bottom w:val="nil"/>
          <w:right w:val="nil"/>
          <w:between w:val="nil"/>
        </w:pBdr>
        <w:spacing w:after="160" w:line="259" w:lineRule="auto"/>
        <w:rPr>
          <w:rFonts w:eastAsia="Tahoma"/>
          <w:b/>
          <w:color w:val="215E99" w:themeColor="text2" w:themeTint="BF"/>
          <w:sz w:val="22"/>
          <w:szCs w:val="22"/>
        </w:rPr>
      </w:pPr>
      <w:r w:rsidRPr="00C91FB7">
        <w:rPr>
          <w:rFonts w:eastAsia="Tahoma"/>
          <w:b/>
          <w:color w:val="215E99" w:themeColor="text2" w:themeTint="BF"/>
          <w:sz w:val="22"/>
          <w:szCs w:val="22"/>
        </w:rPr>
        <w:t>ALCANCES DE LOS SERVICIOS</w:t>
      </w:r>
    </w:p>
    <w:p w14:paraId="604C29D0" w14:textId="50AD0E08" w:rsidR="009C2593" w:rsidRPr="00C91FB7" w:rsidRDefault="00CE2F78"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R</w:t>
      </w:r>
      <w:r w:rsidR="009C2593" w:rsidRPr="00C91FB7">
        <w:rPr>
          <w:rFonts w:eastAsia="Tahoma"/>
          <w:bCs/>
          <w:sz w:val="22"/>
          <w:szCs w:val="22"/>
          <w:lang w:val="es-ES"/>
        </w:rPr>
        <w:t>ealizar los mantenimientos provenientes de inspecciones de campo para emisión de constancias de situación catastral.</w:t>
      </w:r>
    </w:p>
    <w:p w14:paraId="71986FB0" w14:textId="150FE4F1" w:rsidR="009C2593" w:rsidRPr="00C91FB7" w:rsidRDefault="009C2593"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Realizar productos cartográficos conforme a los estándares de producción, manuales y rendimientos establecidos</w:t>
      </w:r>
      <w:r w:rsidR="00F0334D" w:rsidRPr="00C91FB7">
        <w:rPr>
          <w:rFonts w:eastAsia="Tahoma"/>
          <w:bCs/>
          <w:sz w:val="22"/>
          <w:szCs w:val="22"/>
          <w:lang w:val="es-ES"/>
        </w:rPr>
        <w:t xml:space="preserve"> por el IP</w:t>
      </w:r>
      <w:r w:rsidRPr="00C91FB7">
        <w:rPr>
          <w:rFonts w:eastAsia="Tahoma"/>
          <w:bCs/>
          <w:sz w:val="22"/>
          <w:szCs w:val="22"/>
          <w:lang w:val="es-ES"/>
        </w:rPr>
        <w:t>.</w:t>
      </w:r>
    </w:p>
    <w:p w14:paraId="1C084615" w14:textId="771D445F" w:rsidR="009C2593" w:rsidRPr="00C91FB7" w:rsidRDefault="00282846"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Actualizar datos, incorporar nueva información geográfica proveniente de diversas fuentes (levantamientos de campo, imágenes satelitales, ortofotos, digitalización,</w:t>
      </w:r>
      <w:r w:rsidR="00CE2F78" w:rsidRPr="00C91FB7">
        <w:rPr>
          <w:rFonts w:eastAsia="Tahoma"/>
          <w:bCs/>
          <w:sz w:val="22"/>
          <w:szCs w:val="22"/>
          <w:lang w:val="es-ES"/>
        </w:rPr>
        <w:t xml:space="preserve"> entre otros</w:t>
      </w:r>
      <w:r w:rsidRPr="00C91FB7">
        <w:rPr>
          <w:rFonts w:eastAsia="Tahoma"/>
          <w:bCs/>
          <w:sz w:val="22"/>
          <w:szCs w:val="22"/>
          <w:lang w:val="es-ES"/>
        </w:rPr>
        <w:t>).</w:t>
      </w:r>
    </w:p>
    <w:p w14:paraId="1E5E3A1C" w14:textId="0EE963E0" w:rsidR="00F0334D" w:rsidRPr="00C91FB7" w:rsidRDefault="00A24F2D"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Realizar la limpieza topológica, validación de topología, análisis de integridad ficha-mapa</w:t>
      </w:r>
      <w:r w:rsidR="007F7F9A" w:rsidRPr="00C91FB7">
        <w:rPr>
          <w:rFonts w:eastAsia="Tahoma"/>
          <w:bCs/>
          <w:sz w:val="22"/>
          <w:szCs w:val="22"/>
          <w:lang w:val="es-ES"/>
        </w:rPr>
        <w:t>.</w:t>
      </w:r>
    </w:p>
    <w:p w14:paraId="28DD731D" w14:textId="662234F0" w:rsidR="00F0334D" w:rsidRPr="00C91FB7" w:rsidRDefault="00F0334D"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Mantener la</w:t>
      </w:r>
      <w:r w:rsidR="00C2101D" w:rsidRPr="00C91FB7">
        <w:rPr>
          <w:rFonts w:eastAsia="Tahoma"/>
          <w:bCs/>
          <w:sz w:val="22"/>
          <w:szCs w:val="22"/>
          <w:lang w:val="es-ES"/>
        </w:rPr>
        <w:t xml:space="preserve"> integridad de la base de datos geoespacial, mediante la identificación y corrección proactiva de errores técnicos, inconsistencias lógicas y registros duplicados.</w:t>
      </w:r>
    </w:p>
    <w:p w14:paraId="5E95A743" w14:textId="6B30D1C6" w:rsidR="00C2101D" w:rsidRPr="00C91FB7" w:rsidRDefault="00C2101D" w:rsidP="001B760A">
      <w:pPr>
        <w:pStyle w:val="Prrafodelista"/>
        <w:numPr>
          <w:ilvl w:val="0"/>
          <w:numId w:val="14"/>
        </w:numPr>
        <w:pBdr>
          <w:top w:val="nil"/>
          <w:left w:val="nil"/>
          <w:bottom w:val="nil"/>
          <w:right w:val="nil"/>
          <w:between w:val="nil"/>
        </w:pBdr>
        <w:spacing w:line="259" w:lineRule="auto"/>
        <w:jc w:val="both"/>
        <w:rPr>
          <w:rFonts w:eastAsia="Tahoma"/>
          <w:bCs/>
          <w:sz w:val="22"/>
          <w:szCs w:val="22"/>
          <w:lang w:val="es-ES"/>
        </w:rPr>
      </w:pPr>
      <w:r w:rsidRPr="00C91FB7">
        <w:rPr>
          <w:rFonts w:eastAsia="Tahoma"/>
          <w:bCs/>
          <w:sz w:val="22"/>
          <w:szCs w:val="22"/>
          <w:lang w:val="es-ES"/>
        </w:rPr>
        <w:t xml:space="preserve">Implementar protocolos de aseguramiento y control de </w:t>
      </w:r>
      <w:r w:rsidR="00F0334D" w:rsidRPr="00C91FB7">
        <w:rPr>
          <w:rFonts w:eastAsia="Tahoma"/>
          <w:bCs/>
          <w:sz w:val="22"/>
          <w:szCs w:val="22"/>
          <w:lang w:val="es-ES"/>
        </w:rPr>
        <w:t>calidad en</w:t>
      </w:r>
      <w:r w:rsidRPr="00C91FB7">
        <w:rPr>
          <w:rFonts w:eastAsia="Tahoma"/>
          <w:bCs/>
          <w:sz w:val="22"/>
          <w:szCs w:val="22"/>
          <w:lang w:val="es-ES"/>
        </w:rPr>
        <w:t xml:space="preserve"> los procesos y herramientas, para certificar la precisión posicional, exactitud temática y completitud de los datos.</w:t>
      </w:r>
    </w:p>
    <w:p w14:paraId="6D336631" w14:textId="77777777" w:rsidR="00984497" w:rsidRPr="009020F3" w:rsidRDefault="00984497" w:rsidP="00984497">
      <w:pPr>
        <w:pStyle w:val="Prrafodelista"/>
        <w:pBdr>
          <w:top w:val="nil"/>
          <w:left w:val="nil"/>
          <w:bottom w:val="nil"/>
          <w:right w:val="nil"/>
          <w:between w:val="nil"/>
        </w:pBdr>
        <w:spacing w:line="259" w:lineRule="auto"/>
        <w:jc w:val="both"/>
        <w:rPr>
          <w:rFonts w:eastAsia="Tahoma"/>
          <w:bCs/>
          <w:sz w:val="16"/>
          <w:szCs w:val="16"/>
          <w:lang w:val="es-ES"/>
        </w:rPr>
      </w:pPr>
    </w:p>
    <w:p w14:paraId="67E44BDA" w14:textId="77777777" w:rsidR="00984497" w:rsidRPr="009020F3" w:rsidRDefault="00984497" w:rsidP="00984497">
      <w:pPr>
        <w:pStyle w:val="Prrafodelista"/>
        <w:pBdr>
          <w:top w:val="nil"/>
          <w:left w:val="nil"/>
          <w:bottom w:val="nil"/>
          <w:right w:val="nil"/>
          <w:between w:val="nil"/>
        </w:pBdr>
        <w:spacing w:line="259" w:lineRule="auto"/>
        <w:jc w:val="both"/>
        <w:rPr>
          <w:rFonts w:eastAsia="Tahoma"/>
          <w:bCs/>
          <w:sz w:val="16"/>
          <w:szCs w:val="16"/>
          <w:lang w:val="es-ES"/>
        </w:rPr>
      </w:pPr>
    </w:p>
    <w:p w14:paraId="5044A4A4" w14:textId="5E4F819B" w:rsidR="0014121C" w:rsidRPr="00C91FB7" w:rsidRDefault="00761F95" w:rsidP="00772559">
      <w:pPr>
        <w:numPr>
          <w:ilvl w:val="0"/>
          <w:numId w:val="1"/>
        </w:numPr>
        <w:pBdr>
          <w:top w:val="nil"/>
          <w:left w:val="nil"/>
          <w:bottom w:val="nil"/>
          <w:right w:val="nil"/>
          <w:between w:val="nil"/>
        </w:pBdr>
        <w:spacing w:after="160" w:line="259" w:lineRule="auto"/>
        <w:rPr>
          <w:rFonts w:eastAsia="Tahoma"/>
          <w:b/>
          <w:color w:val="215E99" w:themeColor="text2" w:themeTint="BF"/>
          <w:sz w:val="22"/>
          <w:szCs w:val="22"/>
        </w:rPr>
      </w:pPr>
      <w:r w:rsidRPr="00C91FB7">
        <w:rPr>
          <w:rFonts w:eastAsia="Tahoma"/>
          <w:b/>
          <w:color w:val="215E99" w:themeColor="text2" w:themeTint="BF"/>
          <w:sz w:val="22"/>
          <w:szCs w:val="22"/>
        </w:rPr>
        <w:t xml:space="preserve">PRODUCTOS </w:t>
      </w:r>
    </w:p>
    <w:p w14:paraId="1F5AB565" w14:textId="77777777" w:rsidR="000C5118" w:rsidRPr="00C91FB7" w:rsidRDefault="000C5118" w:rsidP="00850387">
      <w:pPr>
        <w:pStyle w:val="Prrafodelista"/>
        <w:numPr>
          <w:ilvl w:val="0"/>
          <w:numId w:val="13"/>
        </w:numPr>
        <w:jc w:val="both"/>
        <w:rPr>
          <w:rFonts w:cstheme="minorHAnsi"/>
          <w:color w:val="333333"/>
          <w:sz w:val="22"/>
          <w:szCs w:val="22"/>
          <w:lang w:eastAsia="es-HN"/>
        </w:rPr>
      </w:pPr>
      <w:r w:rsidRPr="00C91FB7">
        <w:rPr>
          <w:rFonts w:cstheme="minorHAnsi"/>
          <w:color w:val="333333"/>
          <w:sz w:val="22"/>
          <w:szCs w:val="22"/>
          <w:lang w:eastAsia="es-HN"/>
        </w:rPr>
        <w:t>Un plan de trabajo mensual formato MS Project, que deberá ser presentado y aprobado con la Coordinación de Proyectos del Instituto de la Propiedad.</w:t>
      </w:r>
    </w:p>
    <w:p w14:paraId="3D607E8E" w14:textId="77777777" w:rsidR="00186853" w:rsidRPr="00C91FB7" w:rsidRDefault="00186853" w:rsidP="00850387">
      <w:pPr>
        <w:pStyle w:val="Prrafodelista"/>
        <w:numPr>
          <w:ilvl w:val="0"/>
          <w:numId w:val="13"/>
        </w:numPr>
        <w:jc w:val="both"/>
        <w:rPr>
          <w:rFonts w:cstheme="minorHAnsi"/>
          <w:color w:val="333333"/>
          <w:sz w:val="22"/>
          <w:szCs w:val="22"/>
          <w:lang w:eastAsia="es-HN"/>
        </w:rPr>
      </w:pPr>
      <w:r w:rsidRPr="00C91FB7">
        <w:rPr>
          <w:rFonts w:cstheme="minorHAnsi"/>
          <w:color w:val="333333"/>
          <w:sz w:val="22"/>
          <w:szCs w:val="22"/>
          <w:lang w:eastAsia="es-HN"/>
        </w:rPr>
        <w:t>Matriz Mensual de Gestión de Información Catastral, entregada en formato digital (.xlsx), que sistematice la totalidad de las fichas procesadas durante el mes.</w:t>
      </w:r>
    </w:p>
    <w:p w14:paraId="751B6A52" w14:textId="63F1B0B0" w:rsidR="00186853" w:rsidRPr="00C91FB7" w:rsidRDefault="00186853" w:rsidP="00850387">
      <w:pPr>
        <w:pStyle w:val="Prrafodelista"/>
        <w:numPr>
          <w:ilvl w:val="0"/>
          <w:numId w:val="13"/>
        </w:numPr>
        <w:jc w:val="both"/>
        <w:rPr>
          <w:rFonts w:cstheme="minorHAnsi"/>
          <w:color w:val="333333"/>
          <w:sz w:val="22"/>
          <w:szCs w:val="22"/>
          <w:lang w:eastAsia="es-HN"/>
        </w:rPr>
      </w:pPr>
      <w:r w:rsidRPr="00C91FB7">
        <w:rPr>
          <w:rFonts w:cstheme="minorHAnsi"/>
          <w:color w:val="333333"/>
          <w:sz w:val="22"/>
          <w:szCs w:val="22"/>
          <w:lang w:eastAsia="es-HN"/>
        </w:rPr>
        <w:t>Informe Técnico de Mantenimiento presentado en formato MS Word, actualizado de manera mensual, en el cual se detalle las modificaciones realizadas (cambios de área, linderos, uso de suelo o nuevos propietarios) comparando el estado anterior versus el actual.</w:t>
      </w:r>
    </w:p>
    <w:p w14:paraId="1848A343" w14:textId="37CACACB" w:rsidR="00186853" w:rsidRDefault="00186853" w:rsidP="00850387">
      <w:pPr>
        <w:pStyle w:val="Prrafodelista"/>
        <w:numPr>
          <w:ilvl w:val="0"/>
          <w:numId w:val="13"/>
        </w:numPr>
        <w:jc w:val="both"/>
        <w:rPr>
          <w:rFonts w:cstheme="minorHAnsi"/>
          <w:color w:val="333333"/>
          <w:sz w:val="22"/>
          <w:szCs w:val="22"/>
          <w:lang w:eastAsia="es-HN"/>
        </w:rPr>
      </w:pPr>
      <w:r w:rsidRPr="00C91FB7">
        <w:rPr>
          <w:rFonts w:cstheme="minorHAnsi"/>
          <w:color w:val="333333"/>
          <w:sz w:val="22"/>
          <w:szCs w:val="22"/>
          <w:lang w:eastAsia="es-HN"/>
        </w:rPr>
        <w:t>Creación de una Base de Datos Geoespacial en formato MS Excel, la cual se debe actualizar de manera mensual, en cual incluyan los archivos vectoriales con la geometría corregida y los atributos vinculados.</w:t>
      </w:r>
    </w:p>
    <w:p w14:paraId="6E7BC3CA" w14:textId="77777777" w:rsidR="009020F3" w:rsidRDefault="009020F3" w:rsidP="009020F3">
      <w:pPr>
        <w:pStyle w:val="Prrafodelista"/>
        <w:jc w:val="both"/>
        <w:rPr>
          <w:rFonts w:cstheme="minorHAnsi"/>
          <w:color w:val="333333"/>
          <w:sz w:val="22"/>
          <w:szCs w:val="22"/>
          <w:lang w:eastAsia="es-HN"/>
        </w:rPr>
      </w:pPr>
    </w:p>
    <w:p w14:paraId="7E487A2C" w14:textId="77777777" w:rsidR="009020F3" w:rsidRPr="00C91FB7" w:rsidRDefault="009020F3" w:rsidP="009020F3">
      <w:pPr>
        <w:pStyle w:val="Prrafodelista"/>
        <w:jc w:val="both"/>
        <w:rPr>
          <w:rFonts w:cstheme="minorHAnsi"/>
          <w:color w:val="333333"/>
          <w:sz w:val="22"/>
          <w:szCs w:val="22"/>
          <w:lang w:eastAsia="es-HN"/>
        </w:rPr>
      </w:pPr>
    </w:p>
    <w:p w14:paraId="25357676" w14:textId="22EB65E2" w:rsidR="00B15FE1" w:rsidRPr="000A1667" w:rsidRDefault="00EE5806" w:rsidP="00850387">
      <w:pPr>
        <w:pStyle w:val="Prrafodelista"/>
        <w:numPr>
          <w:ilvl w:val="0"/>
          <w:numId w:val="13"/>
        </w:numPr>
        <w:pBdr>
          <w:top w:val="nil"/>
          <w:left w:val="nil"/>
          <w:bottom w:val="nil"/>
          <w:right w:val="nil"/>
          <w:between w:val="nil"/>
        </w:pBdr>
        <w:spacing w:line="259" w:lineRule="auto"/>
        <w:jc w:val="both"/>
        <w:rPr>
          <w:rFonts w:eastAsia="Tahoma"/>
          <w:bCs/>
          <w:sz w:val="22"/>
          <w:szCs w:val="22"/>
          <w:lang w:val="es-ES"/>
        </w:rPr>
      </w:pPr>
      <w:r w:rsidRPr="00C47BA7">
        <w:rPr>
          <w:rFonts w:eastAsia="Tahoma"/>
          <w:bCs/>
          <w:sz w:val="22"/>
          <w:szCs w:val="22"/>
          <w:lang w:val="es-ES"/>
        </w:rPr>
        <w:t xml:space="preserve">Realizar carpeta en OneDrive donde se cargue de manera mensual el set de productos cartográficos digitales, compuestos por mapas temáticos, </w:t>
      </w:r>
      <w:r w:rsidR="000A1667">
        <w:rPr>
          <w:rFonts w:eastAsia="Tahoma"/>
          <w:color w:val="000000" w:themeColor="text1"/>
          <w:sz w:val="22"/>
          <w:szCs w:val="22"/>
        </w:rPr>
        <w:t>a</w:t>
      </w:r>
      <w:r w:rsidR="000A1667" w:rsidRPr="00D15351">
        <w:rPr>
          <w:rFonts w:eastAsia="Tahoma"/>
          <w:color w:val="000000" w:themeColor="text1"/>
          <w:sz w:val="22"/>
          <w:szCs w:val="22"/>
        </w:rPr>
        <w:t xml:space="preserve">signación de características a mapas de acuerdo con el </w:t>
      </w:r>
      <w:proofErr w:type="spellStart"/>
      <w:r w:rsidR="000A1667" w:rsidRPr="00D15351">
        <w:rPr>
          <w:rFonts w:eastAsia="Tahoma"/>
          <w:color w:val="000000" w:themeColor="text1"/>
          <w:sz w:val="22"/>
          <w:szCs w:val="22"/>
        </w:rPr>
        <w:t>Feature</w:t>
      </w:r>
      <w:proofErr w:type="spellEnd"/>
      <w:r w:rsidR="000A1667" w:rsidRPr="00D15351">
        <w:rPr>
          <w:rFonts w:eastAsia="Tahoma"/>
          <w:color w:val="000000" w:themeColor="text1"/>
          <w:sz w:val="22"/>
          <w:szCs w:val="22"/>
        </w:rPr>
        <w:t xml:space="preserve"> Book vigente</w:t>
      </w:r>
      <w:r w:rsidR="000A1667">
        <w:rPr>
          <w:rFonts w:eastAsia="Tahoma"/>
          <w:color w:val="000000" w:themeColor="text1"/>
          <w:sz w:val="22"/>
          <w:szCs w:val="22"/>
        </w:rPr>
        <w:t>,</w:t>
      </w:r>
      <w:r w:rsidR="000A1667" w:rsidRPr="00C47BA7">
        <w:rPr>
          <w:rFonts w:eastAsia="Tahoma"/>
          <w:bCs/>
          <w:sz w:val="22"/>
          <w:szCs w:val="22"/>
          <w:lang w:val="es-ES"/>
        </w:rPr>
        <w:t xml:space="preserve"> </w:t>
      </w:r>
      <w:r w:rsidRPr="00C47BA7">
        <w:rPr>
          <w:rFonts w:eastAsia="Tahoma"/>
          <w:bCs/>
          <w:sz w:val="22"/>
          <w:szCs w:val="22"/>
          <w:lang w:val="es-ES"/>
        </w:rPr>
        <w:t>planos de predios y capas de información geográfica actualizada.</w:t>
      </w:r>
    </w:p>
    <w:p w14:paraId="6F6B7D65" w14:textId="77777777" w:rsidR="00712C4E" w:rsidRDefault="00712C4E" w:rsidP="00850387">
      <w:pPr>
        <w:pStyle w:val="Prrafodelista"/>
        <w:numPr>
          <w:ilvl w:val="0"/>
          <w:numId w:val="13"/>
        </w:numPr>
        <w:pBdr>
          <w:top w:val="nil"/>
          <w:left w:val="nil"/>
          <w:bottom w:val="nil"/>
          <w:right w:val="nil"/>
          <w:between w:val="nil"/>
        </w:pBdr>
        <w:spacing w:line="259" w:lineRule="auto"/>
        <w:jc w:val="both"/>
        <w:rPr>
          <w:rFonts w:eastAsia="Tahoma"/>
          <w:bCs/>
          <w:sz w:val="22"/>
          <w:szCs w:val="22"/>
          <w:lang w:val="es-ES"/>
        </w:rPr>
      </w:pPr>
      <w:proofErr w:type="spellStart"/>
      <w:r w:rsidRPr="00FC163B">
        <w:rPr>
          <w:rFonts w:eastAsia="Tahoma"/>
          <w:bCs/>
          <w:sz w:val="22"/>
          <w:szCs w:val="22"/>
          <w:lang w:val="es-ES"/>
        </w:rPr>
        <w:t>Geodatabase</w:t>
      </w:r>
      <w:proofErr w:type="spellEnd"/>
      <w:r w:rsidRPr="00FC163B">
        <w:rPr>
          <w:rFonts w:eastAsia="Tahoma"/>
          <w:bCs/>
          <w:sz w:val="22"/>
          <w:szCs w:val="22"/>
          <w:lang w:val="es-ES"/>
        </w:rPr>
        <w:t xml:space="preserve"> creada en el OneDrive del IP, actualizada de manera mensual, la c</w:t>
      </w:r>
      <w:r>
        <w:rPr>
          <w:rFonts w:eastAsia="Tahoma"/>
          <w:bCs/>
          <w:sz w:val="22"/>
          <w:szCs w:val="22"/>
          <w:lang w:val="es-ES"/>
        </w:rPr>
        <w:t>u</w:t>
      </w:r>
      <w:r w:rsidRPr="00FC163B">
        <w:rPr>
          <w:rFonts w:eastAsia="Tahoma"/>
          <w:bCs/>
          <w:sz w:val="22"/>
          <w:szCs w:val="22"/>
          <w:lang w:val="es-ES"/>
        </w:rPr>
        <w:t>al contenga una Base de datos geográfica (GDB/</w:t>
      </w:r>
      <w:proofErr w:type="spellStart"/>
      <w:r w:rsidRPr="00FC163B">
        <w:rPr>
          <w:rFonts w:eastAsia="Tahoma"/>
          <w:bCs/>
          <w:sz w:val="22"/>
          <w:szCs w:val="22"/>
          <w:lang w:val="es-ES"/>
        </w:rPr>
        <w:t>Shapefiles</w:t>
      </w:r>
      <w:proofErr w:type="spellEnd"/>
      <w:r w:rsidRPr="00FC163B">
        <w:rPr>
          <w:rFonts w:eastAsia="Tahoma"/>
          <w:bCs/>
          <w:sz w:val="22"/>
          <w:szCs w:val="22"/>
          <w:lang w:val="es-ES"/>
        </w:rPr>
        <w:t>) con la incorporación de nuevos levantamientos y sensores remotos, incluyendo un catálogo de fuentes de datos utilizadas.</w:t>
      </w:r>
    </w:p>
    <w:p w14:paraId="11AB31ED" w14:textId="780DD786" w:rsidR="005E195E" w:rsidRPr="000E7616" w:rsidRDefault="005E195E" w:rsidP="005E195E">
      <w:pPr>
        <w:pStyle w:val="Prrafodelista"/>
        <w:numPr>
          <w:ilvl w:val="0"/>
          <w:numId w:val="13"/>
        </w:numPr>
        <w:pBdr>
          <w:top w:val="nil"/>
          <w:left w:val="nil"/>
          <w:bottom w:val="nil"/>
          <w:right w:val="nil"/>
          <w:between w:val="nil"/>
        </w:pBdr>
        <w:spacing w:line="259" w:lineRule="auto"/>
        <w:jc w:val="both"/>
        <w:rPr>
          <w:rFonts w:eastAsia="Tahoma"/>
          <w:bCs/>
          <w:sz w:val="22"/>
          <w:szCs w:val="22"/>
          <w:lang w:val="es-ES"/>
        </w:rPr>
      </w:pPr>
      <w:r w:rsidRPr="000E7616">
        <w:rPr>
          <w:rFonts w:eastAsia="Tahoma"/>
          <w:bCs/>
          <w:sz w:val="22"/>
          <w:szCs w:val="22"/>
          <w:lang w:val="es-ES"/>
        </w:rPr>
        <w:t>Reporte técnico presentado de manera mensual en formato MS Word detallando la corrección de errores de vecindad, traslapes y la matriz de cruce entre la información de las fichas y mapas.</w:t>
      </w:r>
    </w:p>
    <w:p w14:paraId="7A4D8559" w14:textId="12F26C46" w:rsidR="002B247B" w:rsidRDefault="002B247B" w:rsidP="00850387">
      <w:pPr>
        <w:pStyle w:val="Prrafodelista"/>
        <w:numPr>
          <w:ilvl w:val="0"/>
          <w:numId w:val="13"/>
        </w:numPr>
        <w:pBdr>
          <w:top w:val="nil"/>
          <w:left w:val="nil"/>
          <w:bottom w:val="nil"/>
          <w:right w:val="nil"/>
          <w:between w:val="nil"/>
        </w:pBdr>
        <w:spacing w:line="259" w:lineRule="auto"/>
        <w:jc w:val="both"/>
        <w:rPr>
          <w:rFonts w:eastAsia="Tahoma"/>
          <w:bCs/>
          <w:sz w:val="22"/>
          <w:szCs w:val="22"/>
          <w:lang w:val="es-ES"/>
        </w:rPr>
      </w:pPr>
      <w:r>
        <w:rPr>
          <w:rFonts w:eastAsia="Tahoma"/>
          <w:bCs/>
          <w:sz w:val="22"/>
          <w:szCs w:val="22"/>
          <w:lang w:val="es-ES"/>
        </w:rPr>
        <w:t xml:space="preserve">Informe </w:t>
      </w:r>
      <w:r w:rsidR="00D66574">
        <w:rPr>
          <w:rFonts w:eastAsia="Tahoma"/>
          <w:bCs/>
          <w:sz w:val="22"/>
          <w:szCs w:val="22"/>
          <w:lang w:val="es-ES"/>
        </w:rPr>
        <w:t>semestral</w:t>
      </w:r>
      <w:r w:rsidR="000E7616">
        <w:rPr>
          <w:rFonts w:eastAsia="Tahoma"/>
          <w:bCs/>
          <w:sz w:val="22"/>
          <w:szCs w:val="22"/>
          <w:lang w:val="es-ES"/>
        </w:rPr>
        <w:t xml:space="preserve"> </w:t>
      </w:r>
      <w:r>
        <w:rPr>
          <w:rFonts w:eastAsia="Tahoma"/>
          <w:bCs/>
          <w:sz w:val="22"/>
          <w:szCs w:val="22"/>
          <w:lang w:val="es-ES"/>
        </w:rPr>
        <w:t xml:space="preserve">presentado en </w:t>
      </w:r>
      <w:r w:rsidRPr="006A238E">
        <w:rPr>
          <w:rFonts w:eastAsia="Tahoma"/>
          <w:bCs/>
          <w:sz w:val="22"/>
          <w:szCs w:val="22"/>
          <w:lang w:val="es-ES"/>
        </w:rPr>
        <w:t>formato MS Word</w:t>
      </w:r>
      <w:r>
        <w:rPr>
          <w:rFonts w:eastAsia="Tahoma"/>
          <w:bCs/>
          <w:sz w:val="22"/>
          <w:szCs w:val="22"/>
          <w:lang w:val="es-ES"/>
        </w:rPr>
        <w:t xml:space="preserve"> </w:t>
      </w:r>
      <w:r w:rsidRPr="006E7B41">
        <w:rPr>
          <w:rFonts w:eastAsia="Tahoma"/>
          <w:bCs/>
          <w:sz w:val="22"/>
          <w:szCs w:val="22"/>
          <w:lang w:val="es-ES"/>
        </w:rPr>
        <w:t>donde se detalle la metodología de detección de duplicados y errores lógicos, junto con la base de datos final libre de inconsistencias técnicas.</w:t>
      </w:r>
    </w:p>
    <w:p w14:paraId="61E0EB70" w14:textId="0EA1BCE3" w:rsidR="003B23FF" w:rsidRPr="000E7616" w:rsidRDefault="003B23FF" w:rsidP="00850387">
      <w:pPr>
        <w:pStyle w:val="Prrafodelista"/>
        <w:numPr>
          <w:ilvl w:val="0"/>
          <w:numId w:val="13"/>
        </w:numPr>
        <w:pBdr>
          <w:top w:val="nil"/>
          <w:left w:val="nil"/>
          <w:bottom w:val="nil"/>
          <w:right w:val="nil"/>
          <w:between w:val="nil"/>
        </w:pBdr>
        <w:spacing w:line="259" w:lineRule="auto"/>
        <w:jc w:val="both"/>
        <w:rPr>
          <w:rFonts w:eastAsia="Tahoma"/>
          <w:bCs/>
          <w:sz w:val="22"/>
          <w:szCs w:val="22"/>
          <w:lang w:val="es-ES"/>
        </w:rPr>
      </w:pPr>
      <w:r w:rsidRPr="000E7616">
        <w:rPr>
          <w:rFonts w:eastAsia="Tahoma"/>
          <w:bCs/>
          <w:sz w:val="22"/>
          <w:szCs w:val="22"/>
          <w:lang w:val="es-ES"/>
        </w:rPr>
        <w:t xml:space="preserve">Reporte final de validación presentado en formato MS Word </w:t>
      </w:r>
      <w:r w:rsidR="0011732E" w:rsidRPr="000E7616">
        <w:rPr>
          <w:rFonts w:eastAsia="Tahoma"/>
          <w:bCs/>
          <w:sz w:val="22"/>
          <w:szCs w:val="22"/>
          <w:lang w:val="es-ES"/>
        </w:rPr>
        <w:t xml:space="preserve">o Excel </w:t>
      </w:r>
      <w:r w:rsidRPr="000E7616">
        <w:rPr>
          <w:rFonts w:eastAsia="Tahoma"/>
          <w:bCs/>
          <w:sz w:val="22"/>
          <w:szCs w:val="22"/>
          <w:lang w:val="es-ES"/>
        </w:rPr>
        <w:t xml:space="preserve">que </w:t>
      </w:r>
      <w:r w:rsidR="0011732E" w:rsidRPr="000E7616">
        <w:rPr>
          <w:rFonts w:eastAsia="Tahoma"/>
          <w:bCs/>
          <w:sz w:val="22"/>
          <w:szCs w:val="22"/>
          <w:lang w:val="es-ES"/>
        </w:rPr>
        <w:t>contemple</w:t>
      </w:r>
      <w:r w:rsidRPr="000E7616">
        <w:rPr>
          <w:rFonts w:eastAsia="Tahoma"/>
          <w:bCs/>
          <w:sz w:val="22"/>
          <w:szCs w:val="22"/>
          <w:lang w:val="es-ES"/>
        </w:rPr>
        <w:t xml:space="preserve"> la exactitud posicional, exactitud temática y completitud de la capa.</w:t>
      </w:r>
    </w:p>
    <w:p w14:paraId="752850C1" w14:textId="163E7583" w:rsidR="000C5118" w:rsidRPr="00EB6454" w:rsidRDefault="000C5118" w:rsidP="00984497">
      <w:pPr>
        <w:pStyle w:val="Prrafodelista"/>
        <w:numPr>
          <w:ilvl w:val="0"/>
          <w:numId w:val="13"/>
        </w:numPr>
        <w:pBdr>
          <w:top w:val="nil"/>
          <w:left w:val="nil"/>
          <w:bottom w:val="nil"/>
          <w:right w:val="nil"/>
          <w:between w:val="nil"/>
        </w:pBdr>
        <w:spacing w:line="259" w:lineRule="auto"/>
        <w:jc w:val="both"/>
        <w:rPr>
          <w:rFonts w:eastAsia="Tahoma"/>
          <w:color w:val="000000" w:themeColor="text1"/>
          <w:sz w:val="22"/>
          <w:szCs w:val="22"/>
        </w:rPr>
      </w:pPr>
      <w:r w:rsidRPr="00EB6454">
        <w:rPr>
          <w:rFonts w:eastAsia="Tahoma"/>
          <w:color w:val="000000" w:themeColor="text1"/>
          <w:sz w:val="22"/>
          <w:szCs w:val="22"/>
        </w:rPr>
        <w:t xml:space="preserve">Elaboración y entrega de informe final de Consultoría en formato MS Word, el cual detalle el trabajo realizado a lo largo de la consultoría, el impacto alcanzado por medio del servicio brindado. Informe para presentar </w:t>
      </w:r>
      <w:r w:rsidR="0084780D">
        <w:rPr>
          <w:rFonts w:eastAsia="Tahoma"/>
          <w:color w:val="000000" w:themeColor="text1"/>
          <w:sz w:val="22"/>
          <w:szCs w:val="22"/>
        </w:rPr>
        <w:t>el último</w:t>
      </w:r>
      <w:r w:rsidRPr="00EB6454">
        <w:rPr>
          <w:rFonts w:eastAsia="Tahoma"/>
          <w:color w:val="000000" w:themeColor="text1"/>
          <w:sz w:val="22"/>
          <w:szCs w:val="22"/>
        </w:rPr>
        <w:t xml:space="preserve"> mes </w:t>
      </w:r>
      <w:r w:rsidR="0084780D">
        <w:rPr>
          <w:rFonts w:eastAsia="Tahoma"/>
          <w:color w:val="000000" w:themeColor="text1"/>
          <w:sz w:val="22"/>
          <w:szCs w:val="22"/>
        </w:rPr>
        <w:t xml:space="preserve">de la </w:t>
      </w:r>
      <w:r w:rsidRPr="00EB6454">
        <w:rPr>
          <w:rFonts w:eastAsia="Tahoma"/>
          <w:color w:val="000000" w:themeColor="text1"/>
          <w:sz w:val="22"/>
          <w:szCs w:val="22"/>
        </w:rPr>
        <w:t>consultoría.</w:t>
      </w:r>
    </w:p>
    <w:p w14:paraId="315001FA" w14:textId="77777777" w:rsidR="00AC061E" w:rsidRPr="009020F3" w:rsidRDefault="00AC061E" w:rsidP="00984497">
      <w:pPr>
        <w:pBdr>
          <w:top w:val="nil"/>
          <w:left w:val="nil"/>
          <w:bottom w:val="nil"/>
          <w:right w:val="nil"/>
          <w:between w:val="nil"/>
        </w:pBdr>
        <w:spacing w:line="259" w:lineRule="auto"/>
        <w:jc w:val="both"/>
        <w:rPr>
          <w:rFonts w:eastAsiaTheme="minorHAnsi"/>
          <w:sz w:val="16"/>
          <w:szCs w:val="16"/>
          <w:lang w:val="es-ES"/>
        </w:rPr>
      </w:pPr>
    </w:p>
    <w:p w14:paraId="353A4EB5" w14:textId="77777777" w:rsidR="00984497" w:rsidRPr="009020F3" w:rsidRDefault="00984497" w:rsidP="00984497">
      <w:pPr>
        <w:pBdr>
          <w:top w:val="nil"/>
          <w:left w:val="nil"/>
          <w:bottom w:val="nil"/>
          <w:right w:val="nil"/>
          <w:between w:val="nil"/>
        </w:pBdr>
        <w:spacing w:line="259" w:lineRule="auto"/>
        <w:jc w:val="both"/>
        <w:rPr>
          <w:rFonts w:eastAsiaTheme="minorHAnsi"/>
          <w:sz w:val="16"/>
          <w:szCs w:val="16"/>
          <w:lang w:val="es-ES"/>
        </w:rPr>
      </w:pPr>
    </w:p>
    <w:p w14:paraId="18BF2FDA" w14:textId="60D90A79" w:rsidR="00761F95" w:rsidRPr="00C91FB7" w:rsidRDefault="00761F95" w:rsidP="00984497">
      <w:pPr>
        <w:numPr>
          <w:ilvl w:val="0"/>
          <w:numId w:val="1"/>
        </w:numPr>
        <w:pBdr>
          <w:top w:val="nil"/>
          <w:left w:val="nil"/>
          <w:bottom w:val="nil"/>
          <w:right w:val="nil"/>
          <w:between w:val="nil"/>
        </w:pBdr>
        <w:spacing w:line="259" w:lineRule="auto"/>
        <w:rPr>
          <w:rFonts w:eastAsia="Tahoma"/>
          <w:b/>
          <w:color w:val="215E99" w:themeColor="text2" w:themeTint="BF"/>
          <w:sz w:val="22"/>
          <w:szCs w:val="22"/>
        </w:rPr>
      </w:pPr>
      <w:r w:rsidRPr="00C91FB7">
        <w:rPr>
          <w:rFonts w:eastAsia="Tahoma"/>
          <w:b/>
          <w:color w:val="215E99" w:themeColor="text2" w:themeTint="BF"/>
          <w:sz w:val="22"/>
          <w:szCs w:val="22"/>
        </w:rPr>
        <w:t xml:space="preserve">PERFIL </w:t>
      </w:r>
      <w:r w:rsidR="00A56E9D" w:rsidRPr="00C91FB7">
        <w:rPr>
          <w:rFonts w:eastAsia="Tahoma"/>
          <w:b/>
          <w:color w:val="215E99" w:themeColor="text2" w:themeTint="BF"/>
          <w:sz w:val="22"/>
          <w:szCs w:val="22"/>
        </w:rPr>
        <w:t xml:space="preserve">MINIMO </w:t>
      </w:r>
      <w:r w:rsidRPr="00C91FB7">
        <w:rPr>
          <w:rFonts w:eastAsia="Tahoma"/>
          <w:b/>
          <w:color w:val="215E99" w:themeColor="text2" w:themeTint="BF"/>
          <w:sz w:val="22"/>
          <w:szCs w:val="22"/>
        </w:rPr>
        <w:t>DE LA CONSULTORÍA</w:t>
      </w:r>
      <w:r w:rsidR="00A56E9D" w:rsidRPr="00C91FB7">
        <w:rPr>
          <w:rFonts w:eastAsia="Tahoma"/>
          <w:b/>
          <w:color w:val="215E99" w:themeColor="text2" w:themeTint="BF"/>
          <w:sz w:val="22"/>
          <w:szCs w:val="22"/>
        </w:rPr>
        <w:t>.</w:t>
      </w:r>
    </w:p>
    <w:p w14:paraId="58B2936D" w14:textId="77777777" w:rsidR="002F5527" w:rsidRPr="009020F3" w:rsidRDefault="002F5527" w:rsidP="00984497">
      <w:pPr>
        <w:jc w:val="both"/>
        <w:rPr>
          <w:sz w:val="16"/>
          <w:szCs w:val="16"/>
          <w:lang w:val="es-ES"/>
        </w:rPr>
      </w:pPr>
    </w:p>
    <w:p w14:paraId="34CC7E77" w14:textId="00CFA6F9" w:rsidR="00B0036C" w:rsidRPr="00C91FB7" w:rsidRDefault="006041D6" w:rsidP="00984497">
      <w:pPr>
        <w:pStyle w:val="Prrafodelista"/>
        <w:numPr>
          <w:ilvl w:val="0"/>
          <w:numId w:val="2"/>
        </w:numPr>
        <w:jc w:val="both"/>
        <w:rPr>
          <w:b/>
          <w:bCs/>
          <w:sz w:val="22"/>
          <w:szCs w:val="22"/>
          <w:lang w:val="es-ES"/>
        </w:rPr>
      </w:pPr>
      <w:r w:rsidRPr="00C91FB7">
        <w:rPr>
          <w:b/>
          <w:bCs/>
          <w:sz w:val="22"/>
          <w:szCs w:val="22"/>
          <w:lang w:val="es-ES"/>
        </w:rPr>
        <w:t>Formación Académica</w:t>
      </w:r>
    </w:p>
    <w:p w14:paraId="4A449608" w14:textId="6880AC72" w:rsidR="00E85694" w:rsidRPr="00C91FB7" w:rsidRDefault="00863D08" w:rsidP="00984497">
      <w:pPr>
        <w:pStyle w:val="Prrafodelista"/>
        <w:ind w:left="360"/>
        <w:jc w:val="both"/>
        <w:rPr>
          <w:rFonts w:eastAsia="Arial"/>
          <w:sz w:val="22"/>
          <w:szCs w:val="22"/>
          <w:lang w:val="es-MX"/>
        </w:rPr>
      </w:pPr>
      <w:r w:rsidRPr="00C91FB7">
        <w:rPr>
          <w:rFonts w:eastAsia="Arial"/>
          <w:sz w:val="22"/>
          <w:szCs w:val="22"/>
          <w:lang w:val="es-MX"/>
        </w:rPr>
        <w:t>Profesional</w:t>
      </w:r>
      <w:r w:rsidR="00350F45" w:rsidRPr="00C91FB7">
        <w:rPr>
          <w:rFonts w:eastAsia="Arial"/>
          <w:sz w:val="22"/>
          <w:szCs w:val="22"/>
          <w:lang w:val="es-MX"/>
        </w:rPr>
        <w:t xml:space="preserve"> </w:t>
      </w:r>
      <w:r w:rsidRPr="00C91FB7">
        <w:rPr>
          <w:rFonts w:eastAsia="Arial"/>
          <w:sz w:val="22"/>
          <w:szCs w:val="22"/>
          <w:lang w:val="es-MX"/>
        </w:rPr>
        <w:t xml:space="preserve">egresado de la carrera de </w:t>
      </w:r>
      <w:r w:rsidR="00E85694" w:rsidRPr="00C91FB7">
        <w:rPr>
          <w:rFonts w:eastAsia="Arial"/>
          <w:sz w:val="22"/>
          <w:szCs w:val="22"/>
          <w:lang w:val="es-MX"/>
        </w:rPr>
        <w:t>Ingeniería Civil</w:t>
      </w:r>
      <w:r w:rsidR="000E7616" w:rsidRPr="00C91FB7">
        <w:rPr>
          <w:rFonts w:eastAsia="Arial"/>
          <w:sz w:val="22"/>
          <w:szCs w:val="22"/>
          <w:lang w:val="es-MX"/>
        </w:rPr>
        <w:t xml:space="preserve"> </w:t>
      </w:r>
      <w:r w:rsidR="00CA0145" w:rsidRPr="00C91FB7">
        <w:rPr>
          <w:rFonts w:eastAsia="Arial"/>
          <w:sz w:val="22"/>
          <w:szCs w:val="22"/>
          <w:lang w:val="es-MX"/>
        </w:rPr>
        <w:t>o arquitecto</w:t>
      </w:r>
      <w:r w:rsidR="005A3AB9" w:rsidRPr="00C91FB7">
        <w:rPr>
          <w:rFonts w:eastAsia="Arial"/>
          <w:sz w:val="22"/>
          <w:szCs w:val="22"/>
          <w:lang w:val="es-MX"/>
        </w:rPr>
        <w:t>.</w:t>
      </w:r>
    </w:p>
    <w:p w14:paraId="61A3930F" w14:textId="77777777" w:rsidR="00E85694" w:rsidRPr="009020F3" w:rsidRDefault="00E85694" w:rsidP="00984497">
      <w:pPr>
        <w:jc w:val="both"/>
        <w:rPr>
          <w:rFonts w:eastAsia="Arial"/>
          <w:sz w:val="16"/>
          <w:szCs w:val="16"/>
          <w:lang w:val="es-MX"/>
        </w:rPr>
      </w:pPr>
    </w:p>
    <w:p w14:paraId="737BFCEE" w14:textId="443C8ABF" w:rsidR="00B0036C" w:rsidRPr="00C91FB7" w:rsidRDefault="00B0036C" w:rsidP="00984497">
      <w:pPr>
        <w:pStyle w:val="Prrafodelista"/>
        <w:numPr>
          <w:ilvl w:val="0"/>
          <w:numId w:val="2"/>
        </w:numPr>
        <w:jc w:val="both"/>
        <w:rPr>
          <w:b/>
          <w:bCs/>
          <w:sz w:val="22"/>
          <w:szCs w:val="22"/>
          <w:lang w:val="es-ES"/>
        </w:rPr>
      </w:pPr>
      <w:r w:rsidRPr="00C91FB7">
        <w:rPr>
          <w:b/>
          <w:bCs/>
          <w:sz w:val="22"/>
          <w:szCs w:val="22"/>
          <w:lang w:val="es-ES"/>
        </w:rPr>
        <w:t>Experiencia</w:t>
      </w:r>
      <w:r w:rsidR="00EC0F34" w:rsidRPr="00C91FB7">
        <w:rPr>
          <w:b/>
          <w:bCs/>
          <w:sz w:val="22"/>
          <w:szCs w:val="22"/>
          <w:lang w:val="es-ES"/>
        </w:rPr>
        <w:t xml:space="preserve"> General</w:t>
      </w:r>
    </w:p>
    <w:p w14:paraId="72936B01" w14:textId="61FECD03" w:rsidR="00D026E9" w:rsidRPr="00C91FB7" w:rsidRDefault="005024C3" w:rsidP="00984497">
      <w:pPr>
        <w:suppressAutoHyphens/>
        <w:ind w:left="360"/>
        <w:rPr>
          <w:rFonts w:eastAsia="Arial"/>
          <w:sz w:val="22"/>
          <w:szCs w:val="22"/>
          <w:lang w:val="es-MX"/>
        </w:rPr>
      </w:pPr>
      <w:r w:rsidRPr="00C91FB7">
        <w:rPr>
          <w:rFonts w:eastAsia="Arial"/>
          <w:sz w:val="22"/>
          <w:szCs w:val="22"/>
          <w:lang w:val="es-MX"/>
        </w:rPr>
        <w:t>Experiencia mínima de 2 años en labores de levantamiento catastral de campo</w:t>
      </w:r>
      <w:r w:rsidR="008E7D68" w:rsidRPr="00C91FB7">
        <w:rPr>
          <w:rFonts w:eastAsia="Arial"/>
          <w:sz w:val="22"/>
          <w:szCs w:val="22"/>
          <w:lang w:val="es-MX"/>
        </w:rPr>
        <w:t xml:space="preserve"> y </w:t>
      </w:r>
      <w:r w:rsidR="007F1975" w:rsidRPr="00C91FB7">
        <w:rPr>
          <w:rFonts w:eastAsia="Arial"/>
          <w:sz w:val="22"/>
          <w:szCs w:val="22"/>
          <w:lang w:val="es-MX"/>
        </w:rPr>
        <w:t>c</w:t>
      </w:r>
      <w:r w:rsidRPr="00C91FB7">
        <w:rPr>
          <w:rFonts w:eastAsia="Arial"/>
          <w:sz w:val="22"/>
          <w:szCs w:val="22"/>
          <w:lang w:val="es-MX"/>
        </w:rPr>
        <w:t xml:space="preserve">onocimientos </w:t>
      </w:r>
      <w:r w:rsidR="00D026E9" w:rsidRPr="00C91FB7">
        <w:rPr>
          <w:rFonts w:eastAsia="Arial"/>
          <w:sz w:val="22"/>
          <w:szCs w:val="22"/>
          <w:lang w:val="es-MX"/>
        </w:rPr>
        <w:t>avanzados en el uso de Sistemas CAD y ARGIS</w:t>
      </w:r>
      <w:r w:rsidR="007F1975" w:rsidRPr="00C91FB7">
        <w:rPr>
          <w:rFonts w:eastAsia="Arial"/>
          <w:sz w:val="22"/>
          <w:szCs w:val="22"/>
          <w:lang w:val="es-MX"/>
        </w:rPr>
        <w:t>.</w:t>
      </w:r>
    </w:p>
    <w:p w14:paraId="36598818" w14:textId="77777777" w:rsidR="00D026E9" w:rsidRPr="009020F3" w:rsidRDefault="00D026E9" w:rsidP="00984497">
      <w:pPr>
        <w:suppressAutoHyphens/>
        <w:rPr>
          <w:rFonts w:eastAsia="Arial"/>
          <w:sz w:val="16"/>
          <w:szCs w:val="16"/>
          <w:lang w:val="es-MX"/>
        </w:rPr>
      </w:pPr>
    </w:p>
    <w:p w14:paraId="0E27E217" w14:textId="7BF5AA25" w:rsidR="00EC0F34" w:rsidRPr="00C91FB7" w:rsidRDefault="00EC0F34" w:rsidP="00984497">
      <w:pPr>
        <w:pStyle w:val="Prrafodelista"/>
        <w:numPr>
          <w:ilvl w:val="0"/>
          <w:numId w:val="2"/>
        </w:numPr>
        <w:jc w:val="both"/>
        <w:rPr>
          <w:b/>
          <w:bCs/>
          <w:sz w:val="22"/>
          <w:szCs w:val="22"/>
          <w:lang w:val="es-ES"/>
        </w:rPr>
      </w:pPr>
      <w:r w:rsidRPr="00C91FB7">
        <w:rPr>
          <w:b/>
          <w:bCs/>
          <w:sz w:val="22"/>
          <w:szCs w:val="22"/>
          <w:lang w:val="es-ES"/>
        </w:rPr>
        <w:t>Experiencia Especifica</w:t>
      </w:r>
    </w:p>
    <w:p w14:paraId="24AFE712" w14:textId="0B3BB76D" w:rsidR="00B11CFF" w:rsidRPr="00C91FB7" w:rsidRDefault="00B11CFF" w:rsidP="00984497">
      <w:pPr>
        <w:pStyle w:val="Prrafodelista"/>
        <w:numPr>
          <w:ilvl w:val="0"/>
          <w:numId w:val="8"/>
        </w:numPr>
        <w:spacing w:line="276" w:lineRule="auto"/>
        <w:ind w:right="-57"/>
        <w:contextualSpacing w:val="0"/>
        <w:jc w:val="both"/>
        <w:rPr>
          <w:rFonts w:eastAsia="Arial"/>
          <w:sz w:val="22"/>
          <w:szCs w:val="22"/>
          <w:lang w:val="es-MX"/>
        </w:rPr>
      </w:pPr>
      <w:r w:rsidRPr="00C91FB7">
        <w:rPr>
          <w:rFonts w:eastAsia="Arial"/>
          <w:sz w:val="22"/>
          <w:szCs w:val="22"/>
          <w:lang w:val="es-MX"/>
        </w:rPr>
        <w:t xml:space="preserve">Experiencia </w:t>
      </w:r>
      <w:r w:rsidR="00452076" w:rsidRPr="00C91FB7">
        <w:rPr>
          <w:rFonts w:eastAsia="Arial"/>
          <w:sz w:val="22"/>
          <w:szCs w:val="22"/>
          <w:lang w:val="es-MX"/>
        </w:rPr>
        <w:t xml:space="preserve">demostrable </w:t>
      </w:r>
      <w:r w:rsidRPr="00C91FB7">
        <w:rPr>
          <w:rFonts w:eastAsia="Arial"/>
          <w:sz w:val="22"/>
          <w:szCs w:val="22"/>
          <w:lang w:val="es-MX"/>
        </w:rPr>
        <w:t>en el uso de equipo para levantamientos topográficos como GPS de precisión centimetrado o milimétrico y Estación Total.</w:t>
      </w:r>
    </w:p>
    <w:p w14:paraId="589957FD" w14:textId="2113ECC1" w:rsidR="00D51AE1" w:rsidRPr="00C91FB7" w:rsidRDefault="001E3315" w:rsidP="00984497">
      <w:pPr>
        <w:pStyle w:val="Prrafodelista"/>
        <w:numPr>
          <w:ilvl w:val="0"/>
          <w:numId w:val="8"/>
        </w:numPr>
        <w:pBdr>
          <w:top w:val="nil"/>
          <w:left w:val="nil"/>
          <w:bottom w:val="nil"/>
          <w:right w:val="nil"/>
          <w:between w:val="nil"/>
        </w:pBdr>
        <w:spacing w:line="259" w:lineRule="auto"/>
        <w:rPr>
          <w:rFonts w:eastAsia="Arial"/>
          <w:sz w:val="22"/>
          <w:szCs w:val="22"/>
          <w:lang w:val="es-MX"/>
        </w:rPr>
      </w:pPr>
      <w:r w:rsidRPr="00C91FB7">
        <w:rPr>
          <w:rFonts w:eastAsia="Arial"/>
          <w:sz w:val="22"/>
          <w:szCs w:val="22"/>
          <w:lang w:val="es-MX"/>
        </w:rPr>
        <w:t xml:space="preserve">Experiencia </w:t>
      </w:r>
      <w:r w:rsidR="00452076" w:rsidRPr="00C91FB7">
        <w:rPr>
          <w:rFonts w:eastAsia="Arial"/>
          <w:sz w:val="22"/>
          <w:szCs w:val="22"/>
          <w:lang w:val="es-MX"/>
        </w:rPr>
        <w:t xml:space="preserve">demostrable </w:t>
      </w:r>
      <w:r w:rsidRPr="00C91FB7">
        <w:rPr>
          <w:rFonts w:eastAsia="Arial"/>
          <w:sz w:val="22"/>
          <w:szCs w:val="22"/>
          <w:lang w:val="es-MX"/>
        </w:rPr>
        <w:t>en</w:t>
      </w:r>
      <w:r w:rsidR="00D51AE1" w:rsidRPr="00C91FB7">
        <w:rPr>
          <w:rFonts w:eastAsia="Arial"/>
          <w:sz w:val="22"/>
          <w:szCs w:val="22"/>
          <w:lang w:val="es-MX"/>
        </w:rPr>
        <w:t xml:space="preserve"> Programas CAD (MicroStation, AutoCAD)</w:t>
      </w:r>
      <w:r w:rsidR="00D22DF4" w:rsidRPr="00C91FB7">
        <w:rPr>
          <w:rFonts w:eastAsia="Arial"/>
          <w:sz w:val="22"/>
          <w:szCs w:val="22"/>
          <w:lang w:val="es-MX"/>
        </w:rPr>
        <w:t xml:space="preserve">, </w:t>
      </w:r>
      <w:r w:rsidR="00D51AE1" w:rsidRPr="00C91FB7">
        <w:rPr>
          <w:rFonts w:eastAsia="Arial"/>
          <w:sz w:val="22"/>
          <w:szCs w:val="22"/>
          <w:lang w:val="es-MX"/>
        </w:rPr>
        <w:t xml:space="preserve">Software GIS (ArcGIS, </w:t>
      </w:r>
      <w:proofErr w:type="spellStart"/>
      <w:r w:rsidR="00D51AE1" w:rsidRPr="00C91FB7">
        <w:rPr>
          <w:rFonts w:eastAsia="Arial"/>
          <w:sz w:val="22"/>
          <w:szCs w:val="22"/>
          <w:lang w:val="es-MX"/>
        </w:rPr>
        <w:t>QGis</w:t>
      </w:r>
      <w:proofErr w:type="spellEnd"/>
      <w:r w:rsidR="00D51AE1" w:rsidRPr="00C91FB7">
        <w:rPr>
          <w:rFonts w:eastAsia="Arial"/>
          <w:sz w:val="22"/>
          <w:szCs w:val="22"/>
          <w:lang w:val="es-MX"/>
        </w:rPr>
        <w:t>, etc.)</w:t>
      </w:r>
      <w:r w:rsidR="00D22DF4" w:rsidRPr="00C91FB7">
        <w:rPr>
          <w:rFonts w:eastAsia="Arial"/>
          <w:sz w:val="22"/>
          <w:szCs w:val="22"/>
          <w:lang w:val="es-MX"/>
        </w:rPr>
        <w:t>, Microsoft Office y Microsoft Project.</w:t>
      </w:r>
    </w:p>
    <w:p w14:paraId="40D8C26D" w14:textId="77777777" w:rsidR="00D51AE1" w:rsidRPr="00C91FB7" w:rsidRDefault="00D51AE1" w:rsidP="00984497">
      <w:pPr>
        <w:pStyle w:val="Prrafodelista"/>
        <w:numPr>
          <w:ilvl w:val="0"/>
          <w:numId w:val="8"/>
        </w:numPr>
        <w:pBdr>
          <w:top w:val="nil"/>
          <w:left w:val="nil"/>
          <w:bottom w:val="nil"/>
          <w:right w:val="nil"/>
          <w:between w:val="nil"/>
        </w:pBdr>
        <w:spacing w:line="259" w:lineRule="auto"/>
        <w:rPr>
          <w:rFonts w:eastAsia="Arial"/>
          <w:sz w:val="22"/>
          <w:szCs w:val="22"/>
          <w:lang w:val="es-MX"/>
        </w:rPr>
      </w:pPr>
      <w:r w:rsidRPr="00C91FB7">
        <w:rPr>
          <w:rFonts w:eastAsia="Arial"/>
          <w:sz w:val="22"/>
          <w:szCs w:val="22"/>
          <w:lang w:val="es-MX"/>
        </w:rPr>
        <w:t>Manejo avanzado de los módulos de Consultas Generales, Fichas de información y Registro Catastral de SURE.</w:t>
      </w:r>
    </w:p>
    <w:p w14:paraId="1C1DF405" w14:textId="6CC82B85" w:rsidR="00D51AE1" w:rsidRPr="00C91FB7" w:rsidRDefault="00D51AE1" w:rsidP="00984497">
      <w:pPr>
        <w:pStyle w:val="Prrafodelista"/>
        <w:numPr>
          <w:ilvl w:val="0"/>
          <w:numId w:val="8"/>
        </w:numPr>
        <w:pBdr>
          <w:top w:val="nil"/>
          <w:left w:val="nil"/>
          <w:bottom w:val="nil"/>
          <w:right w:val="nil"/>
          <w:between w:val="nil"/>
        </w:pBdr>
        <w:spacing w:line="259" w:lineRule="auto"/>
        <w:rPr>
          <w:rFonts w:eastAsia="Arial"/>
          <w:sz w:val="22"/>
          <w:szCs w:val="22"/>
          <w:lang w:val="es-MX"/>
        </w:rPr>
      </w:pPr>
      <w:r w:rsidRPr="00C91FB7">
        <w:rPr>
          <w:rFonts w:eastAsia="Arial"/>
          <w:sz w:val="22"/>
          <w:szCs w:val="22"/>
          <w:lang w:val="es-MX"/>
        </w:rPr>
        <w:t>Conocimiento de la Ley de Propiedad y su reglamento</w:t>
      </w:r>
      <w:r w:rsidR="00295DAD" w:rsidRPr="00C91FB7">
        <w:rPr>
          <w:rFonts w:eastAsia="Arial"/>
          <w:sz w:val="22"/>
          <w:szCs w:val="22"/>
          <w:lang w:val="es-MX"/>
        </w:rPr>
        <w:t>, OT, Ley Agraria, Ley de Municipalidades, Ley de Conservación Forestal (ICF) y reglamento de Mensura Catastral.</w:t>
      </w:r>
    </w:p>
    <w:p w14:paraId="29CA9709" w14:textId="595F3415" w:rsidR="00410D7C" w:rsidRPr="00C91FB7" w:rsidRDefault="00E21CB7" w:rsidP="00984497">
      <w:pPr>
        <w:pStyle w:val="Prrafodelista"/>
        <w:numPr>
          <w:ilvl w:val="0"/>
          <w:numId w:val="8"/>
        </w:numPr>
        <w:pBdr>
          <w:top w:val="nil"/>
          <w:left w:val="nil"/>
          <w:bottom w:val="nil"/>
          <w:right w:val="nil"/>
          <w:between w:val="nil"/>
        </w:pBdr>
        <w:spacing w:line="259" w:lineRule="auto"/>
        <w:jc w:val="both"/>
        <w:rPr>
          <w:rFonts w:eastAsia="Arial"/>
          <w:sz w:val="22"/>
          <w:szCs w:val="22"/>
          <w:lang w:val="es-MX"/>
        </w:rPr>
      </w:pPr>
      <w:r w:rsidRPr="00C91FB7">
        <w:rPr>
          <w:rFonts w:eastAsia="Arial"/>
          <w:sz w:val="22"/>
          <w:szCs w:val="22"/>
          <w:lang w:val="es-MX"/>
        </w:rPr>
        <w:t>Experiencia</w:t>
      </w:r>
      <w:r w:rsidR="00551057" w:rsidRPr="00C91FB7">
        <w:rPr>
          <w:rFonts w:eastAsia="Arial"/>
          <w:sz w:val="22"/>
          <w:szCs w:val="22"/>
          <w:lang w:val="es-MX"/>
        </w:rPr>
        <w:t xml:space="preserve"> </w:t>
      </w:r>
      <w:r w:rsidR="002A1467" w:rsidRPr="00C91FB7">
        <w:rPr>
          <w:rFonts w:eastAsia="Arial"/>
          <w:sz w:val="22"/>
          <w:szCs w:val="22"/>
          <w:lang w:val="es-MX"/>
        </w:rPr>
        <w:t xml:space="preserve">demostrable </w:t>
      </w:r>
      <w:r w:rsidR="00551057" w:rsidRPr="00C91FB7">
        <w:rPr>
          <w:rFonts w:eastAsia="Arial"/>
          <w:sz w:val="22"/>
          <w:szCs w:val="22"/>
          <w:lang w:val="es-MX"/>
        </w:rPr>
        <w:t xml:space="preserve">en el </w:t>
      </w:r>
      <w:r w:rsidR="00611DD5" w:rsidRPr="00C91FB7">
        <w:rPr>
          <w:rFonts w:eastAsia="Arial"/>
          <w:sz w:val="22"/>
          <w:szCs w:val="22"/>
          <w:lang w:val="es-MX"/>
        </w:rPr>
        <w:t xml:space="preserve">uso </w:t>
      </w:r>
      <w:r w:rsidRPr="00C91FB7">
        <w:rPr>
          <w:rFonts w:eastAsia="Arial"/>
          <w:sz w:val="22"/>
          <w:szCs w:val="22"/>
          <w:lang w:val="es-MX"/>
        </w:rPr>
        <w:t>de Orto</w:t>
      </w:r>
      <w:r w:rsidR="00551057" w:rsidRPr="00C91FB7">
        <w:rPr>
          <w:rFonts w:eastAsia="Arial"/>
          <w:sz w:val="22"/>
          <w:szCs w:val="22"/>
          <w:lang w:val="es-MX"/>
        </w:rPr>
        <w:t>foto u Orto Fotografía</w:t>
      </w:r>
    </w:p>
    <w:p w14:paraId="55073051" w14:textId="42B7D5CF" w:rsidR="003D4DCC" w:rsidRPr="00C91FB7" w:rsidRDefault="00E758F4" w:rsidP="00984497">
      <w:pPr>
        <w:pStyle w:val="Prrafodelista"/>
        <w:numPr>
          <w:ilvl w:val="0"/>
          <w:numId w:val="8"/>
        </w:numPr>
        <w:pBdr>
          <w:top w:val="nil"/>
          <w:left w:val="nil"/>
          <w:bottom w:val="nil"/>
          <w:right w:val="nil"/>
          <w:between w:val="nil"/>
        </w:pBdr>
        <w:spacing w:line="259" w:lineRule="auto"/>
        <w:jc w:val="both"/>
        <w:rPr>
          <w:rFonts w:eastAsia="Arial"/>
          <w:sz w:val="22"/>
          <w:szCs w:val="22"/>
          <w:lang w:val="es-MX"/>
        </w:rPr>
      </w:pPr>
      <w:r w:rsidRPr="00C91FB7">
        <w:rPr>
          <w:rFonts w:eastAsia="Arial"/>
          <w:sz w:val="22"/>
          <w:szCs w:val="22"/>
          <w:lang w:val="es-MX"/>
        </w:rPr>
        <w:t>Experiencia demostrable como técnico de levantamiento catastral</w:t>
      </w:r>
      <w:r w:rsidR="00932CD8" w:rsidRPr="00C91FB7">
        <w:rPr>
          <w:rFonts w:eastAsia="Arial"/>
          <w:sz w:val="22"/>
          <w:szCs w:val="22"/>
          <w:lang w:val="es-MX"/>
        </w:rPr>
        <w:t xml:space="preserve"> </w:t>
      </w:r>
      <w:r w:rsidR="0014013B" w:rsidRPr="00C91FB7">
        <w:rPr>
          <w:rFonts w:eastAsia="Arial"/>
          <w:sz w:val="22"/>
          <w:szCs w:val="22"/>
          <w:lang w:val="es-MX"/>
        </w:rPr>
        <w:t xml:space="preserve">validando </w:t>
      </w:r>
      <w:r w:rsidR="00932CD8" w:rsidRPr="00C91FB7">
        <w:rPr>
          <w:rFonts w:eastAsia="Tahoma"/>
          <w:bCs/>
          <w:sz w:val="22"/>
          <w:szCs w:val="22"/>
          <w:lang w:val="es-ES"/>
        </w:rPr>
        <w:t>errores de vecindad, traslapes y la matriz de cruce entre la información de las fichas y mapas</w:t>
      </w:r>
      <w:r w:rsidR="0014013B" w:rsidRPr="00C91FB7">
        <w:rPr>
          <w:rFonts w:eastAsia="Tahoma"/>
          <w:bCs/>
          <w:sz w:val="22"/>
          <w:szCs w:val="22"/>
          <w:lang w:val="es-ES"/>
        </w:rPr>
        <w:t>.</w:t>
      </w:r>
    </w:p>
    <w:p w14:paraId="37BA00B4" w14:textId="77777777" w:rsidR="00D026E9" w:rsidRPr="00C91FB7" w:rsidRDefault="00D026E9" w:rsidP="00984497">
      <w:pPr>
        <w:pStyle w:val="Prrafodelista"/>
        <w:pBdr>
          <w:top w:val="nil"/>
          <w:left w:val="nil"/>
          <w:bottom w:val="nil"/>
          <w:right w:val="nil"/>
          <w:between w:val="nil"/>
        </w:pBdr>
        <w:spacing w:line="259" w:lineRule="auto"/>
        <w:rPr>
          <w:rFonts w:eastAsia="Arial"/>
          <w:sz w:val="22"/>
          <w:szCs w:val="22"/>
          <w:lang w:val="es-MX"/>
        </w:rPr>
      </w:pPr>
    </w:p>
    <w:p w14:paraId="38984BDF" w14:textId="77777777" w:rsidR="00761F95" w:rsidRPr="00C91FB7" w:rsidRDefault="00761F95" w:rsidP="00984497">
      <w:pPr>
        <w:numPr>
          <w:ilvl w:val="0"/>
          <w:numId w:val="1"/>
        </w:numPr>
        <w:pBdr>
          <w:top w:val="nil"/>
          <w:left w:val="nil"/>
          <w:bottom w:val="nil"/>
          <w:right w:val="nil"/>
          <w:between w:val="nil"/>
        </w:pBdr>
        <w:spacing w:line="259" w:lineRule="auto"/>
        <w:rPr>
          <w:rFonts w:eastAsia="Tahoma"/>
          <w:b/>
          <w:color w:val="215E99" w:themeColor="text2" w:themeTint="BF"/>
          <w:sz w:val="22"/>
          <w:szCs w:val="22"/>
        </w:rPr>
      </w:pPr>
      <w:r w:rsidRPr="00C91FB7">
        <w:rPr>
          <w:rFonts w:eastAsia="Tahoma"/>
          <w:b/>
          <w:color w:val="215E99" w:themeColor="text2" w:themeTint="BF"/>
          <w:sz w:val="22"/>
          <w:szCs w:val="22"/>
        </w:rPr>
        <w:t>DURACIÓN DE LOS SERVICIOS</w:t>
      </w:r>
    </w:p>
    <w:p w14:paraId="3833DA65" w14:textId="77777777" w:rsidR="00984497" w:rsidRPr="00C91FB7" w:rsidRDefault="00984497" w:rsidP="00984497">
      <w:pPr>
        <w:pBdr>
          <w:top w:val="nil"/>
          <w:left w:val="nil"/>
          <w:bottom w:val="nil"/>
          <w:right w:val="nil"/>
          <w:between w:val="nil"/>
        </w:pBdr>
        <w:spacing w:line="259" w:lineRule="auto"/>
        <w:ind w:left="720"/>
        <w:rPr>
          <w:rFonts w:eastAsia="Tahoma"/>
          <w:b/>
          <w:color w:val="215E99" w:themeColor="text2" w:themeTint="BF"/>
          <w:sz w:val="22"/>
          <w:szCs w:val="22"/>
        </w:rPr>
      </w:pPr>
    </w:p>
    <w:p w14:paraId="68C7A13E" w14:textId="7A455D59" w:rsidR="00A56E9D" w:rsidRPr="00C91FB7" w:rsidRDefault="00A56E9D" w:rsidP="00A56E9D">
      <w:pPr>
        <w:jc w:val="both"/>
        <w:rPr>
          <w:sz w:val="22"/>
          <w:szCs w:val="22"/>
        </w:rPr>
      </w:pPr>
      <w:r w:rsidRPr="00C91FB7">
        <w:rPr>
          <w:sz w:val="22"/>
          <w:szCs w:val="22"/>
        </w:rPr>
        <w:t xml:space="preserve">El período de contratación de la Consultoría tendrá una duración de </w:t>
      </w:r>
      <w:r w:rsidR="007E01EB" w:rsidRPr="00C91FB7">
        <w:rPr>
          <w:sz w:val="22"/>
          <w:szCs w:val="22"/>
        </w:rPr>
        <w:t>1</w:t>
      </w:r>
      <w:r w:rsidR="00E705B9" w:rsidRPr="00C91FB7">
        <w:rPr>
          <w:sz w:val="22"/>
          <w:szCs w:val="22"/>
        </w:rPr>
        <w:t>2</w:t>
      </w:r>
      <w:r w:rsidRPr="00C91FB7">
        <w:rPr>
          <w:sz w:val="22"/>
          <w:szCs w:val="22"/>
        </w:rPr>
        <w:t xml:space="preserve"> meses a partir de la firma del contrato</w:t>
      </w:r>
      <w:r w:rsidR="0084780D" w:rsidRPr="00C91FB7">
        <w:rPr>
          <w:sz w:val="22"/>
          <w:szCs w:val="22"/>
        </w:rPr>
        <w:t xml:space="preserve"> o al vencimiento del convenio de crédito, lo que ocurra primero</w:t>
      </w:r>
      <w:r w:rsidRPr="00C91FB7">
        <w:rPr>
          <w:sz w:val="22"/>
          <w:szCs w:val="22"/>
        </w:rPr>
        <w:t>.</w:t>
      </w:r>
    </w:p>
    <w:p w14:paraId="296B5D62" w14:textId="40DF0A14" w:rsidR="00761F95" w:rsidRPr="00C91FB7" w:rsidRDefault="00761F95" w:rsidP="00761F95">
      <w:pPr>
        <w:pBdr>
          <w:top w:val="nil"/>
          <w:left w:val="nil"/>
          <w:bottom w:val="nil"/>
          <w:right w:val="nil"/>
          <w:between w:val="nil"/>
        </w:pBdr>
        <w:ind w:left="720"/>
        <w:jc w:val="both"/>
        <w:rPr>
          <w:rFonts w:eastAsia="Tahoma"/>
          <w:b/>
          <w:color w:val="000000"/>
          <w:sz w:val="18"/>
          <w:szCs w:val="18"/>
        </w:rPr>
      </w:pPr>
    </w:p>
    <w:p w14:paraId="28041D26" w14:textId="77777777" w:rsidR="00C91FB7" w:rsidRDefault="00C91FB7" w:rsidP="00761F95">
      <w:pPr>
        <w:pBdr>
          <w:top w:val="nil"/>
          <w:left w:val="nil"/>
          <w:bottom w:val="nil"/>
          <w:right w:val="nil"/>
          <w:between w:val="nil"/>
        </w:pBdr>
        <w:ind w:left="720"/>
        <w:jc w:val="both"/>
        <w:rPr>
          <w:rFonts w:eastAsia="Tahoma"/>
          <w:b/>
          <w:color w:val="000000"/>
          <w:sz w:val="18"/>
          <w:szCs w:val="18"/>
        </w:rPr>
      </w:pPr>
    </w:p>
    <w:p w14:paraId="0A1D955B" w14:textId="77777777" w:rsidR="009020F3" w:rsidRPr="00C91FB7" w:rsidRDefault="009020F3" w:rsidP="00761F95">
      <w:pPr>
        <w:pBdr>
          <w:top w:val="nil"/>
          <w:left w:val="nil"/>
          <w:bottom w:val="nil"/>
          <w:right w:val="nil"/>
          <w:between w:val="nil"/>
        </w:pBdr>
        <w:ind w:left="720"/>
        <w:jc w:val="both"/>
        <w:rPr>
          <w:rFonts w:eastAsia="Tahoma"/>
          <w:b/>
          <w:color w:val="000000"/>
          <w:sz w:val="18"/>
          <w:szCs w:val="18"/>
        </w:rPr>
      </w:pPr>
    </w:p>
    <w:p w14:paraId="16EA3E23" w14:textId="77777777" w:rsidR="00761F95" w:rsidRPr="00C91FB7" w:rsidRDefault="00761F95" w:rsidP="00772559">
      <w:pPr>
        <w:numPr>
          <w:ilvl w:val="0"/>
          <w:numId w:val="1"/>
        </w:numPr>
        <w:pBdr>
          <w:top w:val="nil"/>
          <w:left w:val="nil"/>
          <w:bottom w:val="nil"/>
          <w:right w:val="nil"/>
          <w:between w:val="nil"/>
        </w:pBdr>
        <w:spacing w:after="160" w:line="259" w:lineRule="auto"/>
        <w:rPr>
          <w:rFonts w:eastAsia="Tahoma"/>
          <w:b/>
          <w:color w:val="215E99" w:themeColor="text2" w:themeTint="BF"/>
          <w:sz w:val="22"/>
          <w:szCs w:val="22"/>
        </w:rPr>
      </w:pPr>
      <w:bookmarkStart w:id="2" w:name="_heading=h.3znysh7" w:colFirst="0" w:colLast="0"/>
      <w:bookmarkStart w:id="3" w:name="_Hlk164861201"/>
      <w:bookmarkEnd w:id="2"/>
      <w:r w:rsidRPr="00C91FB7">
        <w:rPr>
          <w:rFonts w:eastAsia="Tahoma"/>
          <w:b/>
          <w:color w:val="215E99" w:themeColor="text2" w:themeTint="BF"/>
          <w:sz w:val="22"/>
          <w:szCs w:val="22"/>
        </w:rPr>
        <w:t>LUGAR DE PRESTACIÓN DE LOS SERVICIOS</w:t>
      </w:r>
    </w:p>
    <w:bookmarkEnd w:id="3"/>
    <w:p w14:paraId="4D3B321C" w14:textId="77777777" w:rsidR="007E01EB" w:rsidRPr="00C91FB7" w:rsidRDefault="007E01EB" w:rsidP="007E01EB">
      <w:pPr>
        <w:jc w:val="both"/>
        <w:rPr>
          <w:sz w:val="22"/>
          <w:szCs w:val="22"/>
        </w:rPr>
      </w:pPr>
      <w:r w:rsidRPr="00C91FB7">
        <w:rPr>
          <w:sz w:val="22"/>
          <w:szCs w:val="22"/>
        </w:rPr>
        <w:t xml:space="preserve">El equipo consultor o consultor/a desarrollará sus actividades en la ciudad de Tegucigalpa, Municipio del Distrito Central en las oficinas del Instituto de la Propiedad y en el horario que al efecto se designe. </w:t>
      </w:r>
    </w:p>
    <w:p w14:paraId="2EFB3C65" w14:textId="77777777" w:rsidR="007E01EB" w:rsidRPr="00C91FB7" w:rsidRDefault="007E01EB" w:rsidP="007E01EB">
      <w:pPr>
        <w:jc w:val="both"/>
        <w:rPr>
          <w:bCs/>
          <w:sz w:val="18"/>
          <w:szCs w:val="18"/>
        </w:rPr>
      </w:pPr>
    </w:p>
    <w:p w14:paraId="41751873" w14:textId="77777777" w:rsidR="00984497" w:rsidRPr="00C91FB7" w:rsidRDefault="00984497" w:rsidP="007E01EB">
      <w:pPr>
        <w:jc w:val="both"/>
        <w:rPr>
          <w:bCs/>
          <w:sz w:val="18"/>
          <w:szCs w:val="18"/>
        </w:rPr>
      </w:pPr>
    </w:p>
    <w:p w14:paraId="1A8338DC" w14:textId="77777777" w:rsidR="00761F95" w:rsidRPr="00C91FB7" w:rsidRDefault="00761F95" w:rsidP="00772559">
      <w:pPr>
        <w:numPr>
          <w:ilvl w:val="0"/>
          <w:numId w:val="1"/>
        </w:numPr>
        <w:pBdr>
          <w:top w:val="nil"/>
          <w:left w:val="nil"/>
          <w:bottom w:val="nil"/>
          <w:right w:val="nil"/>
          <w:between w:val="nil"/>
        </w:pBdr>
        <w:spacing w:after="160" w:line="259" w:lineRule="auto"/>
        <w:rPr>
          <w:rFonts w:eastAsia="Tahoma"/>
          <w:b/>
          <w:color w:val="215E99" w:themeColor="text2" w:themeTint="BF"/>
          <w:sz w:val="22"/>
          <w:szCs w:val="22"/>
        </w:rPr>
      </w:pPr>
      <w:r w:rsidRPr="00C91FB7">
        <w:rPr>
          <w:rFonts w:eastAsia="Tahoma"/>
          <w:b/>
          <w:color w:val="215E99" w:themeColor="text2" w:themeTint="BF"/>
          <w:sz w:val="22"/>
          <w:szCs w:val="22"/>
        </w:rPr>
        <w:t>SUPERVISIÓN Y COORDINACIÓN</w:t>
      </w:r>
    </w:p>
    <w:p w14:paraId="43C0272F" w14:textId="4BB5DA20" w:rsidR="003171DA" w:rsidRPr="00C91FB7" w:rsidRDefault="00A56E9D" w:rsidP="00C91FB7">
      <w:pPr>
        <w:spacing w:line="276" w:lineRule="auto"/>
        <w:jc w:val="both"/>
        <w:rPr>
          <w:rFonts w:cstheme="minorHAnsi"/>
          <w:color w:val="333333"/>
          <w:sz w:val="22"/>
          <w:szCs w:val="22"/>
          <w:lang w:eastAsia="es-HN"/>
        </w:rPr>
      </w:pPr>
      <w:r w:rsidRPr="00C91FB7">
        <w:rPr>
          <w:sz w:val="22"/>
          <w:szCs w:val="22"/>
        </w:rPr>
        <w:t xml:space="preserve">La Consultora será contratado en base a los procedimientos de contratación de servicios de consultoría del Banco Mundial. </w:t>
      </w:r>
      <w:r w:rsidR="003171DA" w:rsidRPr="00C91FB7">
        <w:rPr>
          <w:rFonts w:cstheme="minorHAnsi"/>
          <w:color w:val="333333"/>
          <w:sz w:val="22"/>
          <w:szCs w:val="22"/>
          <w:lang w:eastAsia="es-HN"/>
        </w:rPr>
        <w:t xml:space="preserve">Las actividades del consultor serán supervisadas por el </w:t>
      </w:r>
      <w:proofErr w:type="gramStart"/>
      <w:r w:rsidR="0035620D" w:rsidRPr="00C91FB7">
        <w:rPr>
          <w:rFonts w:cstheme="minorHAnsi"/>
          <w:color w:val="333333"/>
          <w:sz w:val="22"/>
          <w:szCs w:val="22"/>
          <w:lang w:eastAsia="es-HN"/>
        </w:rPr>
        <w:t>Jefe</w:t>
      </w:r>
      <w:proofErr w:type="gramEnd"/>
      <w:r w:rsidR="0035620D" w:rsidRPr="00C91FB7">
        <w:rPr>
          <w:rFonts w:cstheme="minorHAnsi"/>
          <w:color w:val="333333"/>
          <w:sz w:val="22"/>
          <w:szCs w:val="22"/>
          <w:lang w:eastAsia="es-HN"/>
        </w:rPr>
        <w:t xml:space="preserve"> de Departamento de Procesamiento Catastral</w:t>
      </w:r>
      <w:r w:rsidR="008A55C0" w:rsidRPr="00C91FB7">
        <w:rPr>
          <w:rFonts w:cstheme="minorHAnsi"/>
          <w:color w:val="333333"/>
          <w:sz w:val="22"/>
          <w:szCs w:val="22"/>
          <w:lang w:eastAsia="es-HN"/>
        </w:rPr>
        <w:t xml:space="preserve"> </w:t>
      </w:r>
      <w:r w:rsidR="003171DA" w:rsidRPr="00C91FB7">
        <w:rPr>
          <w:rFonts w:cstheme="minorHAnsi"/>
          <w:color w:val="333333"/>
          <w:sz w:val="22"/>
          <w:szCs w:val="22"/>
          <w:lang w:eastAsia="es-HN"/>
        </w:rPr>
        <w:t xml:space="preserve">de </w:t>
      </w:r>
      <w:r w:rsidR="0035620D" w:rsidRPr="00C91FB7">
        <w:rPr>
          <w:rFonts w:cstheme="minorHAnsi"/>
          <w:color w:val="333333"/>
          <w:sz w:val="22"/>
          <w:szCs w:val="22"/>
          <w:lang w:eastAsia="es-HN"/>
        </w:rPr>
        <w:t xml:space="preserve">la </w:t>
      </w:r>
      <w:r w:rsidR="00E73BE5" w:rsidRPr="00C91FB7">
        <w:rPr>
          <w:rFonts w:cstheme="minorHAnsi"/>
          <w:color w:val="333333"/>
          <w:sz w:val="22"/>
          <w:szCs w:val="22"/>
          <w:lang w:eastAsia="es-HN"/>
        </w:rPr>
        <w:t>Dirección General de Catastro Nacional.</w:t>
      </w:r>
    </w:p>
    <w:p w14:paraId="36CA7CD9" w14:textId="77777777" w:rsidR="00C91FB7" w:rsidRPr="00C91FB7" w:rsidRDefault="00C91FB7" w:rsidP="00C91FB7">
      <w:pPr>
        <w:jc w:val="both"/>
        <w:rPr>
          <w:bCs/>
          <w:sz w:val="18"/>
          <w:szCs w:val="18"/>
        </w:rPr>
      </w:pPr>
    </w:p>
    <w:p w14:paraId="11245638" w14:textId="77777777" w:rsidR="00C91FB7" w:rsidRPr="00C91FB7" w:rsidRDefault="00C91FB7" w:rsidP="00C91FB7">
      <w:pPr>
        <w:jc w:val="both"/>
        <w:rPr>
          <w:bCs/>
          <w:sz w:val="18"/>
          <w:szCs w:val="18"/>
        </w:rPr>
      </w:pPr>
    </w:p>
    <w:p w14:paraId="5FE3962F" w14:textId="77777777" w:rsidR="00CF3805" w:rsidRPr="00C91FB7" w:rsidRDefault="00CF3805" w:rsidP="00772559">
      <w:pPr>
        <w:numPr>
          <w:ilvl w:val="0"/>
          <w:numId w:val="1"/>
        </w:numPr>
        <w:spacing w:line="360" w:lineRule="auto"/>
        <w:rPr>
          <w:rFonts w:eastAsia="Tahoma"/>
          <w:b/>
          <w:color w:val="004E9A"/>
          <w:sz w:val="22"/>
          <w:szCs w:val="22"/>
          <w:lang w:val="es-ES_tradnl"/>
        </w:rPr>
      </w:pPr>
      <w:r w:rsidRPr="00C91FB7">
        <w:rPr>
          <w:rFonts w:eastAsia="Tahoma"/>
          <w:b/>
          <w:color w:val="004E9A"/>
          <w:sz w:val="22"/>
          <w:szCs w:val="22"/>
          <w:lang w:val="es-ES_tradnl"/>
        </w:rPr>
        <w:t>VALOR Y FORMA DE PAGO</w:t>
      </w:r>
    </w:p>
    <w:p w14:paraId="5D751962" w14:textId="2BA3562B" w:rsidR="006E387E" w:rsidRPr="00C91FB7" w:rsidRDefault="006E387E" w:rsidP="006E387E">
      <w:pPr>
        <w:jc w:val="both"/>
        <w:rPr>
          <w:sz w:val="22"/>
          <w:szCs w:val="22"/>
        </w:rPr>
      </w:pPr>
      <w:r w:rsidRPr="00C91FB7">
        <w:rPr>
          <w:sz w:val="22"/>
          <w:szCs w:val="22"/>
        </w:rPr>
        <w:t>La presente consultoría será remunerada mediante el pago de honorarios profesionales mensuales, cuyo monto se establecerá en el contrato respectivo. Los pagos se efectuarán contra la presentación de un informe mensual de actividades y avances que evidencie el cumplimiento del plan de trabajo y de los productos en proceso o finalizados, así como del recibo correspondiente para su cancelación. Dichos informes serán revisados y validados por el Instituto de la Propiedad, a través de la Coordinación de Proyectos, como condición para autorizar el desembolso.</w:t>
      </w:r>
    </w:p>
    <w:p w14:paraId="705BA82E" w14:textId="77777777" w:rsidR="006E387E" w:rsidRPr="009020F3" w:rsidRDefault="006E387E" w:rsidP="006E387E">
      <w:pPr>
        <w:pStyle w:val="Prrafodelista"/>
        <w:jc w:val="both"/>
        <w:rPr>
          <w:sz w:val="18"/>
          <w:szCs w:val="18"/>
        </w:rPr>
      </w:pPr>
    </w:p>
    <w:p w14:paraId="5CB75769" w14:textId="074FD5EA" w:rsidR="00A56E9D" w:rsidRPr="00C91FB7" w:rsidRDefault="006E387E" w:rsidP="006E387E">
      <w:pPr>
        <w:jc w:val="both"/>
        <w:rPr>
          <w:sz w:val="22"/>
          <w:szCs w:val="22"/>
        </w:rPr>
      </w:pPr>
      <w:r w:rsidRPr="00C91FB7">
        <w:rPr>
          <w:sz w:val="22"/>
          <w:szCs w:val="22"/>
        </w:rPr>
        <w:t>El (La) Consultor (a) deberá estar inscrito (a) en el SIAFI, para recibir el monto pactado. De cada pago se retendrá el 12.5% por concepto de impuesto sobre la renta de acuerdo con la Ley del Impuesto sobre la Renta o en su defecto el consultor podrá presentar constancia actualizada de estar sujeto a pagos a cuenta.</w:t>
      </w:r>
    </w:p>
    <w:p w14:paraId="6CBA8835" w14:textId="77777777" w:rsidR="00CF3805" w:rsidRPr="009020F3" w:rsidRDefault="00CF3805" w:rsidP="00C91FB7">
      <w:pPr>
        <w:jc w:val="both"/>
        <w:rPr>
          <w:bCs/>
          <w:sz w:val="18"/>
          <w:szCs w:val="18"/>
        </w:rPr>
      </w:pPr>
    </w:p>
    <w:p w14:paraId="3B913E8D" w14:textId="77777777" w:rsidR="00C91FB7" w:rsidRPr="009020F3" w:rsidRDefault="00C91FB7" w:rsidP="00C91FB7">
      <w:pPr>
        <w:jc w:val="both"/>
        <w:rPr>
          <w:bCs/>
          <w:sz w:val="18"/>
          <w:szCs w:val="18"/>
        </w:rPr>
      </w:pPr>
    </w:p>
    <w:p w14:paraId="0E93A9C8" w14:textId="0B3A9CAC" w:rsidR="00AD5B04" w:rsidRPr="00C91FB7" w:rsidRDefault="00D53D13" w:rsidP="00772559">
      <w:pPr>
        <w:numPr>
          <w:ilvl w:val="0"/>
          <w:numId w:val="1"/>
        </w:numPr>
        <w:pBdr>
          <w:top w:val="nil"/>
          <w:left w:val="nil"/>
          <w:bottom w:val="nil"/>
          <w:right w:val="nil"/>
          <w:between w:val="nil"/>
        </w:pBdr>
        <w:spacing w:after="160" w:line="259" w:lineRule="auto"/>
        <w:rPr>
          <w:sz w:val="22"/>
          <w:szCs w:val="22"/>
          <w:lang w:val="es-ES_tradnl"/>
        </w:rPr>
      </w:pPr>
      <w:r w:rsidRPr="00C91FB7">
        <w:rPr>
          <w:rFonts w:eastAsia="Tahoma"/>
          <w:b/>
          <w:color w:val="215E99" w:themeColor="text2" w:themeTint="BF"/>
          <w:sz w:val="22"/>
          <w:szCs w:val="22"/>
        </w:rPr>
        <w:t>RESPONSABILIDADES, CONFIDENCIALIDAD Y PROPIEDAD INTELECTUAL</w:t>
      </w:r>
    </w:p>
    <w:p w14:paraId="5E1993A4" w14:textId="77777777" w:rsidR="00AD5B04" w:rsidRPr="00C91FB7" w:rsidRDefault="00AD5B04" w:rsidP="009020F3">
      <w:pPr>
        <w:numPr>
          <w:ilvl w:val="0"/>
          <w:numId w:val="3"/>
        </w:numPr>
        <w:ind w:left="426" w:hanging="426"/>
        <w:contextualSpacing/>
        <w:jc w:val="both"/>
        <w:rPr>
          <w:rFonts w:eastAsia="Calibri"/>
          <w:b/>
          <w:sz w:val="22"/>
          <w:szCs w:val="22"/>
          <w:lang w:val="es-ES_tradnl" w:bidi="es-ES"/>
        </w:rPr>
      </w:pPr>
      <w:r w:rsidRPr="00C91FB7">
        <w:rPr>
          <w:rFonts w:eastAsia="Calibri"/>
          <w:b/>
          <w:sz w:val="22"/>
          <w:szCs w:val="22"/>
          <w:lang w:val="es-ES_tradnl" w:bidi="es-ES"/>
        </w:rPr>
        <w:t>Propósito</w:t>
      </w:r>
    </w:p>
    <w:p w14:paraId="1641F490" w14:textId="77777777" w:rsidR="00AD5B04" w:rsidRPr="00C91FB7" w:rsidRDefault="00AD5B04" w:rsidP="009020F3">
      <w:pPr>
        <w:numPr>
          <w:ilvl w:val="1"/>
          <w:numId w:val="3"/>
        </w:numPr>
        <w:ind w:left="360"/>
        <w:contextualSpacing/>
        <w:jc w:val="both"/>
        <w:rPr>
          <w:rFonts w:eastAsia="Calibri"/>
          <w:sz w:val="22"/>
          <w:szCs w:val="22"/>
          <w:lang w:val="es-ES_tradnl" w:bidi="es-ES"/>
        </w:rPr>
      </w:pPr>
      <w:r w:rsidRPr="00C91FB7">
        <w:rPr>
          <w:rFonts w:eastAsia="Calibri"/>
          <w:sz w:val="22"/>
          <w:szCs w:val="22"/>
          <w:lang w:val="es-ES_tradnl" w:bidi="es-ES"/>
        </w:rPr>
        <w:t>Las Directrices Contra la Corrupción del Banco y este anexo se aplican a las adquisiciones realizadas en el marco de las operaciones de financiamiento para proyectos de inversión de dicho organismo.</w:t>
      </w:r>
    </w:p>
    <w:p w14:paraId="1A0A778C" w14:textId="77777777" w:rsidR="00C91FB7" w:rsidRPr="00C91FB7" w:rsidRDefault="00C91FB7" w:rsidP="009020F3">
      <w:pPr>
        <w:ind w:left="360"/>
        <w:contextualSpacing/>
        <w:jc w:val="both"/>
        <w:rPr>
          <w:rFonts w:eastAsia="Calibri"/>
          <w:sz w:val="22"/>
          <w:szCs w:val="22"/>
          <w:lang w:val="es-ES_tradnl" w:bidi="es-ES"/>
        </w:rPr>
      </w:pPr>
    </w:p>
    <w:p w14:paraId="7B50070F" w14:textId="77777777" w:rsidR="00AD5B04" w:rsidRPr="00C91FB7" w:rsidRDefault="00AD5B04" w:rsidP="009020F3">
      <w:pPr>
        <w:numPr>
          <w:ilvl w:val="0"/>
          <w:numId w:val="3"/>
        </w:numPr>
        <w:ind w:left="360"/>
        <w:contextualSpacing/>
        <w:jc w:val="both"/>
        <w:rPr>
          <w:rFonts w:eastAsia="Calibri"/>
          <w:b/>
          <w:sz w:val="22"/>
          <w:szCs w:val="22"/>
          <w:lang w:val="es-ES_tradnl" w:bidi="es-ES"/>
        </w:rPr>
      </w:pPr>
      <w:r w:rsidRPr="00C91FB7">
        <w:rPr>
          <w:rFonts w:eastAsia="Calibri"/>
          <w:b/>
          <w:sz w:val="22"/>
          <w:szCs w:val="22"/>
          <w:lang w:val="es-ES_tradnl" w:bidi="es-ES"/>
        </w:rPr>
        <w:t>Requisitos</w:t>
      </w:r>
    </w:p>
    <w:p w14:paraId="482BC6FB" w14:textId="77777777" w:rsidR="00AD5B04" w:rsidRPr="009020F3" w:rsidRDefault="00AD5B04" w:rsidP="009020F3">
      <w:pPr>
        <w:numPr>
          <w:ilvl w:val="0"/>
          <w:numId w:val="4"/>
        </w:numPr>
        <w:autoSpaceDE w:val="0"/>
        <w:autoSpaceDN w:val="0"/>
        <w:adjustRightInd w:val="0"/>
        <w:contextualSpacing/>
        <w:jc w:val="both"/>
        <w:rPr>
          <w:rFonts w:eastAsia="Calibri"/>
          <w:sz w:val="22"/>
          <w:szCs w:val="22"/>
          <w:lang w:val="es-ES_tradnl" w:bidi="es-ES"/>
        </w:rPr>
      </w:pPr>
      <w:r w:rsidRPr="00C91FB7">
        <w:rPr>
          <w:rFonts w:eastAsia="Calibri"/>
          <w:color w:val="000000"/>
          <w:sz w:val="22"/>
          <w:szCs w:val="22"/>
          <w:lang w:val="es-ES_tradnl" w:bidi="es-ES"/>
        </w:rPr>
        <w:t xml:space="preserve">El Banco exige que los prestatarios (incluidos los beneficiarios del financiamiento que otorga); licitantes (postulantes y/o proponentes), consultores, contratistas y proveedores; subcontratistas, </w:t>
      </w:r>
      <w:proofErr w:type="spellStart"/>
      <w:r w:rsidRPr="00C91FB7">
        <w:rPr>
          <w:rFonts w:eastAsia="Calibri"/>
          <w:color w:val="000000"/>
          <w:sz w:val="22"/>
          <w:szCs w:val="22"/>
          <w:lang w:val="es-ES_tradnl" w:bidi="es-ES"/>
        </w:rPr>
        <w:t>subconsultores</w:t>
      </w:r>
      <w:proofErr w:type="spellEnd"/>
      <w:r w:rsidRPr="00C91FB7">
        <w:rPr>
          <w:rFonts w:eastAsia="Calibri"/>
          <w:color w:val="000000"/>
          <w:sz w:val="22"/>
          <w:szCs w:val="22"/>
          <w:lang w:val="es-ES_tradnl" w:bidi="es-ES"/>
        </w:rPr>
        <w:t>,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31B08C7D" w14:textId="77777777" w:rsidR="009020F3" w:rsidRPr="00C91FB7" w:rsidRDefault="009020F3" w:rsidP="009020F3">
      <w:pPr>
        <w:autoSpaceDE w:val="0"/>
        <w:autoSpaceDN w:val="0"/>
        <w:adjustRightInd w:val="0"/>
        <w:ind w:left="360"/>
        <w:contextualSpacing/>
        <w:jc w:val="both"/>
        <w:rPr>
          <w:rFonts w:eastAsia="Calibri"/>
          <w:sz w:val="22"/>
          <w:szCs w:val="22"/>
          <w:lang w:val="es-ES_tradnl" w:bidi="es-ES"/>
        </w:rPr>
      </w:pPr>
    </w:p>
    <w:p w14:paraId="2EF87018" w14:textId="77777777" w:rsidR="00AD5B04" w:rsidRPr="00AD5B04" w:rsidRDefault="00AD5B04" w:rsidP="009020F3">
      <w:pPr>
        <w:numPr>
          <w:ilvl w:val="0"/>
          <w:numId w:val="4"/>
        </w:numPr>
        <w:autoSpaceDE w:val="0"/>
        <w:autoSpaceDN w:val="0"/>
        <w:adjustRightInd w:val="0"/>
        <w:contextualSpacing/>
        <w:jc w:val="both"/>
        <w:rPr>
          <w:rFonts w:eastAsia="Calibri"/>
          <w:sz w:val="22"/>
          <w:szCs w:val="22"/>
          <w:lang w:val="es-ES_tradnl" w:bidi="es-ES"/>
        </w:rPr>
      </w:pPr>
      <w:r w:rsidRPr="00AD5B04">
        <w:rPr>
          <w:rFonts w:eastAsia="Calibri"/>
          <w:sz w:val="22"/>
          <w:szCs w:val="22"/>
          <w:lang w:val="es-ES_tradnl" w:bidi="es-ES"/>
        </w:rPr>
        <w:t>A tal fin, el Banco:</w:t>
      </w:r>
    </w:p>
    <w:p w14:paraId="0BF122B6" w14:textId="77777777" w:rsidR="00AD5B04" w:rsidRDefault="00AD5B04" w:rsidP="009020F3">
      <w:pPr>
        <w:numPr>
          <w:ilvl w:val="0"/>
          <w:numId w:val="5"/>
        </w:numPr>
        <w:autoSpaceDE w:val="0"/>
        <w:autoSpaceDN w:val="0"/>
        <w:adjustRightInd w:val="0"/>
        <w:ind w:left="709" w:hanging="283"/>
        <w:jc w:val="both"/>
        <w:rPr>
          <w:rFonts w:eastAsia="Calibri"/>
          <w:color w:val="000000"/>
          <w:sz w:val="22"/>
          <w:szCs w:val="22"/>
          <w:lang w:val="es-ES_tradnl" w:bidi="es-ES"/>
        </w:rPr>
      </w:pPr>
      <w:r w:rsidRPr="00AD5B04">
        <w:rPr>
          <w:rFonts w:eastAsia="Calibri"/>
          <w:color w:val="000000"/>
          <w:sz w:val="22"/>
          <w:szCs w:val="22"/>
          <w:lang w:val="es-ES_tradnl" w:bidi="es-ES"/>
        </w:rPr>
        <w:t>Define de la siguiente manera, a los efectos de esta disposición, las expresiones que se indican a continuación:</w:t>
      </w:r>
    </w:p>
    <w:p w14:paraId="1B589860" w14:textId="77777777" w:rsidR="009020F3" w:rsidRPr="009020F3" w:rsidRDefault="009020F3" w:rsidP="009020F3">
      <w:pPr>
        <w:autoSpaceDE w:val="0"/>
        <w:autoSpaceDN w:val="0"/>
        <w:adjustRightInd w:val="0"/>
        <w:ind w:left="709"/>
        <w:jc w:val="both"/>
        <w:rPr>
          <w:rFonts w:eastAsia="Calibri"/>
          <w:color w:val="000000"/>
          <w:sz w:val="16"/>
          <w:szCs w:val="16"/>
          <w:lang w:val="es-ES_tradnl" w:bidi="es-ES"/>
        </w:rPr>
      </w:pPr>
    </w:p>
    <w:p w14:paraId="3CCD595D" w14:textId="77777777" w:rsidR="00AD5B04" w:rsidRDefault="00AD5B04" w:rsidP="009020F3">
      <w:pPr>
        <w:numPr>
          <w:ilvl w:val="0"/>
          <w:numId w:val="6"/>
        </w:numPr>
        <w:autoSpaceDE w:val="0"/>
        <w:autoSpaceDN w:val="0"/>
        <w:adjustRightInd w:val="0"/>
        <w:ind w:left="1134" w:hanging="141"/>
        <w:jc w:val="both"/>
        <w:rPr>
          <w:rFonts w:eastAsia="Calibri"/>
          <w:color w:val="000000"/>
          <w:sz w:val="22"/>
          <w:szCs w:val="22"/>
          <w:lang w:val="es-ES_tradnl" w:bidi="es-ES"/>
        </w:rPr>
      </w:pPr>
      <w:r w:rsidRPr="00AD5B04">
        <w:rPr>
          <w:rFonts w:eastAsia="Calibri"/>
          <w:color w:val="000000"/>
          <w:sz w:val="22"/>
          <w:szCs w:val="22"/>
          <w:lang w:val="es-ES_tradnl" w:bidi="es-ES"/>
        </w:rPr>
        <w:t>por “práctica corrupta” se entiende el ofrecimiento, entrega, aceptación o solicitud directa o indirecta de cualquier cosa de valor con el fin de influir indebidamente en el accionar de otra parte;</w:t>
      </w:r>
    </w:p>
    <w:p w14:paraId="439A91BF" w14:textId="77777777" w:rsidR="009020F3" w:rsidRDefault="009020F3" w:rsidP="009020F3">
      <w:pPr>
        <w:autoSpaceDE w:val="0"/>
        <w:autoSpaceDN w:val="0"/>
        <w:adjustRightInd w:val="0"/>
        <w:ind w:left="1134"/>
        <w:jc w:val="both"/>
        <w:rPr>
          <w:rFonts w:eastAsia="Calibri"/>
          <w:color w:val="000000"/>
          <w:sz w:val="16"/>
          <w:szCs w:val="16"/>
          <w:lang w:val="es-ES_tradnl" w:bidi="es-ES"/>
        </w:rPr>
      </w:pPr>
    </w:p>
    <w:p w14:paraId="66A0A68C" w14:textId="77777777" w:rsidR="002147DA" w:rsidRPr="002147DA" w:rsidRDefault="002147DA" w:rsidP="009020F3">
      <w:pPr>
        <w:autoSpaceDE w:val="0"/>
        <w:autoSpaceDN w:val="0"/>
        <w:adjustRightInd w:val="0"/>
        <w:ind w:left="1134"/>
        <w:jc w:val="both"/>
        <w:rPr>
          <w:rFonts w:eastAsia="Calibri"/>
          <w:color w:val="000000"/>
          <w:sz w:val="22"/>
          <w:szCs w:val="22"/>
          <w:lang w:val="es-ES_tradnl" w:bidi="es-ES"/>
        </w:rPr>
      </w:pPr>
    </w:p>
    <w:p w14:paraId="2CEA15EF" w14:textId="77777777" w:rsidR="00AD5B04" w:rsidRPr="002147DA" w:rsidRDefault="00AD5B04" w:rsidP="009020F3">
      <w:pPr>
        <w:numPr>
          <w:ilvl w:val="0"/>
          <w:numId w:val="6"/>
        </w:numPr>
        <w:autoSpaceDE w:val="0"/>
        <w:autoSpaceDN w:val="0"/>
        <w:adjustRightInd w:val="0"/>
        <w:ind w:left="1170" w:hanging="180"/>
        <w:jc w:val="both"/>
        <w:rPr>
          <w:rFonts w:eastAsia="Calibri"/>
          <w:color w:val="000000"/>
          <w:sz w:val="22"/>
          <w:szCs w:val="22"/>
          <w:lang w:val="es-ES_tradnl" w:bidi="es-ES"/>
        </w:rPr>
      </w:pPr>
      <w:r w:rsidRPr="002147DA">
        <w:rPr>
          <w:rFonts w:eastAsia="Calibri"/>
          <w:color w:val="000000"/>
          <w:sz w:val="22"/>
          <w:szCs w:val="22"/>
          <w:lang w:val="es-ES_tradnl"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ACDA14E" w14:textId="77777777" w:rsidR="009020F3" w:rsidRPr="002147DA" w:rsidRDefault="009020F3" w:rsidP="009020F3">
      <w:pPr>
        <w:pStyle w:val="Prrafodelista"/>
        <w:rPr>
          <w:rFonts w:eastAsia="Calibri"/>
          <w:color w:val="000000"/>
          <w:sz w:val="22"/>
          <w:szCs w:val="22"/>
          <w:lang w:val="es-ES_tradnl" w:bidi="es-ES"/>
        </w:rPr>
      </w:pPr>
    </w:p>
    <w:p w14:paraId="2B5840CD" w14:textId="77777777" w:rsidR="00AD5B04" w:rsidRPr="002147DA" w:rsidRDefault="00AD5B04" w:rsidP="009020F3">
      <w:pPr>
        <w:numPr>
          <w:ilvl w:val="0"/>
          <w:numId w:val="6"/>
        </w:numPr>
        <w:autoSpaceDE w:val="0"/>
        <w:autoSpaceDN w:val="0"/>
        <w:adjustRightInd w:val="0"/>
        <w:ind w:left="1170" w:hanging="180"/>
        <w:jc w:val="both"/>
        <w:rPr>
          <w:rFonts w:eastAsia="Calibri"/>
          <w:color w:val="000000"/>
          <w:sz w:val="22"/>
          <w:szCs w:val="22"/>
          <w:lang w:val="es-ES_tradnl" w:bidi="es-ES"/>
        </w:rPr>
      </w:pPr>
      <w:r w:rsidRPr="002147DA">
        <w:rPr>
          <w:rFonts w:eastAsia="Calibri"/>
          <w:color w:val="000000"/>
          <w:sz w:val="22"/>
          <w:szCs w:val="22"/>
          <w:lang w:val="es-ES_tradnl" w:bidi="es-ES"/>
        </w:rPr>
        <w:t>por “práctica colusoria” se entiende todo arreglo entre dos o más partes realizado con la intención de alcanzar un propósito ilícito, como el de influir de forma indebida en el accionar de otra parte;</w:t>
      </w:r>
    </w:p>
    <w:p w14:paraId="7820EF79" w14:textId="77777777" w:rsidR="009020F3" w:rsidRPr="002147DA" w:rsidRDefault="009020F3" w:rsidP="009020F3">
      <w:pPr>
        <w:pStyle w:val="Prrafodelista"/>
        <w:rPr>
          <w:rFonts w:eastAsia="Calibri"/>
          <w:color w:val="000000"/>
          <w:sz w:val="22"/>
          <w:szCs w:val="22"/>
          <w:lang w:val="es-ES_tradnl" w:bidi="es-ES"/>
        </w:rPr>
      </w:pPr>
    </w:p>
    <w:p w14:paraId="73BABD2E" w14:textId="77777777" w:rsidR="00AD5B04" w:rsidRPr="002147DA" w:rsidRDefault="00AD5B04" w:rsidP="009020F3">
      <w:pPr>
        <w:numPr>
          <w:ilvl w:val="0"/>
          <w:numId w:val="6"/>
        </w:numPr>
        <w:autoSpaceDE w:val="0"/>
        <w:autoSpaceDN w:val="0"/>
        <w:adjustRightInd w:val="0"/>
        <w:ind w:left="1170" w:hanging="180"/>
        <w:jc w:val="both"/>
        <w:rPr>
          <w:rFonts w:eastAsia="Calibri"/>
          <w:color w:val="000000"/>
          <w:sz w:val="22"/>
          <w:szCs w:val="22"/>
          <w:lang w:val="es-ES_tradnl" w:bidi="es-ES"/>
        </w:rPr>
      </w:pPr>
      <w:r w:rsidRPr="002147DA">
        <w:rPr>
          <w:rFonts w:eastAsia="Calibri"/>
          <w:color w:val="000000"/>
          <w:sz w:val="22"/>
          <w:szCs w:val="22"/>
          <w:lang w:val="es-ES_tradnl" w:bidi="es-ES"/>
        </w:rPr>
        <w:t>por “práctica coercitiva” se entiende el perjuicio o daño o la amenaza de causar perjuicio o daño directa o indirectamente a cualquiera de las partes o a sus bienes para influir de forma indebida en su accionar;</w:t>
      </w:r>
    </w:p>
    <w:p w14:paraId="3275BA90" w14:textId="77777777" w:rsidR="009020F3" w:rsidRPr="002147DA" w:rsidRDefault="009020F3" w:rsidP="009020F3">
      <w:pPr>
        <w:pStyle w:val="Prrafodelista"/>
        <w:rPr>
          <w:rFonts w:eastAsia="Calibri"/>
          <w:color w:val="000000"/>
          <w:sz w:val="22"/>
          <w:szCs w:val="22"/>
          <w:lang w:val="es-ES_tradnl" w:bidi="es-ES"/>
        </w:rPr>
      </w:pPr>
    </w:p>
    <w:p w14:paraId="5DF87D34" w14:textId="77777777" w:rsidR="00AD5B04" w:rsidRPr="002147DA" w:rsidRDefault="00AD5B04" w:rsidP="009020F3">
      <w:pPr>
        <w:numPr>
          <w:ilvl w:val="0"/>
          <w:numId w:val="6"/>
        </w:numPr>
        <w:autoSpaceDE w:val="0"/>
        <w:autoSpaceDN w:val="0"/>
        <w:adjustRightInd w:val="0"/>
        <w:ind w:left="1170" w:hanging="180"/>
        <w:jc w:val="both"/>
        <w:rPr>
          <w:rFonts w:eastAsia="Calibri"/>
          <w:color w:val="000000"/>
          <w:sz w:val="22"/>
          <w:szCs w:val="22"/>
          <w:lang w:val="es-ES_tradnl" w:bidi="es-ES"/>
        </w:rPr>
      </w:pPr>
      <w:r w:rsidRPr="002147DA">
        <w:rPr>
          <w:rFonts w:eastAsia="Calibri"/>
          <w:color w:val="000000"/>
          <w:sz w:val="22"/>
          <w:szCs w:val="22"/>
          <w:lang w:val="es-ES_tradnl" w:bidi="es-ES"/>
        </w:rPr>
        <w:t>por “práctica obstructiva” se entiende:</w:t>
      </w:r>
    </w:p>
    <w:p w14:paraId="76255396" w14:textId="77777777" w:rsidR="009020F3" w:rsidRPr="002147DA" w:rsidRDefault="009020F3" w:rsidP="009020F3">
      <w:pPr>
        <w:pStyle w:val="Prrafodelista"/>
        <w:rPr>
          <w:rFonts w:eastAsia="Calibri"/>
          <w:color w:val="000000"/>
          <w:sz w:val="22"/>
          <w:szCs w:val="22"/>
          <w:lang w:val="es-ES_tradnl" w:bidi="es-ES"/>
        </w:rPr>
      </w:pPr>
    </w:p>
    <w:p w14:paraId="20E81886" w14:textId="77777777" w:rsidR="00AD5B04" w:rsidRPr="002147DA" w:rsidRDefault="00AD5B04" w:rsidP="009020F3">
      <w:pPr>
        <w:numPr>
          <w:ilvl w:val="0"/>
          <w:numId w:val="7"/>
        </w:numPr>
        <w:autoSpaceDE w:val="0"/>
        <w:autoSpaceDN w:val="0"/>
        <w:adjustRightInd w:val="0"/>
        <w:ind w:left="1843" w:hanging="425"/>
        <w:jc w:val="both"/>
        <w:rPr>
          <w:rFonts w:eastAsia="Calibri"/>
          <w:color w:val="000000"/>
          <w:sz w:val="22"/>
          <w:szCs w:val="22"/>
          <w:lang w:val="es-ES_tradnl" w:bidi="es-ES"/>
        </w:rPr>
      </w:pPr>
      <w:r w:rsidRPr="002147DA">
        <w:rPr>
          <w:rFonts w:eastAsia="Calibri"/>
          <w:color w:val="000000"/>
          <w:sz w:val="22"/>
          <w:szCs w:val="22"/>
          <w:lang w:val="es-ES_tradnl"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776EB5FF" w14:textId="77777777" w:rsidR="009020F3" w:rsidRPr="002147DA" w:rsidRDefault="009020F3" w:rsidP="009020F3">
      <w:pPr>
        <w:autoSpaceDE w:val="0"/>
        <w:autoSpaceDN w:val="0"/>
        <w:adjustRightInd w:val="0"/>
        <w:ind w:left="1843"/>
        <w:jc w:val="both"/>
        <w:rPr>
          <w:rFonts w:eastAsia="Calibri"/>
          <w:color w:val="000000"/>
          <w:sz w:val="22"/>
          <w:szCs w:val="22"/>
          <w:lang w:val="es-ES_tradnl" w:bidi="es-ES"/>
        </w:rPr>
      </w:pPr>
    </w:p>
    <w:p w14:paraId="03017DFD" w14:textId="77777777" w:rsidR="00AD5B04" w:rsidRPr="002147DA" w:rsidRDefault="00AD5B04" w:rsidP="009020F3">
      <w:pPr>
        <w:numPr>
          <w:ilvl w:val="0"/>
          <w:numId w:val="7"/>
        </w:numPr>
        <w:autoSpaceDE w:val="0"/>
        <w:autoSpaceDN w:val="0"/>
        <w:adjustRightInd w:val="0"/>
        <w:ind w:left="1890" w:hanging="450"/>
        <w:jc w:val="both"/>
        <w:rPr>
          <w:rFonts w:eastAsia="Calibri"/>
          <w:color w:val="000000"/>
          <w:sz w:val="22"/>
          <w:szCs w:val="22"/>
          <w:lang w:val="es-ES_tradnl" w:bidi="es-ES"/>
        </w:rPr>
      </w:pPr>
      <w:r w:rsidRPr="002147DA">
        <w:rPr>
          <w:rFonts w:eastAsia="Calibri"/>
          <w:color w:val="000000"/>
          <w:sz w:val="22"/>
          <w:szCs w:val="22"/>
          <w:lang w:val="es-ES_tradnl" w:bidi="es-ES"/>
        </w:rPr>
        <w:t>los actos destinados a impedir materialmente que el Banco ejerza sus derechos de inspección y auditoría establecidos en el párrafo 2.2 e), que figura a continuación.</w:t>
      </w:r>
    </w:p>
    <w:p w14:paraId="593CD898" w14:textId="77777777" w:rsidR="009020F3" w:rsidRPr="002147DA" w:rsidRDefault="009020F3" w:rsidP="009020F3">
      <w:pPr>
        <w:pStyle w:val="Prrafodelista"/>
        <w:rPr>
          <w:rFonts w:eastAsia="Calibri"/>
          <w:color w:val="000000"/>
          <w:sz w:val="22"/>
          <w:szCs w:val="22"/>
          <w:lang w:val="es-ES_tradnl" w:bidi="es-ES"/>
        </w:rPr>
      </w:pPr>
    </w:p>
    <w:p w14:paraId="6B4AF3F4" w14:textId="77777777" w:rsidR="00AD5B04" w:rsidRPr="002147DA" w:rsidRDefault="00AD5B04" w:rsidP="009020F3">
      <w:pPr>
        <w:numPr>
          <w:ilvl w:val="0"/>
          <w:numId w:val="5"/>
        </w:numPr>
        <w:autoSpaceDE w:val="0"/>
        <w:autoSpaceDN w:val="0"/>
        <w:adjustRightInd w:val="0"/>
        <w:ind w:left="720" w:hanging="270"/>
        <w:jc w:val="both"/>
        <w:rPr>
          <w:rFonts w:eastAsia="Calibri"/>
          <w:color w:val="000000"/>
          <w:sz w:val="22"/>
          <w:szCs w:val="22"/>
          <w:lang w:val="es-ES_tradnl" w:bidi="es-ES"/>
        </w:rPr>
      </w:pPr>
      <w:r w:rsidRPr="002147DA">
        <w:rPr>
          <w:rFonts w:eastAsia="Calibri"/>
          <w:color w:val="000000"/>
          <w:sz w:val="22"/>
          <w:szCs w:val="22"/>
          <w:lang w:val="es-ES_tradnl" w:bidi="es-ES"/>
        </w:rPr>
        <w:t xml:space="preserve">Rechazará toda propuesta de adjudicación si determina que la empresa o persona recomendada para la adjudicación, los miembros de su personal, sus agentes, </w:t>
      </w:r>
      <w:proofErr w:type="spellStart"/>
      <w:r w:rsidRPr="002147DA">
        <w:rPr>
          <w:rFonts w:eastAsia="Calibri"/>
          <w:color w:val="000000"/>
          <w:sz w:val="22"/>
          <w:szCs w:val="22"/>
          <w:lang w:val="es-ES_tradnl" w:bidi="es-ES"/>
        </w:rPr>
        <w:t>subconsultores</w:t>
      </w:r>
      <w:proofErr w:type="spellEnd"/>
      <w:r w:rsidRPr="002147DA">
        <w:rPr>
          <w:rFonts w:eastAsia="Calibri"/>
          <w:color w:val="000000"/>
          <w:sz w:val="22"/>
          <w:szCs w:val="22"/>
          <w:lang w:val="es-ES_tradnl" w:bidi="es-ES"/>
        </w:rPr>
        <w:t>, subcontratistas, prestadores de servicios, proveedores o empleados han participado, directa o indirectamente, en prácticas corruptas, fraudulentas, colusorias, coercitivas u obstructivas para competir por el contrato en cuestión.</w:t>
      </w:r>
    </w:p>
    <w:p w14:paraId="682F2312" w14:textId="77777777" w:rsidR="009020F3" w:rsidRPr="002147DA" w:rsidRDefault="009020F3" w:rsidP="009020F3">
      <w:pPr>
        <w:autoSpaceDE w:val="0"/>
        <w:autoSpaceDN w:val="0"/>
        <w:adjustRightInd w:val="0"/>
        <w:ind w:left="720"/>
        <w:jc w:val="both"/>
        <w:rPr>
          <w:rFonts w:eastAsia="Calibri"/>
          <w:color w:val="000000"/>
          <w:sz w:val="22"/>
          <w:szCs w:val="22"/>
          <w:lang w:val="es-ES_tradnl" w:bidi="es-ES"/>
        </w:rPr>
      </w:pPr>
    </w:p>
    <w:p w14:paraId="357DB574" w14:textId="77777777" w:rsidR="00AD5B04" w:rsidRPr="002147DA" w:rsidRDefault="00AD5B04" w:rsidP="009020F3">
      <w:pPr>
        <w:numPr>
          <w:ilvl w:val="0"/>
          <w:numId w:val="5"/>
        </w:numPr>
        <w:autoSpaceDE w:val="0"/>
        <w:autoSpaceDN w:val="0"/>
        <w:adjustRightInd w:val="0"/>
        <w:ind w:left="720" w:hanging="270"/>
        <w:jc w:val="both"/>
        <w:rPr>
          <w:rFonts w:eastAsia="Calibri"/>
          <w:color w:val="000000"/>
          <w:sz w:val="22"/>
          <w:szCs w:val="22"/>
          <w:lang w:val="es-ES_tradnl" w:bidi="es-ES"/>
        </w:rPr>
      </w:pPr>
      <w:r w:rsidRPr="002147DA">
        <w:rPr>
          <w:rFonts w:eastAsia="Calibri"/>
          <w:color w:val="000000"/>
          <w:sz w:val="22"/>
          <w:szCs w:val="22"/>
          <w:lang w:val="es-ES_tradnl" w:bidi="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ocurrieron, como informar en tiempo y forma a este último al tomar conocimiento de los hechos. </w:t>
      </w:r>
    </w:p>
    <w:p w14:paraId="6B31EE8A" w14:textId="77777777" w:rsidR="009020F3" w:rsidRPr="002147DA" w:rsidRDefault="009020F3" w:rsidP="009020F3">
      <w:pPr>
        <w:pStyle w:val="Prrafodelista"/>
        <w:rPr>
          <w:rFonts w:eastAsia="Calibri"/>
          <w:color w:val="000000"/>
          <w:sz w:val="22"/>
          <w:szCs w:val="22"/>
          <w:lang w:val="es-ES_tradnl" w:bidi="es-ES"/>
        </w:rPr>
      </w:pPr>
    </w:p>
    <w:p w14:paraId="32A6FD95" w14:textId="77777777" w:rsidR="00AD5B04" w:rsidRPr="002147DA" w:rsidRDefault="00AD5B04" w:rsidP="009020F3">
      <w:pPr>
        <w:numPr>
          <w:ilvl w:val="0"/>
          <w:numId w:val="5"/>
        </w:numPr>
        <w:autoSpaceDE w:val="0"/>
        <w:autoSpaceDN w:val="0"/>
        <w:adjustRightInd w:val="0"/>
        <w:ind w:left="720" w:hanging="270"/>
        <w:jc w:val="both"/>
        <w:rPr>
          <w:rFonts w:eastAsia="Calibri"/>
          <w:color w:val="000000"/>
          <w:sz w:val="22"/>
          <w:szCs w:val="22"/>
          <w:lang w:val="es-ES_tradnl" w:bidi="es-ES"/>
        </w:rPr>
      </w:pPr>
      <w:r w:rsidRPr="002147DA">
        <w:rPr>
          <w:rFonts w:eastAsia="Calibri"/>
          <w:color w:val="000000"/>
          <w:sz w:val="22"/>
          <w:szCs w:val="22"/>
          <w:lang w:val="es-ES_tradnl" w:bidi="es-ES"/>
        </w:rPr>
        <w:t>Sancionará, conforme a lo establecido en sus Directrices Contra la Corrupción y a sus políticas y procedimientos de sanciones vigentes, incluidas en la Marco de Sanciones del Grupo Banco Mundial, a cualquier empresa o persona que, según determine en cualquier momento, haya participado en actos de fraude y corrupción en relación con el proceso de adquisición, la selección o la ejecución de los contratos que financie.</w:t>
      </w:r>
    </w:p>
    <w:p w14:paraId="7A6D57D7" w14:textId="77777777" w:rsidR="009020F3" w:rsidRDefault="009020F3" w:rsidP="009020F3">
      <w:pPr>
        <w:autoSpaceDE w:val="0"/>
        <w:autoSpaceDN w:val="0"/>
        <w:adjustRightInd w:val="0"/>
        <w:ind w:left="720"/>
        <w:jc w:val="both"/>
        <w:rPr>
          <w:rFonts w:eastAsia="Calibri"/>
          <w:color w:val="000000"/>
          <w:sz w:val="22"/>
          <w:szCs w:val="22"/>
          <w:lang w:val="es-ES_tradnl" w:bidi="es-ES"/>
        </w:rPr>
      </w:pPr>
    </w:p>
    <w:p w14:paraId="4EDD9FF4" w14:textId="77777777" w:rsidR="002147DA" w:rsidRDefault="002147DA" w:rsidP="009020F3">
      <w:pPr>
        <w:autoSpaceDE w:val="0"/>
        <w:autoSpaceDN w:val="0"/>
        <w:adjustRightInd w:val="0"/>
        <w:ind w:left="720"/>
        <w:jc w:val="both"/>
        <w:rPr>
          <w:rFonts w:eastAsia="Calibri"/>
          <w:color w:val="000000"/>
          <w:sz w:val="22"/>
          <w:szCs w:val="22"/>
          <w:lang w:val="es-ES_tradnl" w:bidi="es-ES"/>
        </w:rPr>
      </w:pPr>
    </w:p>
    <w:p w14:paraId="4B5AF9D2" w14:textId="77777777" w:rsidR="00AD5B04" w:rsidRPr="002147DA" w:rsidRDefault="00AD5B04" w:rsidP="009020F3">
      <w:pPr>
        <w:numPr>
          <w:ilvl w:val="0"/>
          <w:numId w:val="5"/>
        </w:numPr>
        <w:autoSpaceDE w:val="0"/>
        <w:autoSpaceDN w:val="0"/>
        <w:adjustRightInd w:val="0"/>
        <w:ind w:left="720" w:hanging="270"/>
        <w:jc w:val="both"/>
        <w:rPr>
          <w:sz w:val="22"/>
          <w:szCs w:val="22"/>
          <w:lang w:val="es-ES_tradnl" w:bidi="es-ES"/>
        </w:rPr>
      </w:pPr>
      <w:r w:rsidRPr="002147DA">
        <w:rPr>
          <w:rFonts w:eastAsia="Calibri"/>
          <w:color w:val="000000"/>
          <w:sz w:val="22"/>
          <w:szCs w:val="22"/>
          <w:lang w:val="es-ES_tradnl" w:bidi="es-ES"/>
        </w:rPr>
        <w:t xml:space="preserve">Exigirá que en los documentos de Solicitud de Ofertas/SDP y en los contratos financiados con préstamos del Banco se incluya una cláusula en la que se exija que los licitantes (postulantes / proponentes), consultores, contratistas y proveedores, así como sus subcontratistas, </w:t>
      </w:r>
      <w:proofErr w:type="spellStart"/>
      <w:r w:rsidRPr="002147DA">
        <w:rPr>
          <w:rFonts w:eastAsia="Calibri"/>
          <w:color w:val="000000"/>
          <w:sz w:val="22"/>
          <w:szCs w:val="22"/>
          <w:lang w:val="es-ES_tradnl" w:bidi="es-ES"/>
        </w:rPr>
        <w:t>subconsultores</w:t>
      </w:r>
      <w:proofErr w:type="spellEnd"/>
      <w:r w:rsidRPr="002147DA">
        <w:rPr>
          <w:rFonts w:eastAsia="Calibri"/>
          <w:color w:val="000000"/>
          <w:sz w:val="22"/>
          <w:szCs w:val="22"/>
          <w:lang w:val="es-ES_tradnl" w:bidi="es-ES"/>
        </w:rPr>
        <w:t>, agentes, empleados, consultores, prestadores de servicios o proveedores, permitan al Banco inspeccionar</w:t>
      </w:r>
      <w:r w:rsidRPr="002147DA">
        <w:rPr>
          <w:rFonts w:eastAsia="Calibri"/>
          <w:color w:val="000000"/>
          <w:sz w:val="22"/>
          <w:szCs w:val="22"/>
          <w:vertAlign w:val="superscript"/>
          <w:lang w:val="es-ES_tradnl" w:bidi="es-ES"/>
        </w:rPr>
        <w:footnoteReference w:id="1"/>
      </w:r>
      <w:r w:rsidRPr="002147DA">
        <w:rPr>
          <w:rFonts w:eastAsia="Calibri"/>
          <w:color w:val="000000"/>
          <w:sz w:val="22"/>
          <w:szCs w:val="22"/>
          <w:lang w:val="es-ES_tradnl" w:bidi="es-ES"/>
        </w:rPr>
        <w:t xml:space="preserve"> todas las cuentas, registros y otros documentos referidos al proceso de adquisición y la selección o la ejecución del contrato,  y someterlos a la auditoría de profesionales nombrados por este.</w:t>
      </w:r>
    </w:p>
    <w:p w14:paraId="37DB5E55" w14:textId="77777777" w:rsidR="009020F3" w:rsidRPr="002147DA" w:rsidRDefault="009020F3" w:rsidP="009020F3">
      <w:pPr>
        <w:pStyle w:val="Prrafodelista"/>
        <w:rPr>
          <w:sz w:val="22"/>
          <w:szCs w:val="22"/>
          <w:lang w:val="es-ES_tradnl" w:bidi="es-ES"/>
        </w:rPr>
      </w:pPr>
    </w:p>
    <w:p w14:paraId="7C2ECC12" w14:textId="77777777" w:rsidR="00AD5B04" w:rsidRPr="002147DA" w:rsidRDefault="00AD5B04" w:rsidP="009020F3">
      <w:pPr>
        <w:numPr>
          <w:ilvl w:val="0"/>
          <w:numId w:val="5"/>
        </w:numPr>
        <w:autoSpaceDE w:val="0"/>
        <w:autoSpaceDN w:val="0"/>
        <w:adjustRightInd w:val="0"/>
        <w:ind w:left="720" w:hanging="270"/>
        <w:jc w:val="both"/>
        <w:rPr>
          <w:sz w:val="22"/>
          <w:szCs w:val="22"/>
          <w:lang w:val="es-ES_tradnl" w:bidi="es-ES"/>
        </w:rPr>
      </w:pPr>
      <w:r w:rsidRPr="002147DA">
        <w:rPr>
          <w:rFonts w:eastAsia="Calibri"/>
          <w:color w:val="000000"/>
          <w:sz w:val="22"/>
          <w:szCs w:val="22"/>
          <w:lang w:val="es-ES_tradnl" w:bidi="es-ES"/>
        </w:rPr>
        <w:t>Exigirá que, en el caso de las operaciones que financie en las que utilicen los arreglos nacionales de adquisiciones, así como APPS que cuenten con su aprobación, los licitantes (postulantes/proponentes) y los consultores que  presenten ofertas/propuestas acepten la aplicación de las orientaciones en materia de lucha contra la corrupción durante el proceso de adquisición, la selección y la ejecución del contrato, y acepten cumplir dichas orientaciones, incluidos el derecho de sanción del Banco establecido en el párrafo 2.2 d., y los derechos de inspección y auditoria que le confiere el parrado 2.2 e. Los Prestatarios deberán consultar las listas de empresas y personas suspendida o inhabilitadas del Grupo Banco Mundial, y actuar en consecuencia. En el caso de que el Prestatario celebre un contrato con una empresa suspendida o inhabilitada por el Grupo Banco Mundial, el Banco no financiará los gastos relacionados y podrá aplicar otros recursos, según corresponda.</w:t>
      </w:r>
    </w:p>
    <w:p w14:paraId="6047DC0B" w14:textId="77777777" w:rsidR="009020F3" w:rsidRPr="002147DA" w:rsidRDefault="009020F3" w:rsidP="009020F3">
      <w:pPr>
        <w:pStyle w:val="Prrafodelista"/>
        <w:rPr>
          <w:sz w:val="22"/>
          <w:szCs w:val="22"/>
          <w:lang w:val="es-ES_tradnl" w:bidi="es-ES"/>
        </w:rPr>
      </w:pPr>
    </w:p>
    <w:p w14:paraId="2A57C620" w14:textId="77777777" w:rsidR="00AD5B04" w:rsidRPr="002147DA" w:rsidRDefault="00AD5B04" w:rsidP="009020F3">
      <w:pPr>
        <w:numPr>
          <w:ilvl w:val="0"/>
          <w:numId w:val="5"/>
        </w:numPr>
        <w:autoSpaceDE w:val="0"/>
        <w:autoSpaceDN w:val="0"/>
        <w:adjustRightInd w:val="0"/>
        <w:ind w:left="720" w:hanging="270"/>
        <w:jc w:val="both"/>
        <w:rPr>
          <w:sz w:val="22"/>
          <w:szCs w:val="22"/>
          <w:lang w:val="es-ES_tradnl" w:bidi="es-ES"/>
        </w:rPr>
      </w:pPr>
      <w:r w:rsidRPr="002147DA">
        <w:rPr>
          <w:rFonts w:eastAsia="Calibri"/>
          <w:color w:val="000000"/>
          <w:sz w:val="22"/>
          <w:szCs w:val="22"/>
          <w:lang w:val="es-ES_tradnl" w:bidi="es-ES"/>
        </w:rPr>
        <w:t xml:space="preserve">Exigirá que, cuando un Prestatario seleccione a un organismo de la Organización de las Naciones Unidas (ONU) para suministrar bienes, realizar obras o prestar servicios de No –consultoría y de asistencia técnica conforme a los dispuesto en los párrafos 6.47-6.48 y 7.27-7.28 de estas Regulaciones de Adquisiciones en el marco del contrato que haya celebrado con el organismo de la ONU, las disposiciones establecidas en el párrafo 2 de este Anexo sobre sanciones previstas para actos de fraude y corrupción se aplicarán plenamente a todos los contratistas, consultores, subcontratistas, </w:t>
      </w:r>
      <w:proofErr w:type="spellStart"/>
      <w:r w:rsidRPr="002147DA">
        <w:rPr>
          <w:rFonts w:eastAsia="Calibri"/>
          <w:color w:val="000000"/>
          <w:sz w:val="22"/>
          <w:szCs w:val="22"/>
          <w:lang w:val="es-ES_tradnl" w:bidi="es-ES"/>
        </w:rPr>
        <w:t>subconsultores</w:t>
      </w:r>
      <w:proofErr w:type="spellEnd"/>
      <w:r w:rsidRPr="002147DA">
        <w:rPr>
          <w:rFonts w:eastAsia="Calibri"/>
          <w:color w:val="000000"/>
          <w:sz w:val="22"/>
          <w:szCs w:val="22"/>
          <w:lang w:val="es-ES_tradnl" w:bidi="es-ES"/>
        </w:rPr>
        <w:t xml:space="preserve">, prestadores y proveedores de servicios, así como sus empleados, que celebren contratos con dicho organismo. Como excepción a lo antedicho, los párrafos 2.2 d. 2.2 e. no se aplicarán al organismo de la ONU ni a sus empleados, y el párrafo 2.2 2. No se aplicará a los contratos que celebre dicho organismo con sus prestadores y proveedores de servicios. En tales casos, el organismo de la ONU aplicará sus propias normas y regulaciones sobre la investigación de denuncias de fraude y corrupción, con arreglo a los términos y condiciones que pueda acordar con el Banco, incluida la obligación de brindar a este último, información periódica sobre las decisiones y medias que adopte. El Banco se reserva el derecho de exigir al Prestatario que haga uso de recursos como la suspensión o la rescisión. </w:t>
      </w:r>
    </w:p>
    <w:p w14:paraId="5FFD6418" w14:textId="77777777" w:rsidR="009020F3" w:rsidRDefault="009020F3" w:rsidP="009020F3">
      <w:pPr>
        <w:autoSpaceDE w:val="0"/>
        <w:autoSpaceDN w:val="0"/>
        <w:adjustRightInd w:val="0"/>
        <w:ind w:left="720"/>
        <w:jc w:val="both"/>
        <w:rPr>
          <w:sz w:val="22"/>
          <w:szCs w:val="22"/>
          <w:lang w:val="es-ES_tradnl" w:bidi="es-ES"/>
        </w:rPr>
      </w:pPr>
    </w:p>
    <w:p w14:paraId="31D48826" w14:textId="77777777" w:rsidR="002147DA" w:rsidRDefault="002147DA" w:rsidP="009020F3">
      <w:pPr>
        <w:autoSpaceDE w:val="0"/>
        <w:autoSpaceDN w:val="0"/>
        <w:adjustRightInd w:val="0"/>
        <w:ind w:left="720"/>
        <w:jc w:val="both"/>
        <w:rPr>
          <w:sz w:val="22"/>
          <w:szCs w:val="22"/>
          <w:lang w:val="es-ES_tradnl" w:bidi="es-ES"/>
        </w:rPr>
      </w:pPr>
    </w:p>
    <w:p w14:paraId="32A548C9" w14:textId="77777777" w:rsidR="002147DA" w:rsidRDefault="002147DA" w:rsidP="009020F3">
      <w:pPr>
        <w:autoSpaceDE w:val="0"/>
        <w:autoSpaceDN w:val="0"/>
        <w:adjustRightInd w:val="0"/>
        <w:ind w:left="720"/>
        <w:jc w:val="both"/>
        <w:rPr>
          <w:sz w:val="22"/>
          <w:szCs w:val="22"/>
          <w:lang w:val="es-ES_tradnl" w:bidi="es-ES"/>
        </w:rPr>
      </w:pPr>
    </w:p>
    <w:p w14:paraId="5B84B53B" w14:textId="77777777" w:rsidR="002147DA" w:rsidRPr="002147DA" w:rsidRDefault="002147DA" w:rsidP="009020F3">
      <w:pPr>
        <w:autoSpaceDE w:val="0"/>
        <w:autoSpaceDN w:val="0"/>
        <w:adjustRightInd w:val="0"/>
        <w:ind w:left="720"/>
        <w:jc w:val="both"/>
        <w:rPr>
          <w:sz w:val="22"/>
          <w:szCs w:val="22"/>
          <w:lang w:val="es-ES_tradnl" w:bidi="es-ES"/>
        </w:rPr>
      </w:pPr>
    </w:p>
    <w:p w14:paraId="04588F92" w14:textId="77777777" w:rsidR="00AD5B04" w:rsidRPr="002147DA" w:rsidRDefault="00AD5B04" w:rsidP="009020F3">
      <w:pPr>
        <w:autoSpaceDE w:val="0"/>
        <w:autoSpaceDN w:val="0"/>
        <w:adjustRightInd w:val="0"/>
        <w:ind w:left="720"/>
        <w:jc w:val="both"/>
        <w:rPr>
          <w:rFonts w:eastAsia="Calibri"/>
          <w:color w:val="000000"/>
          <w:sz w:val="22"/>
          <w:szCs w:val="22"/>
          <w:lang w:val="es-ES_tradnl" w:bidi="es-ES"/>
        </w:rPr>
      </w:pPr>
      <w:r w:rsidRPr="002147DA">
        <w:rPr>
          <w:rFonts w:eastAsia="Calibri"/>
          <w:color w:val="000000"/>
          <w:sz w:val="22"/>
          <w:szCs w:val="22"/>
          <w:lang w:val="es-ES_tradnl" w:bidi="es-ES"/>
        </w:rPr>
        <w:t>Los organismos de la ONU deberán consultar las listas de empresas y personas suspendidas o inhabilitadas del Grupo Banco Mundial. En el caso de que el organismo de la ONU firme un contrato o una orden de compra con una empresa o un persona suspendida o inhabilitada por el Grupo Banco Mundial, el Banco no financiara los gastos relacionados y podrá aplicar otros recursos, según corresponda.</w:t>
      </w:r>
    </w:p>
    <w:p w14:paraId="70057424" w14:textId="77777777" w:rsidR="009020F3" w:rsidRPr="002147DA" w:rsidRDefault="009020F3" w:rsidP="009020F3">
      <w:pPr>
        <w:autoSpaceDE w:val="0"/>
        <w:autoSpaceDN w:val="0"/>
        <w:adjustRightInd w:val="0"/>
        <w:ind w:left="720"/>
        <w:jc w:val="both"/>
        <w:rPr>
          <w:sz w:val="22"/>
          <w:szCs w:val="22"/>
          <w:lang w:val="es-ES_tradnl" w:bidi="es-ES"/>
        </w:rPr>
      </w:pPr>
    </w:p>
    <w:p w14:paraId="548894A0" w14:textId="354F1E83" w:rsidR="00AD5B04" w:rsidRPr="00AD5B04" w:rsidRDefault="00AD5B04" w:rsidP="009020F3">
      <w:pPr>
        <w:numPr>
          <w:ilvl w:val="0"/>
          <w:numId w:val="4"/>
        </w:numPr>
        <w:autoSpaceDE w:val="0"/>
        <w:autoSpaceDN w:val="0"/>
        <w:adjustRightInd w:val="0"/>
        <w:contextualSpacing/>
        <w:jc w:val="both"/>
        <w:rPr>
          <w:bCs/>
          <w:sz w:val="22"/>
          <w:szCs w:val="22"/>
          <w:lang w:val="es-ES_tradnl"/>
        </w:rPr>
      </w:pPr>
      <w:r w:rsidRPr="00AD5B04">
        <w:rPr>
          <w:sz w:val="22"/>
          <w:szCs w:val="22"/>
          <w:lang w:val="es-ES_tradnl" w:bidi="es-ES"/>
        </w:rPr>
        <w:t>Con el acuerdo específico del Banco, el Prestatario podrá incorporar al documento de SDO/SDP de los contratos financiados por el Banco el requisito de que el licitante o consultor incluya en la licitación o propuesta el compromiso de respetar, durante el proceso de adquisición, las leyes del país relativos al fraude y la corrupción (incluido el cohecho), siempre que dichas leyes estén identificadas en los documentos de SDO/SDP. El Banco aceptará la incorporación de dicho requisito a solicitud del Prestatario, siempre y cuando los arreglos que rijan el compromiso le resulten satisfactorios.</w:t>
      </w:r>
    </w:p>
    <w:p w14:paraId="16BAADFF" w14:textId="77777777" w:rsidR="00AD5B04" w:rsidRPr="00AD5B04" w:rsidRDefault="00AD5B04" w:rsidP="00AD5B04">
      <w:pPr>
        <w:jc w:val="both"/>
        <w:rPr>
          <w:b/>
          <w:bCs/>
          <w:sz w:val="22"/>
          <w:szCs w:val="22"/>
          <w:lang w:val="es-ES_tradnl"/>
        </w:rPr>
      </w:pPr>
    </w:p>
    <w:p w14:paraId="350AFDFE" w14:textId="77777777" w:rsidR="00AD5B04" w:rsidRPr="00AD5B04" w:rsidRDefault="00AD5B04" w:rsidP="00AD5B04">
      <w:pPr>
        <w:pBdr>
          <w:top w:val="nil"/>
          <w:left w:val="nil"/>
          <w:bottom w:val="nil"/>
          <w:right w:val="nil"/>
          <w:between w:val="nil"/>
        </w:pBdr>
        <w:spacing w:after="160" w:line="259" w:lineRule="auto"/>
        <w:ind w:left="720"/>
        <w:rPr>
          <w:sz w:val="22"/>
          <w:szCs w:val="22"/>
          <w:lang w:val="es-ES_tradnl"/>
        </w:rPr>
      </w:pPr>
    </w:p>
    <w:sectPr w:rsidR="00AD5B04" w:rsidRPr="00AD5B04" w:rsidSect="009020F3">
      <w:headerReference w:type="default" r:id="rId8"/>
      <w:pgSz w:w="12240" w:h="15840" w:code="1"/>
      <w:pgMar w:top="2127"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992C" w14:textId="77777777" w:rsidR="00670631" w:rsidRDefault="00670631" w:rsidP="002771FD">
      <w:r>
        <w:separator/>
      </w:r>
    </w:p>
  </w:endnote>
  <w:endnote w:type="continuationSeparator" w:id="0">
    <w:p w14:paraId="2FADA591" w14:textId="77777777" w:rsidR="00670631" w:rsidRDefault="00670631" w:rsidP="0027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D5E75" w14:textId="77777777" w:rsidR="00670631" w:rsidRDefault="00670631" w:rsidP="002771FD">
      <w:r>
        <w:separator/>
      </w:r>
    </w:p>
  </w:footnote>
  <w:footnote w:type="continuationSeparator" w:id="0">
    <w:p w14:paraId="40AB072F" w14:textId="77777777" w:rsidR="00670631" w:rsidRDefault="00670631" w:rsidP="002771FD">
      <w:r>
        <w:continuationSeparator/>
      </w:r>
    </w:p>
  </w:footnote>
  <w:footnote w:id="1">
    <w:p w14:paraId="12B1CA62" w14:textId="77777777" w:rsidR="00AD5B04" w:rsidRPr="00E57226" w:rsidRDefault="00AD5B04" w:rsidP="00AD5B04">
      <w:pPr>
        <w:pStyle w:val="Textonotapie"/>
        <w:tabs>
          <w:tab w:val="left" w:pos="426"/>
        </w:tabs>
        <w:ind w:left="284" w:hanging="284"/>
        <w:jc w:val="both"/>
      </w:pPr>
      <w:r>
        <w:rPr>
          <w:rStyle w:val="Refdenotaalpie"/>
          <w:rFonts w:eastAsiaTheme="majorEastAsia"/>
        </w:rPr>
        <w:footnoteRef/>
      </w:r>
      <w:r w:rsidRPr="00E57226">
        <w:t xml:space="preserve"> </w:t>
      </w:r>
      <w:r w:rsidRPr="00E57226">
        <w:tab/>
      </w:r>
      <w:r w:rsidRPr="00E57226">
        <w:rPr>
          <w:sz w:val="18"/>
          <w:szCs w:val="18"/>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6738" w14:textId="2CE78FE9" w:rsidR="00984497" w:rsidRDefault="00984497">
    <w:pPr>
      <w:pStyle w:val="Encabezado"/>
    </w:pPr>
    <w:r>
      <w:rPr>
        <w:noProof/>
        <w:lang w:eastAsia="es-HN"/>
      </w:rPr>
      <w:drawing>
        <wp:anchor distT="0" distB="0" distL="114300" distR="114300" simplePos="0" relativeHeight="251659264" behindDoc="1" locked="0" layoutInCell="1" allowOverlap="1" wp14:anchorId="4A88B576" wp14:editId="514B0058">
          <wp:simplePos x="0" y="0"/>
          <wp:positionH relativeFrom="page">
            <wp:posOffset>19050</wp:posOffset>
          </wp:positionH>
          <wp:positionV relativeFrom="paragraph">
            <wp:posOffset>-438785</wp:posOffset>
          </wp:positionV>
          <wp:extent cx="7810497" cy="10107702"/>
          <wp:effectExtent l="0" t="0" r="635" b="8255"/>
          <wp:wrapNone/>
          <wp:docPr id="595349868" name="Imagen 59534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BF602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8F0AB8"/>
    <w:multiLevelType w:val="hybridMultilevel"/>
    <w:tmpl w:val="4B705D40"/>
    <w:lvl w:ilvl="0" w:tplc="040A000F">
      <w:start w:val="1"/>
      <w:numFmt w:val="decimal"/>
      <w:lvlText w:val="%1."/>
      <w:lvlJc w:val="left"/>
      <w:pPr>
        <w:ind w:left="360" w:hanging="360"/>
      </w:pPr>
      <w:rPr>
        <w:rFonts w:hint="default"/>
      </w:rPr>
    </w:lvl>
    <w:lvl w:ilvl="1" w:tplc="0E8C8F04">
      <w:numFmt w:val="bullet"/>
      <w:lvlText w:val="•"/>
      <w:lvlJc w:val="left"/>
      <w:pPr>
        <w:ind w:left="1140" w:hanging="420"/>
      </w:pPr>
      <w:rPr>
        <w:rFonts w:ascii="Garamond" w:eastAsiaTheme="minorHAnsi" w:hAnsi="Garamond" w:cstheme="minorBidi" w:hint="default"/>
      </w:rPr>
    </w:lvl>
    <w:lvl w:ilvl="2" w:tplc="B43CECDA">
      <w:start w:val="2"/>
      <w:numFmt w:val="upperLetter"/>
      <w:lvlText w:val="%3."/>
      <w:lvlJc w:val="left"/>
      <w:pPr>
        <w:ind w:left="1980" w:hanging="360"/>
      </w:pPr>
      <w:rPr>
        <w:rFonts w:hint="default"/>
      </w:r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1B204EE9"/>
    <w:multiLevelType w:val="hybridMultilevel"/>
    <w:tmpl w:val="229615D8"/>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 w15:restartNumberingAfterBreak="0">
    <w:nsid w:val="2CD92E39"/>
    <w:multiLevelType w:val="hybridMultilevel"/>
    <w:tmpl w:val="B9A0D7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1">
    <w:nsid w:val="321B7B9E"/>
    <w:multiLevelType w:val="hybridMultilevel"/>
    <w:tmpl w:val="82488B02"/>
    <w:lvl w:ilvl="0" w:tplc="7A2AFE24">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C879F1"/>
    <w:multiLevelType w:val="hybridMultilevel"/>
    <w:tmpl w:val="610EB9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3A61F2"/>
    <w:multiLevelType w:val="hybridMultilevel"/>
    <w:tmpl w:val="FFB46098"/>
    <w:lvl w:ilvl="0" w:tplc="480A0001">
      <w:start w:val="1"/>
      <w:numFmt w:val="bullet"/>
      <w:lvlText w:val=""/>
      <w:lvlJc w:val="left"/>
      <w:pPr>
        <w:ind w:left="502"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40C17D6B"/>
    <w:multiLevelType w:val="hybridMultilevel"/>
    <w:tmpl w:val="856ABD8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50034AAE"/>
    <w:multiLevelType w:val="hybridMultilevel"/>
    <w:tmpl w:val="F1587FEA"/>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9" w15:restartNumberingAfterBreak="0">
    <w:nsid w:val="532A2ACF"/>
    <w:multiLevelType w:val="multilevel"/>
    <w:tmpl w:val="E50E0EB4"/>
    <w:lvl w:ilvl="0">
      <w:start w:val="1"/>
      <w:numFmt w:val="upperRoman"/>
      <w:lvlText w:val="%1."/>
      <w:lvlJc w:val="right"/>
      <w:pPr>
        <w:ind w:left="720" w:hanging="360"/>
      </w:pPr>
      <w:rPr>
        <w:b/>
        <w:bCs/>
        <w:color w:val="156082" w:themeColor="accent1"/>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7C6E89"/>
    <w:multiLevelType w:val="hybridMultilevel"/>
    <w:tmpl w:val="9FF2A8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719C33B9"/>
    <w:multiLevelType w:val="hybridMultilevel"/>
    <w:tmpl w:val="EEEA40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1">
    <w:nsid w:val="73F24D7E"/>
    <w:multiLevelType w:val="hybridMultilevel"/>
    <w:tmpl w:val="F2F89DD0"/>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1">
    <w:nsid w:val="7A753078"/>
    <w:multiLevelType w:val="hybridMultilevel"/>
    <w:tmpl w:val="5BD8D440"/>
    <w:lvl w:ilvl="0" w:tplc="60BEC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7AA02CBC"/>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91645736">
    <w:abstractNumId w:val="9"/>
  </w:num>
  <w:num w:numId="2" w16cid:durableId="442462607">
    <w:abstractNumId w:val="1"/>
  </w:num>
  <w:num w:numId="3" w16cid:durableId="221791774">
    <w:abstractNumId w:val="0"/>
  </w:num>
  <w:num w:numId="4" w16cid:durableId="832066664">
    <w:abstractNumId w:val="4"/>
  </w:num>
  <w:num w:numId="5" w16cid:durableId="1726877260">
    <w:abstractNumId w:val="13"/>
  </w:num>
  <w:num w:numId="6" w16cid:durableId="1329209621">
    <w:abstractNumId w:val="14"/>
  </w:num>
  <w:num w:numId="7" w16cid:durableId="1757020333">
    <w:abstractNumId w:val="12"/>
  </w:num>
  <w:num w:numId="8" w16cid:durableId="1255282439">
    <w:abstractNumId w:val="3"/>
  </w:num>
  <w:num w:numId="9" w16cid:durableId="123276706">
    <w:abstractNumId w:val="7"/>
  </w:num>
  <w:num w:numId="10" w16cid:durableId="915477827">
    <w:abstractNumId w:val="10"/>
  </w:num>
  <w:num w:numId="11" w16cid:durableId="1444425478">
    <w:abstractNumId w:val="8"/>
  </w:num>
  <w:num w:numId="12" w16cid:durableId="1575360787">
    <w:abstractNumId w:val="2"/>
  </w:num>
  <w:num w:numId="13" w16cid:durableId="1951626976">
    <w:abstractNumId w:val="5"/>
  </w:num>
  <w:num w:numId="14" w16cid:durableId="2096126791">
    <w:abstractNumId w:val="11"/>
  </w:num>
  <w:num w:numId="15" w16cid:durableId="115148399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F95"/>
    <w:rsid w:val="00011BE2"/>
    <w:rsid w:val="00022247"/>
    <w:rsid w:val="00032B79"/>
    <w:rsid w:val="000435EC"/>
    <w:rsid w:val="000538AD"/>
    <w:rsid w:val="00057388"/>
    <w:rsid w:val="00062D6F"/>
    <w:rsid w:val="00062D7B"/>
    <w:rsid w:val="000757A2"/>
    <w:rsid w:val="00087932"/>
    <w:rsid w:val="000A1667"/>
    <w:rsid w:val="000C28B1"/>
    <w:rsid w:val="000C34A4"/>
    <w:rsid w:val="000C5118"/>
    <w:rsid w:val="000D00FB"/>
    <w:rsid w:val="000D4B1A"/>
    <w:rsid w:val="000D57CF"/>
    <w:rsid w:val="000E7616"/>
    <w:rsid w:val="000F64C6"/>
    <w:rsid w:val="00106BC2"/>
    <w:rsid w:val="00113F03"/>
    <w:rsid w:val="001142D0"/>
    <w:rsid w:val="0011732E"/>
    <w:rsid w:val="0014013B"/>
    <w:rsid w:val="00140B77"/>
    <w:rsid w:val="0014121C"/>
    <w:rsid w:val="00157387"/>
    <w:rsid w:val="00166723"/>
    <w:rsid w:val="001707E4"/>
    <w:rsid w:val="00186853"/>
    <w:rsid w:val="001B2CB3"/>
    <w:rsid w:val="001B760A"/>
    <w:rsid w:val="001E3042"/>
    <w:rsid w:val="001E3315"/>
    <w:rsid w:val="0020553D"/>
    <w:rsid w:val="002147DA"/>
    <w:rsid w:val="0022034E"/>
    <w:rsid w:val="00220CD8"/>
    <w:rsid w:val="00244DA9"/>
    <w:rsid w:val="00276FEE"/>
    <w:rsid w:val="002771FD"/>
    <w:rsid w:val="00282846"/>
    <w:rsid w:val="00284AD7"/>
    <w:rsid w:val="00287389"/>
    <w:rsid w:val="002935EF"/>
    <w:rsid w:val="00295DAD"/>
    <w:rsid w:val="00296339"/>
    <w:rsid w:val="00296A8E"/>
    <w:rsid w:val="002A1467"/>
    <w:rsid w:val="002A15A9"/>
    <w:rsid w:val="002A3CDC"/>
    <w:rsid w:val="002A5CE3"/>
    <w:rsid w:val="002B247B"/>
    <w:rsid w:val="002D2304"/>
    <w:rsid w:val="002F5527"/>
    <w:rsid w:val="002F582E"/>
    <w:rsid w:val="00302952"/>
    <w:rsid w:val="00304A51"/>
    <w:rsid w:val="00311090"/>
    <w:rsid w:val="00315977"/>
    <w:rsid w:val="003171DA"/>
    <w:rsid w:val="00317D40"/>
    <w:rsid w:val="00336400"/>
    <w:rsid w:val="0034403F"/>
    <w:rsid w:val="00345ED0"/>
    <w:rsid w:val="00350F45"/>
    <w:rsid w:val="0035620D"/>
    <w:rsid w:val="00366AA4"/>
    <w:rsid w:val="0038703C"/>
    <w:rsid w:val="003901AF"/>
    <w:rsid w:val="00391B3A"/>
    <w:rsid w:val="003A139D"/>
    <w:rsid w:val="003B23FF"/>
    <w:rsid w:val="003B35B7"/>
    <w:rsid w:val="003C2F47"/>
    <w:rsid w:val="003D166C"/>
    <w:rsid w:val="003D4DCC"/>
    <w:rsid w:val="003E361B"/>
    <w:rsid w:val="003E7A71"/>
    <w:rsid w:val="003F7DBC"/>
    <w:rsid w:val="00402945"/>
    <w:rsid w:val="00410D7C"/>
    <w:rsid w:val="00414E95"/>
    <w:rsid w:val="0041762C"/>
    <w:rsid w:val="0042310D"/>
    <w:rsid w:val="004272AB"/>
    <w:rsid w:val="004314C5"/>
    <w:rsid w:val="0043766A"/>
    <w:rsid w:val="00440606"/>
    <w:rsid w:val="00443852"/>
    <w:rsid w:val="0044532B"/>
    <w:rsid w:val="00452076"/>
    <w:rsid w:val="0046211E"/>
    <w:rsid w:val="0046496F"/>
    <w:rsid w:val="00477690"/>
    <w:rsid w:val="004803A2"/>
    <w:rsid w:val="00491387"/>
    <w:rsid w:val="004A4020"/>
    <w:rsid w:val="004A6E02"/>
    <w:rsid w:val="004B0880"/>
    <w:rsid w:val="004C0604"/>
    <w:rsid w:val="004C748F"/>
    <w:rsid w:val="004D03BF"/>
    <w:rsid w:val="004D2DEE"/>
    <w:rsid w:val="005024C3"/>
    <w:rsid w:val="00520304"/>
    <w:rsid w:val="005271FB"/>
    <w:rsid w:val="00531BBE"/>
    <w:rsid w:val="00535827"/>
    <w:rsid w:val="00550AE5"/>
    <w:rsid w:val="00551057"/>
    <w:rsid w:val="00570A06"/>
    <w:rsid w:val="00580352"/>
    <w:rsid w:val="005A3AB9"/>
    <w:rsid w:val="005A5A48"/>
    <w:rsid w:val="005B4948"/>
    <w:rsid w:val="005B6B1E"/>
    <w:rsid w:val="005B78E4"/>
    <w:rsid w:val="005C070D"/>
    <w:rsid w:val="005C469B"/>
    <w:rsid w:val="005C4C85"/>
    <w:rsid w:val="005E195E"/>
    <w:rsid w:val="005F67DC"/>
    <w:rsid w:val="006041D6"/>
    <w:rsid w:val="006053CB"/>
    <w:rsid w:val="0060588B"/>
    <w:rsid w:val="00611DD5"/>
    <w:rsid w:val="006134F4"/>
    <w:rsid w:val="00620CA3"/>
    <w:rsid w:val="00626621"/>
    <w:rsid w:val="00627031"/>
    <w:rsid w:val="006532DF"/>
    <w:rsid w:val="00670631"/>
    <w:rsid w:val="00696431"/>
    <w:rsid w:val="006A238E"/>
    <w:rsid w:val="006A7622"/>
    <w:rsid w:val="006D3561"/>
    <w:rsid w:val="006D3FA2"/>
    <w:rsid w:val="006D4D9F"/>
    <w:rsid w:val="006D5D49"/>
    <w:rsid w:val="006E387E"/>
    <w:rsid w:val="006E7B41"/>
    <w:rsid w:val="00701F60"/>
    <w:rsid w:val="00705BD0"/>
    <w:rsid w:val="007079BD"/>
    <w:rsid w:val="00712C4E"/>
    <w:rsid w:val="00741D71"/>
    <w:rsid w:val="00742571"/>
    <w:rsid w:val="00761F95"/>
    <w:rsid w:val="0076398C"/>
    <w:rsid w:val="00764E9B"/>
    <w:rsid w:val="00772559"/>
    <w:rsid w:val="0077645F"/>
    <w:rsid w:val="00777374"/>
    <w:rsid w:val="00796A39"/>
    <w:rsid w:val="007C2527"/>
    <w:rsid w:val="007E01EB"/>
    <w:rsid w:val="007F1975"/>
    <w:rsid w:val="007F7688"/>
    <w:rsid w:val="007F7F9A"/>
    <w:rsid w:val="008175CC"/>
    <w:rsid w:val="008459F0"/>
    <w:rsid w:val="0084780D"/>
    <w:rsid w:val="00850387"/>
    <w:rsid w:val="0085286B"/>
    <w:rsid w:val="008606B5"/>
    <w:rsid w:val="00863D08"/>
    <w:rsid w:val="00863F6B"/>
    <w:rsid w:val="00874D95"/>
    <w:rsid w:val="00881FFE"/>
    <w:rsid w:val="00893BE5"/>
    <w:rsid w:val="008A016C"/>
    <w:rsid w:val="008A55C0"/>
    <w:rsid w:val="008C2C2E"/>
    <w:rsid w:val="008C380F"/>
    <w:rsid w:val="008D50C2"/>
    <w:rsid w:val="008E12F0"/>
    <w:rsid w:val="008E7D68"/>
    <w:rsid w:val="008F27EE"/>
    <w:rsid w:val="008F5A32"/>
    <w:rsid w:val="009020F3"/>
    <w:rsid w:val="009152D9"/>
    <w:rsid w:val="00932226"/>
    <w:rsid w:val="00932CD8"/>
    <w:rsid w:val="0093335B"/>
    <w:rsid w:val="0094450E"/>
    <w:rsid w:val="00953964"/>
    <w:rsid w:val="00954B27"/>
    <w:rsid w:val="00956FB1"/>
    <w:rsid w:val="009638CA"/>
    <w:rsid w:val="0096531E"/>
    <w:rsid w:val="00966FAC"/>
    <w:rsid w:val="00980CB2"/>
    <w:rsid w:val="00980FB7"/>
    <w:rsid w:val="00984497"/>
    <w:rsid w:val="00994DC9"/>
    <w:rsid w:val="009B0EE6"/>
    <w:rsid w:val="009C2593"/>
    <w:rsid w:val="009F1270"/>
    <w:rsid w:val="00A24F2D"/>
    <w:rsid w:val="00A27E6F"/>
    <w:rsid w:val="00A3315C"/>
    <w:rsid w:val="00A4079C"/>
    <w:rsid w:val="00A532B6"/>
    <w:rsid w:val="00A56E9D"/>
    <w:rsid w:val="00A70841"/>
    <w:rsid w:val="00A74D1B"/>
    <w:rsid w:val="00A92F0C"/>
    <w:rsid w:val="00A9433E"/>
    <w:rsid w:val="00AA16F2"/>
    <w:rsid w:val="00AA3AE1"/>
    <w:rsid w:val="00AC061E"/>
    <w:rsid w:val="00AC3184"/>
    <w:rsid w:val="00AC3C61"/>
    <w:rsid w:val="00AC441A"/>
    <w:rsid w:val="00AD5B04"/>
    <w:rsid w:val="00B0036C"/>
    <w:rsid w:val="00B04EC4"/>
    <w:rsid w:val="00B11CFF"/>
    <w:rsid w:val="00B15FE1"/>
    <w:rsid w:val="00B2308F"/>
    <w:rsid w:val="00B2745F"/>
    <w:rsid w:val="00B33D72"/>
    <w:rsid w:val="00B57ABC"/>
    <w:rsid w:val="00B647F5"/>
    <w:rsid w:val="00B6739C"/>
    <w:rsid w:val="00B9407D"/>
    <w:rsid w:val="00BA13F8"/>
    <w:rsid w:val="00BA27DB"/>
    <w:rsid w:val="00BA4D9F"/>
    <w:rsid w:val="00BD1D5F"/>
    <w:rsid w:val="00BF05AC"/>
    <w:rsid w:val="00BF314A"/>
    <w:rsid w:val="00C03024"/>
    <w:rsid w:val="00C10605"/>
    <w:rsid w:val="00C1639E"/>
    <w:rsid w:val="00C1700D"/>
    <w:rsid w:val="00C2101D"/>
    <w:rsid w:val="00C341C7"/>
    <w:rsid w:val="00C3494F"/>
    <w:rsid w:val="00C47BA7"/>
    <w:rsid w:val="00C511CF"/>
    <w:rsid w:val="00C543D0"/>
    <w:rsid w:val="00C54656"/>
    <w:rsid w:val="00C55282"/>
    <w:rsid w:val="00C5667C"/>
    <w:rsid w:val="00C63FC4"/>
    <w:rsid w:val="00C74625"/>
    <w:rsid w:val="00C74916"/>
    <w:rsid w:val="00C91FB7"/>
    <w:rsid w:val="00CA0145"/>
    <w:rsid w:val="00CA3BBA"/>
    <w:rsid w:val="00CD4DAE"/>
    <w:rsid w:val="00CD7DC6"/>
    <w:rsid w:val="00CE2F78"/>
    <w:rsid w:val="00CE7D91"/>
    <w:rsid w:val="00CF3805"/>
    <w:rsid w:val="00CF52CA"/>
    <w:rsid w:val="00D026E9"/>
    <w:rsid w:val="00D05F57"/>
    <w:rsid w:val="00D15351"/>
    <w:rsid w:val="00D22DF4"/>
    <w:rsid w:val="00D441D0"/>
    <w:rsid w:val="00D46773"/>
    <w:rsid w:val="00D51AE1"/>
    <w:rsid w:val="00D52C04"/>
    <w:rsid w:val="00D53D13"/>
    <w:rsid w:val="00D55D7C"/>
    <w:rsid w:val="00D66574"/>
    <w:rsid w:val="00D82BFA"/>
    <w:rsid w:val="00DB1267"/>
    <w:rsid w:val="00DC41BE"/>
    <w:rsid w:val="00DC4656"/>
    <w:rsid w:val="00DC65B7"/>
    <w:rsid w:val="00DC65CE"/>
    <w:rsid w:val="00DD65FF"/>
    <w:rsid w:val="00DE4662"/>
    <w:rsid w:val="00DE79D8"/>
    <w:rsid w:val="00E10937"/>
    <w:rsid w:val="00E21CB7"/>
    <w:rsid w:val="00E22CB3"/>
    <w:rsid w:val="00E33D86"/>
    <w:rsid w:val="00E412E9"/>
    <w:rsid w:val="00E42586"/>
    <w:rsid w:val="00E53A26"/>
    <w:rsid w:val="00E53EEE"/>
    <w:rsid w:val="00E54F0F"/>
    <w:rsid w:val="00E57FF7"/>
    <w:rsid w:val="00E65CA6"/>
    <w:rsid w:val="00E705B9"/>
    <w:rsid w:val="00E708D2"/>
    <w:rsid w:val="00E72E42"/>
    <w:rsid w:val="00E73BE5"/>
    <w:rsid w:val="00E74024"/>
    <w:rsid w:val="00E758F4"/>
    <w:rsid w:val="00E82686"/>
    <w:rsid w:val="00E85694"/>
    <w:rsid w:val="00E971BC"/>
    <w:rsid w:val="00EA03A1"/>
    <w:rsid w:val="00EA0CCC"/>
    <w:rsid w:val="00EB200C"/>
    <w:rsid w:val="00EB4103"/>
    <w:rsid w:val="00EB4B59"/>
    <w:rsid w:val="00EC0F34"/>
    <w:rsid w:val="00EE10F3"/>
    <w:rsid w:val="00EE5806"/>
    <w:rsid w:val="00EF1AA5"/>
    <w:rsid w:val="00F0334D"/>
    <w:rsid w:val="00F07582"/>
    <w:rsid w:val="00F2108C"/>
    <w:rsid w:val="00F21D6E"/>
    <w:rsid w:val="00F27E5F"/>
    <w:rsid w:val="00F3423A"/>
    <w:rsid w:val="00F77C6F"/>
    <w:rsid w:val="00F92089"/>
    <w:rsid w:val="00FA649B"/>
    <w:rsid w:val="00FA7E93"/>
    <w:rsid w:val="00FB01EC"/>
    <w:rsid w:val="00FB3F9C"/>
    <w:rsid w:val="00FC163B"/>
    <w:rsid w:val="00FC3960"/>
    <w:rsid w:val="00FC6391"/>
    <w:rsid w:val="00FD55CC"/>
    <w:rsid w:val="00FE067A"/>
    <w:rsid w:val="00FF23BE"/>
    <w:rsid w:val="00FF3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4AD69"/>
  <w15:chartTrackingRefBased/>
  <w15:docId w15:val="{ED405A56-FEAF-443F-8F30-EC9F9FD1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FB7"/>
    <w:pPr>
      <w:spacing w:after="0" w:line="240" w:lineRule="auto"/>
    </w:pPr>
    <w:rPr>
      <w:rFonts w:ascii="Times New Roman" w:eastAsia="Times New Roman" w:hAnsi="Times New Roman" w:cs="Times New Roman"/>
      <w:kern w:val="0"/>
      <w:sz w:val="20"/>
      <w:szCs w:val="20"/>
      <w:lang w:val="es-HN" w:eastAsia="es-ES"/>
      <w14:ligatures w14:val="none"/>
    </w:rPr>
  </w:style>
  <w:style w:type="paragraph" w:styleId="Ttulo1">
    <w:name w:val="heading 1"/>
    <w:basedOn w:val="Normal"/>
    <w:next w:val="Normal"/>
    <w:link w:val="Ttulo1Car"/>
    <w:uiPriority w:val="9"/>
    <w:qFormat/>
    <w:rsid w:val="00761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1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1F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1F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1F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1F9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1F9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1F9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1F9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1F95"/>
    <w:rPr>
      <w:rFonts w:asciiTheme="majorHAnsi" w:eastAsiaTheme="majorEastAsia" w:hAnsiTheme="majorHAnsi" w:cstheme="majorBidi"/>
      <w:color w:val="0F4761" w:themeColor="accent1" w:themeShade="BF"/>
      <w:sz w:val="40"/>
      <w:szCs w:val="40"/>
      <w:lang w:val="es-HN"/>
    </w:rPr>
  </w:style>
  <w:style w:type="character" w:customStyle="1" w:styleId="Ttulo2Car">
    <w:name w:val="Título 2 Car"/>
    <w:basedOn w:val="Fuentedeprrafopredeter"/>
    <w:link w:val="Ttulo2"/>
    <w:uiPriority w:val="9"/>
    <w:semiHidden/>
    <w:rsid w:val="00761F95"/>
    <w:rPr>
      <w:rFonts w:asciiTheme="majorHAnsi" w:eastAsiaTheme="majorEastAsia" w:hAnsiTheme="majorHAnsi" w:cstheme="majorBidi"/>
      <w:color w:val="0F4761" w:themeColor="accent1" w:themeShade="BF"/>
      <w:sz w:val="32"/>
      <w:szCs w:val="32"/>
      <w:lang w:val="es-HN"/>
    </w:rPr>
  </w:style>
  <w:style w:type="character" w:customStyle="1" w:styleId="Ttulo3Car">
    <w:name w:val="Título 3 Car"/>
    <w:basedOn w:val="Fuentedeprrafopredeter"/>
    <w:link w:val="Ttulo3"/>
    <w:uiPriority w:val="9"/>
    <w:semiHidden/>
    <w:rsid w:val="00761F95"/>
    <w:rPr>
      <w:rFonts w:eastAsiaTheme="majorEastAsia" w:cstheme="majorBidi"/>
      <w:color w:val="0F4761" w:themeColor="accent1" w:themeShade="BF"/>
      <w:sz w:val="28"/>
      <w:szCs w:val="28"/>
      <w:lang w:val="es-HN"/>
    </w:rPr>
  </w:style>
  <w:style w:type="character" w:customStyle="1" w:styleId="Ttulo4Car">
    <w:name w:val="Título 4 Car"/>
    <w:basedOn w:val="Fuentedeprrafopredeter"/>
    <w:link w:val="Ttulo4"/>
    <w:uiPriority w:val="9"/>
    <w:semiHidden/>
    <w:rsid w:val="00761F95"/>
    <w:rPr>
      <w:rFonts w:eastAsiaTheme="majorEastAsia" w:cstheme="majorBidi"/>
      <w:i/>
      <w:iCs/>
      <w:color w:val="0F4761" w:themeColor="accent1" w:themeShade="BF"/>
      <w:lang w:val="es-HN"/>
    </w:rPr>
  </w:style>
  <w:style w:type="character" w:customStyle="1" w:styleId="Ttulo5Car">
    <w:name w:val="Título 5 Car"/>
    <w:basedOn w:val="Fuentedeprrafopredeter"/>
    <w:link w:val="Ttulo5"/>
    <w:uiPriority w:val="9"/>
    <w:semiHidden/>
    <w:rsid w:val="00761F95"/>
    <w:rPr>
      <w:rFonts w:eastAsiaTheme="majorEastAsia" w:cstheme="majorBidi"/>
      <w:color w:val="0F4761" w:themeColor="accent1" w:themeShade="BF"/>
      <w:lang w:val="es-HN"/>
    </w:rPr>
  </w:style>
  <w:style w:type="character" w:customStyle="1" w:styleId="Ttulo6Car">
    <w:name w:val="Título 6 Car"/>
    <w:basedOn w:val="Fuentedeprrafopredeter"/>
    <w:link w:val="Ttulo6"/>
    <w:uiPriority w:val="9"/>
    <w:semiHidden/>
    <w:rsid w:val="00761F95"/>
    <w:rPr>
      <w:rFonts w:eastAsiaTheme="majorEastAsia" w:cstheme="majorBidi"/>
      <w:i/>
      <w:iCs/>
      <w:color w:val="595959" w:themeColor="text1" w:themeTint="A6"/>
      <w:lang w:val="es-HN"/>
    </w:rPr>
  </w:style>
  <w:style w:type="character" w:customStyle="1" w:styleId="Ttulo7Car">
    <w:name w:val="Título 7 Car"/>
    <w:basedOn w:val="Fuentedeprrafopredeter"/>
    <w:link w:val="Ttulo7"/>
    <w:uiPriority w:val="9"/>
    <w:semiHidden/>
    <w:rsid w:val="00761F95"/>
    <w:rPr>
      <w:rFonts w:eastAsiaTheme="majorEastAsia" w:cstheme="majorBidi"/>
      <w:color w:val="595959" w:themeColor="text1" w:themeTint="A6"/>
      <w:lang w:val="es-HN"/>
    </w:rPr>
  </w:style>
  <w:style w:type="character" w:customStyle="1" w:styleId="Ttulo8Car">
    <w:name w:val="Título 8 Car"/>
    <w:basedOn w:val="Fuentedeprrafopredeter"/>
    <w:link w:val="Ttulo8"/>
    <w:uiPriority w:val="9"/>
    <w:semiHidden/>
    <w:rsid w:val="00761F95"/>
    <w:rPr>
      <w:rFonts w:eastAsiaTheme="majorEastAsia" w:cstheme="majorBidi"/>
      <w:i/>
      <w:iCs/>
      <w:color w:val="272727" w:themeColor="text1" w:themeTint="D8"/>
      <w:lang w:val="es-HN"/>
    </w:rPr>
  </w:style>
  <w:style w:type="character" w:customStyle="1" w:styleId="Ttulo9Car">
    <w:name w:val="Título 9 Car"/>
    <w:basedOn w:val="Fuentedeprrafopredeter"/>
    <w:link w:val="Ttulo9"/>
    <w:uiPriority w:val="9"/>
    <w:semiHidden/>
    <w:rsid w:val="00761F95"/>
    <w:rPr>
      <w:rFonts w:eastAsiaTheme="majorEastAsia" w:cstheme="majorBidi"/>
      <w:color w:val="272727" w:themeColor="text1" w:themeTint="D8"/>
      <w:lang w:val="es-HN"/>
    </w:rPr>
  </w:style>
  <w:style w:type="paragraph" w:styleId="Ttulo">
    <w:name w:val="Title"/>
    <w:basedOn w:val="Normal"/>
    <w:next w:val="Normal"/>
    <w:link w:val="TtuloCar"/>
    <w:uiPriority w:val="10"/>
    <w:qFormat/>
    <w:rsid w:val="00761F9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1F95"/>
    <w:rPr>
      <w:rFonts w:asciiTheme="majorHAnsi" w:eastAsiaTheme="majorEastAsia" w:hAnsiTheme="majorHAnsi" w:cstheme="majorBidi"/>
      <w:spacing w:val="-10"/>
      <w:kern w:val="28"/>
      <w:sz w:val="56"/>
      <w:szCs w:val="56"/>
      <w:lang w:val="es-HN"/>
    </w:rPr>
  </w:style>
  <w:style w:type="paragraph" w:styleId="Subttulo">
    <w:name w:val="Subtitle"/>
    <w:basedOn w:val="Normal"/>
    <w:next w:val="Normal"/>
    <w:link w:val="SubttuloCar"/>
    <w:uiPriority w:val="11"/>
    <w:qFormat/>
    <w:rsid w:val="00761F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1F95"/>
    <w:rPr>
      <w:rFonts w:eastAsiaTheme="majorEastAsia" w:cstheme="majorBidi"/>
      <w:color w:val="595959" w:themeColor="text1" w:themeTint="A6"/>
      <w:spacing w:val="15"/>
      <w:sz w:val="28"/>
      <w:szCs w:val="28"/>
      <w:lang w:val="es-HN"/>
    </w:rPr>
  </w:style>
  <w:style w:type="paragraph" w:styleId="Cita">
    <w:name w:val="Quote"/>
    <w:basedOn w:val="Normal"/>
    <w:next w:val="Normal"/>
    <w:link w:val="CitaCar"/>
    <w:uiPriority w:val="29"/>
    <w:qFormat/>
    <w:rsid w:val="00761F95"/>
    <w:pPr>
      <w:spacing w:before="160"/>
      <w:jc w:val="center"/>
    </w:pPr>
    <w:rPr>
      <w:i/>
      <w:iCs/>
      <w:color w:val="404040" w:themeColor="text1" w:themeTint="BF"/>
    </w:rPr>
  </w:style>
  <w:style w:type="character" w:customStyle="1" w:styleId="CitaCar">
    <w:name w:val="Cita Car"/>
    <w:basedOn w:val="Fuentedeprrafopredeter"/>
    <w:link w:val="Cita"/>
    <w:uiPriority w:val="29"/>
    <w:rsid w:val="00761F95"/>
    <w:rPr>
      <w:i/>
      <w:iCs/>
      <w:color w:val="404040" w:themeColor="text1" w:themeTint="BF"/>
      <w:lang w:val="es-HN"/>
    </w:rPr>
  </w:style>
  <w:style w:type="paragraph" w:styleId="Prrafodelista">
    <w:name w:val="List Paragraph"/>
    <w:aliases w:val="Bullet Points,Liste Paragraf,Listenabsatz1,Llista Nivell1,Lista de nivel 1,Paragraphe de liste PBLH,Viñeta 1,Tasks,List Paragraph (numbered (a)),List Paragraph (bulleted list),Bullet 1 List,FooterText,Paragraphe de liste1,Bullets,Celula"/>
    <w:basedOn w:val="Normal"/>
    <w:link w:val="PrrafodelistaCar"/>
    <w:uiPriority w:val="34"/>
    <w:qFormat/>
    <w:rsid w:val="00761F95"/>
    <w:pPr>
      <w:ind w:left="720"/>
      <w:contextualSpacing/>
    </w:pPr>
  </w:style>
  <w:style w:type="character" w:styleId="nfasisintenso">
    <w:name w:val="Intense Emphasis"/>
    <w:basedOn w:val="Fuentedeprrafopredeter"/>
    <w:uiPriority w:val="21"/>
    <w:qFormat/>
    <w:rsid w:val="00761F95"/>
    <w:rPr>
      <w:i/>
      <w:iCs/>
      <w:color w:val="0F4761" w:themeColor="accent1" w:themeShade="BF"/>
    </w:rPr>
  </w:style>
  <w:style w:type="paragraph" w:styleId="Citadestacada">
    <w:name w:val="Intense Quote"/>
    <w:basedOn w:val="Normal"/>
    <w:next w:val="Normal"/>
    <w:link w:val="CitadestacadaCar"/>
    <w:uiPriority w:val="30"/>
    <w:qFormat/>
    <w:rsid w:val="00761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1F95"/>
    <w:rPr>
      <w:i/>
      <w:iCs/>
      <w:color w:val="0F4761" w:themeColor="accent1" w:themeShade="BF"/>
      <w:lang w:val="es-HN"/>
    </w:rPr>
  </w:style>
  <w:style w:type="character" w:styleId="Referenciaintensa">
    <w:name w:val="Intense Reference"/>
    <w:basedOn w:val="Fuentedeprrafopredeter"/>
    <w:uiPriority w:val="32"/>
    <w:qFormat/>
    <w:rsid w:val="00761F95"/>
    <w:rPr>
      <w:b/>
      <w:bCs/>
      <w:smallCaps/>
      <w:color w:val="0F4761" w:themeColor="accent1" w:themeShade="BF"/>
      <w:spacing w:val="5"/>
    </w:rPr>
  </w:style>
  <w:style w:type="paragraph" w:styleId="Textoindependiente">
    <w:name w:val="Body Text"/>
    <w:basedOn w:val="Normal"/>
    <w:link w:val="TextoindependienteCar"/>
    <w:uiPriority w:val="1"/>
    <w:qFormat/>
    <w:rsid w:val="009F1270"/>
    <w:pPr>
      <w:widowControl w:val="0"/>
      <w:autoSpaceDE w:val="0"/>
      <w:autoSpaceDN w:val="0"/>
    </w:pPr>
    <w:rPr>
      <w:rFonts w:ascii="Calibri" w:eastAsia="Calibri" w:hAnsi="Calibri" w:cs="Calibri"/>
      <w:sz w:val="22"/>
      <w:szCs w:val="22"/>
      <w:lang w:val="en-US" w:eastAsia="en-US"/>
    </w:rPr>
  </w:style>
  <w:style w:type="character" w:customStyle="1" w:styleId="TextoindependienteCar">
    <w:name w:val="Texto independiente Car"/>
    <w:basedOn w:val="Fuentedeprrafopredeter"/>
    <w:link w:val="Textoindependiente"/>
    <w:uiPriority w:val="1"/>
    <w:rsid w:val="009F1270"/>
    <w:rPr>
      <w:rFonts w:ascii="Calibri" w:eastAsia="Calibri" w:hAnsi="Calibri" w:cs="Calibri"/>
      <w:kern w:val="0"/>
      <w14:ligatures w14:val="none"/>
    </w:rPr>
  </w:style>
  <w:style w:type="character" w:customStyle="1" w:styleId="PrrafodelistaCar">
    <w:name w:val="Párrafo de lista Car"/>
    <w:aliases w:val="Bullet Points Car,Liste Paragraf Car,Listenabsatz1 Car,Llista Nivell1 Car,Lista de nivel 1 Car,Paragraphe de liste PBLH Car,Viñeta 1 Car,Tasks Car,List Paragraph (numbered (a)) Car,List Paragraph (bulleted list) Car,FooterText Car"/>
    <w:basedOn w:val="Fuentedeprrafopredeter"/>
    <w:link w:val="Prrafodelista"/>
    <w:uiPriority w:val="34"/>
    <w:qFormat/>
    <w:locked/>
    <w:rsid w:val="00B0036C"/>
    <w:rPr>
      <w:rFonts w:ascii="Times New Roman" w:eastAsia="Times New Roman" w:hAnsi="Times New Roman" w:cs="Times New Roman"/>
      <w:kern w:val="0"/>
      <w:sz w:val="20"/>
      <w:szCs w:val="20"/>
      <w:lang w:val="es-HN" w:eastAsia="es-ES"/>
      <w14:ligatures w14:val="none"/>
    </w:rPr>
  </w:style>
  <w:style w:type="table" w:customStyle="1" w:styleId="Tabladecuadrcula4-nfasis11">
    <w:name w:val="Tabla de cuadrícula 4 - Énfasis 11"/>
    <w:basedOn w:val="Tablanormal"/>
    <w:uiPriority w:val="49"/>
    <w:rsid w:val="00DE4662"/>
    <w:pPr>
      <w:spacing w:after="0" w:line="240" w:lineRule="auto"/>
    </w:pPr>
    <w:rPr>
      <w:rFonts w:ascii="Calibri" w:eastAsiaTheme="minorEastAsia" w:hAnsi="Calibri"/>
      <w:kern w:val="0"/>
      <w:sz w:val="18"/>
      <w:szCs w:val="20"/>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DE4662"/>
    <w:pPr>
      <w:spacing w:before="100" w:beforeAutospacing="1" w:after="100" w:afterAutospacing="1"/>
    </w:pPr>
    <w:rPr>
      <w:sz w:val="24"/>
      <w:szCs w:val="24"/>
      <w:lang w:eastAsia="es-ES_tradnl"/>
    </w:rPr>
  </w:style>
  <w:style w:type="character" w:styleId="Refdecomentario">
    <w:name w:val="annotation reference"/>
    <w:basedOn w:val="Fuentedeprrafopredeter"/>
    <w:uiPriority w:val="99"/>
    <w:semiHidden/>
    <w:unhideWhenUsed/>
    <w:rsid w:val="00AC441A"/>
    <w:rPr>
      <w:sz w:val="16"/>
      <w:szCs w:val="16"/>
    </w:rPr>
  </w:style>
  <w:style w:type="paragraph" w:styleId="Textocomentario">
    <w:name w:val="annotation text"/>
    <w:basedOn w:val="Normal"/>
    <w:link w:val="TextocomentarioCar"/>
    <w:uiPriority w:val="99"/>
    <w:unhideWhenUsed/>
    <w:rsid w:val="00AC441A"/>
  </w:style>
  <w:style w:type="character" w:customStyle="1" w:styleId="TextocomentarioCar">
    <w:name w:val="Texto comentario Car"/>
    <w:basedOn w:val="Fuentedeprrafopredeter"/>
    <w:link w:val="Textocomentario"/>
    <w:uiPriority w:val="99"/>
    <w:rsid w:val="00AC441A"/>
    <w:rPr>
      <w:rFonts w:ascii="Times New Roman" w:eastAsia="Times New Roman" w:hAnsi="Times New Roman" w:cs="Times New Roman"/>
      <w:kern w:val="0"/>
      <w:sz w:val="20"/>
      <w:szCs w:val="20"/>
      <w:lang w:val="es-HN" w:eastAsia="es-ES"/>
      <w14:ligatures w14:val="none"/>
    </w:rPr>
  </w:style>
  <w:style w:type="paragraph" w:styleId="Asuntodelcomentario">
    <w:name w:val="annotation subject"/>
    <w:basedOn w:val="Textocomentario"/>
    <w:next w:val="Textocomentario"/>
    <w:link w:val="AsuntodelcomentarioCar"/>
    <w:uiPriority w:val="99"/>
    <w:semiHidden/>
    <w:unhideWhenUsed/>
    <w:rsid w:val="00AC441A"/>
    <w:rPr>
      <w:b/>
      <w:bCs/>
    </w:rPr>
  </w:style>
  <w:style w:type="character" w:customStyle="1" w:styleId="AsuntodelcomentarioCar">
    <w:name w:val="Asunto del comentario Car"/>
    <w:basedOn w:val="TextocomentarioCar"/>
    <w:link w:val="Asuntodelcomentario"/>
    <w:uiPriority w:val="99"/>
    <w:semiHidden/>
    <w:rsid w:val="00AC441A"/>
    <w:rPr>
      <w:rFonts w:ascii="Times New Roman" w:eastAsia="Times New Roman" w:hAnsi="Times New Roman" w:cs="Times New Roman"/>
      <w:b/>
      <w:bCs/>
      <w:kern w:val="0"/>
      <w:sz w:val="20"/>
      <w:szCs w:val="20"/>
      <w:lang w:val="es-HN" w:eastAsia="es-ES"/>
      <w14:ligatures w14:val="none"/>
    </w:rPr>
  </w:style>
  <w:style w:type="paragraph" w:styleId="Encabezado">
    <w:name w:val="header"/>
    <w:basedOn w:val="Normal"/>
    <w:link w:val="EncabezadoCar"/>
    <w:uiPriority w:val="99"/>
    <w:unhideWhenUsed/>
    <w:rsid w:val="002771FD"/>
    <w:pPr>
      <w:tabs>
        <w:tab w:val="center" w:pos="4252"/>
        <w:tab w:val="right" w:pos="8504"/>
      </w:tabs>
    </w:pPr>
  </w:style>
  <w:style w:type="character" w:customStyle="1" w:styleId="EncabezadoCar">
    <w:name w:val="Encabezado Car"/>
    <w:basedOn w:val="Fuentedeprrafopredeter"/>
    <w:link w:val="Encabezado"/>
    <w:uiPriority w:val="99"/>
    <w:rsid w:val="002771FD"/>
    <w:rPr>
      <w:rFonts w:ascii="Times New Roman" w:eastAsia="Times New Roman" w:hAnsi="Times New Roman" w:cs="Times New Roman"/>
      <w:kern w:val="0"/>
      <w:sz w:val="20"/>
      <w:szCs w:val="20"/>
      <w:lang w:val="es-HN" w:eastAsia="es-ES"/>
      <w14:ligatures w14:val="none"/>
    </w:rPr>
  </w:style>
  <w:style w:type="paragraph" w:styleId="Piedepgina">
    <w:name w:val="footer"/>
    <w:basedOn w:val="Normal"/>
    <w:link w:val="PiedepginaCar"/>
    <w:uiPriority w:val="99"/>
    <w:unhideWhenUsed/>
    <w:rsid w:val="002771FD"/>
    <w:pPr>
      <w:tabs>
        <w:tab w:val="center" w:pos="4252"/>
        <w:tab w:val="right" w:pos="8504"/>
      </w:tabs>
    </w:pPr>
  </w:style>
  <w:style w:type="character" w:customStyle="1" w:styleId="PiedepginaCar">
    <w:name w:val="Pie de página Car"/>
    <w:basedOn w:val="Fuentedeprrafopredeter"/>
    <w:link w:val="Piedepgina"/>
    <w:uiPriority w:val="99"/>
    <w:rsid w:val="002771FD"/>
    <w:rPr>
      <w:rFonts w:ascii="Times New Roman" w:eastAsia="Times New Roman" w:hAnsi="Times New Roman" w:cs="Times New Roman"/>
      <w:kern w:val="0"/>
      <w:sz w:val="20"/>
      <w:szCs w:val="20"/>
      <w:lang w:val="es-HN" w:eastAsia="es-ES"/>
      <w14:ligatures w14:val="none"/>
    </w:rPr>
  </w:style>
  <w:style w:type="character" w:styleId="Refdenotaalpie">
    <w:name w:val="footnote reference"/>
    <w:aliases w:val="Fußnotenzeichen DISS,16 Point,Superscript 6 Point,ftref,BVI fnr, BVI fnr,Ref,de nota al pie,referencia nota al pie,Footnote Reference1,Footnote Reference Number,Footnote Reference_LVL6,Footnote Reference_LVL61,Error-Fußnotenzeichen5"/>
    <w:link w:val="BVIfnrCarCar1CarCarCarCar"/>
    <w:qFormat/>
    <w:rsid w:val="00AD5B04"/>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footnote text,f"/>
    <w:basedOn w:val="Normal"/>
    <w:link w:val="TextonotapieCar"/>
    <w:qFormat/>
    <w:rsid w:val="00AD5B04"/>
    <w:pPr>
      <w:overflowPunct w:val="0"/>
      <w:autoSpaceDE w:val="0"/>
      <w:autoSpaceDN w:val="0"/>
      <w:adjustRightInd w:val="0"/>
      <w:textAlignment w:val="baseline"/>
    </w:pPr>
    <w:rPr>
      <w:lang w:val="es-ES_tradnl" w:eastAsia="en-US"/>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qFormat/>
    <w:rsid w:val="00AD5B04"/>
    <w:rPr>
      <w:rFonts w:ascii="Times New Roman" w:eastAsia="Times New Roman" w:hAnsi="Times New Roman" w:cs="Times New Roman"/>
      <w:kern w:val="0"/>
      <w:sz w:val="20"/>
      <w:szCs w:val="20"/>
      <w:lang w:val="es-ES_tradnl"/>
      <w14:ligatures w14:val="none"/>
    </w:rPr>
  </w:style>
  <w:style w:type="paragraph" w:customStyle="1" w:styleId="BVIfnrCarCar1CarCarCarCar">
    <w:name w:val="BVI fnr Car Car1 Car Car Car Car"/>
    <w:aliases w:val="BVI fnr Car Car Car Car1 Car Car Car Car,BVI fnr Car Car Car Car1 Car1 Car Car,BVI fnr Car Car Car Car Car Car Car Car Car Car"/>
    <w:basedOn w:val="Normal"/>
    <w:link w:val="Refdenotaalpie"/>
    <w:rsid w:val="00AD5B04"/>
    <w:pPr>
      <w:spacing w:line="240" w:lineRule="exact"/>
      <w:jc w:val="both"/>
    </w:pPr>
    <w:rPr>
      <w:rFonts w:asciiTheme="minorHAnsi" w:eastAsiaTheme="minorHAnsi" w:hAnsiTheme="minorHAnsi" w:cstheme="minorBidi"/>
      <w:kern w:val="2"/>
      <w:sz w:val="22"/>
      <w:szCs w:val="22"/>
      <w:vertAlign w:val="superscript"/>
      <w:lang w:val="en-US" w:eastAsia="en-US"/>
      <w14:ligatures w14:val="standardContextual"/>
    </w:rPr>
  </w:style>
  <w:style w:type="paragraph" w:customStyle="1" w:styleId="Default">
    <w:name w:val="Default"/>
    <w:rsid w:val="00304A51"/>
    <w:pPr>
      <w:autoSpaceDE w:val="0"/>
      <w:autoSpaceDN w:val="0"/>
      <w:adjustRightInd w:val="0"/>
      <w:spacing w:after="0" w:line="240" w:lineRule="auto"/>
    </w:pPr>
    <w:rPr>
      <w:rFonts w:ascii="Gill Sans MT" w:hAnsi="Gill Sans MT" w:cs="Gill Sans MT"/>
      <w:color w:val="000000"/>
      <w:kern w:val="0"/>
      <w:sz w:val="24"/>
      <w:szCs w:val="24"/>
      <w:lang w:val="es-HN" w:eastAsia="es-HN"/>
      <w14:ligatures w14:val="none"/>
    </w:rPr>
  </w:style>
  <w:style w:type="paragraph" w:styleId="Revisin">
    <w:name w:val="Revision"/>
    <w:hidden/>
    <w:uiPriority w:val="99"/>
    <w:semiHidden/>
    <w:rsid w:val="00696431"/>
    <w:pPr>
      <w:spacing w:after="0" w:line="240" w:lineRule="auto"/>
    </w:pPr>
    <w:rPr>
      <w:rFonts w:ascii="Times New Roman" w:eastAsia="Times New Roman" w:hAnsi="Times New Roman" w:cs="Times New Roman"/>
      <w:kern w:val="0"/>
      <w:sz w:val="20"/>
      <w:szCs w:val="20"/>
      <w:lang w:val="es-HN"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04639">
      <w:bodyDiv w:val="1"/>
      <w:marLeft w:val="0"/>
      <w:marRight w:val="0"/>
      <w:marTop w:val="0"/>
      <w:marBottom w:val="0"/>
      <w:divBdr>
        <w:top w:val="none" w:sz="0" w:space="0" w:color="auto"/>
        <w:left w:val="none" w:sz="0" w:space="0" w:color="auto"/>
        <w:bottom w:val="none" w:sz="0" w:space="0" w:color="auto"/>
        <w:right w:val="none" w:sz="0" w:space="0" w:color="auto"/>
      </w:divBdr>
    </w:div>
    <w:div w:id="1775324204">
      <w:bodyDiv w:val="1"/>
      <w:marLeft w:val="0"/>
      <w:marRight w:val="0"/>
      <w:marTop w:val="0"/>
      <w:marBottom w:val="0"/>
      <w:divBdr>
        <w:top w:val="none" w:sz="0" w:space="0" w:color="auto"/>
        <w:left w:val="none" w:sz="0" w:space="0" w:color="auto"/>
        <w:bottom w:val="none" w:sz="0" w:space="0" w:color="auto"/>
        <w:right w:val="none" w:sz="0" w:space="0" w:color="auto"/>
      </w:divBdr>
    </w:div>
    <w:div w:id="1816605630">
      <w:bodyDiv w:val="1"/>
      <w:marLeft w:val="0"/>
      <w:marRight w:val="0"/>
      <w:marTop w:val="0"/>
      <w:marBottom w:val="0"/>
      <w:divBdr>
        <w:top w:val="none" w:sz="0" w:space="0" w:color="auto"/>
        <w:left w:val="none" w:sz="0" w:space="0" w:color="auto"/>
        <w:bottom w:val="none" w:sz="0" w:space="0" w:color="auto"/>
        <w:right w:val="none" w:sz="0" w:space="0" w:color="auto"/>
      </w:divBdr>
    </w:div>
    <w:div w:id="2013022473">
      <w:bodyDiv w:val="1"/>
      <w:marLeft w:val="0"/>
      <w:marRight w:val="0"/>
      <w:marTop w:val="0"/>
      <w:marBottom w:val="0"/>
      <w:divBdr>
        <w:top w:val="none" w:sz="0" w:space="0" w:color="auto"/>
        <w:left w:val="none" w:sz="0" w:space="0" w:color="auto"/>
        <w:bottom w:val="none" w:sz="0" w:space="0" w:color="auto"/>
        <w:right w:val="none" w:sz="0" w:space="0" w:color="auto"/>
      </w:divBdr>
    </w:div>
    <w:div w:id="20401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6CDAD-2A41-4107-97A6-45F583E0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2837</Words>
  <Characters>15750</Characters>
  <Application>Microsoft Office Word</Application>
  <DocSecurity>0</DocSecurity>
  <Lines>262</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Gomez</dc:creator>
  <cp:keywords/>
  <dc:description/>
  <cp:lastModifiedBy>Silvia Sosa</cp:lastModifiedBy>
  <cp:revision>26</cp:revision>
  <cp:lastPrinted>2026-06-22T19:51:00Z</cp:lastPrinted>
  <dcterms:created xsi:type="dcterms:W3CDTF">2026-02-16T19:33:00Z</dcterms:created>
  <dcterms:modified xsi:type="dcterms:W3CDTF">2026-06-22T20:04:00Z</dcterms:modified>
</cp:coreProperties>
</file>